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13</w:t>
      </w:r>
    </w:p>
    <w:p>
      <w:r>
        <w:rPr>
          <w:b/>
        </w:rPr>
        <w:t>Titulo:</w:t>
      </w:r>
      <w:r>
        <w:t xml:space="preserve"> Automatización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Oportunidades / Pipeline / Automatización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Automatización dentro del módulo Oportunidades/Pipeline. Su objetivo principal es optimizar el flujo de trabajo posterior a la venta, asegurando una transición fluida. Específicamente, este sub-módulo se encarga de la generación automática de proyectos una vez que una oportunidad comercial ha sido marcada como "Aprobada" o "Ganada". Esto reduce el trabajo manual, minimiza errores al transferir información de la oportunidad al nuevo proyecto, y acelera el inicio de la fase de desarrollo o ejecución del servicio/producto.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Automatización</w:t>
      </w:r>
    </w:p>
    <w:p>
      <w:r>
        <w:t>Generación automática de proyectos aprobados</w:t>
      </w:r>
    </w:p>
    <w:p>
      <w:r>
        <w:t>2. Flujo de Trabajo</w:t>
      </w:r>
    </w:p>
    <w:p>
      <w:r>
        <w:t>El sistema deberá generar automáticamente un nuevo registro de proyecto una vez que una oportunidad sea marcada como "Aprobada" o "Ganada".</w:t>
      </w:r>
    </w:p>
    <w:p>
      <w:r>
        <w:t>3. Transferencia de Datos</w:t>
      </w:r>
    </w:p>
    <w:p>
      <w:r>
        <w:t>El sistema deberá transferir la información relevante de la oportunidad comercial (cliente, detalles del acuerdo, etc.) al registro del nuevo proyecto para minimizar errores manuales y asegurar la continuidad.</w:t>
      </w:r>
    </w:p>
    <w:p>
      <w:r>
        <w:t>4. Eficiencia Operativa</w:t>
      </w:r>
    </w:p>
    <w:p>
      <w:r>
        <w:t>El sistema deberá acelerar el inicio de la fase de desarrollo o ejecución del servicio/producto al automatizar la creación del proyecto.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