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Constancia de Implementación 45</w:t>
      </w:r>
    </w:p>
    <w:p>
      <w:r>
        <w:rPr>
          <w:b/>
        </w:rPr>
        <w:t>Titulo:</w:t>
      </w:r>
      <w:r>
        <w:t xml:space="preserve"> Campañas</w:t>
      </w:r>
    </w:p>
    <w:p/>
    <w:p>
      <w:r>
        <w:rPr>
          <w:b/>
        </w:rPr>
        <w:t>IF/IC:</w:t>
      </w:r>
      <w:r>
        <w:t xml:space="preserve"> Requerimiento</w:t>
      </w:r>
    </w:p>
    <w:p>
      <w:r>
        <w:rPr>
          <w:b/>
        </w:rPr>
        <w:t>Módulo:</w:t>
      </w:r>
      <w:r>
        <w:t xml:space="preserve"> Automatización de Marketing / Campañas</w:t>
      </w:r>
    </w:p>
    <w:p>
      <w:r>
        <w:rPr>
          <w:b/>
        </w:rPr>
        <w:t>Url:</w:t>
      </w:r>
      <w:r>
        <w:t xml:space="preserve"> </w:t>
      </w:r>
    </w:p>
    <w:p>
      <w:r>
        <w:br/>
        <w:t>Realizar las siguientes modificaciones:</w:t>
      </w:r>
    </w:p>
    <w:p>
      <w:pPr>
        <w:pStyle w:val="Heading1"/>
      </w:pPr>
      <w:r>
        <w:t>EVIDENCIA DE IMPLEMENTACIÓN</w:t>
      </w:r>
    </w:p>
    <w:p>
      <w:r>
        <w:t>Este componente gestiona la funcionalidad de Automatización dentro del módulo Automatización de Marketing. Su objetivo es optimizar los procesos de interacción y seguimiento al cliente. Específicamente, este sub-módulo se encarga de la automatización de flujos de trabajo basados en el estado actual del cliente dentro del CRM. Esto incluye la capacidad de configurar acciones automáticas (como el envío de correos, la creación de tareas o la actualización de etapas) que se disparan al cumplirse ciertas condiciones, asegurando que cada cliente reciba la comunicación y las acciones pertinentes en el momento adecuado, mejorando así la eficiencia y la relevancia de las campañas de marketing.</w:t>
      </w:r>
    </w:p>
    <w:p>
      <w:pPr>
        <w:pStyle w:val="Heading2"/>
      </w:pPr>
      <w:r>
        <w:t>Situación actual / Problema identificado</w:t>
      </w:r>
    </w:p>
    <w:p>
      <w:r>
        <w:t>(No hay observaciones actuales)</w:t>
      </w:r>
    </w:p>
    <w:p>
      <w:pPr>
        <w:pStyle w:val="Heading2"/>
      </w:pPr>
      <w:r>
        <w:t>Alcance funcional</w:t>
      </w:r>
    </w:p>
    <w:p>
      <w:r>
        <w:t>1. Funcionalidad: Automatización</w:t>
      </w:r>
    </w:p>
    <w:p>
      <w:r>
        <w:t>Automatización de flujos según estado del cliente</w:t>
      </w:r>
    </w:p>
    <w:p>
      <w:r>
        <w:t>2. Gestión de Flujos</w:t>
      </w:r>
    </w:p>
    <w:p>
      <w:r>
        <w:t>El sistema deberá permitir configurar acciones automáticas (como envío de correos, creación de tareas o actualización de etapas) que se disparen al cumplirse ciertas condiciones relacionadas con el estado actual del cliente.</w:t>
      </w:r>
    </w:p>
    <w:p>
      <w:r>
        <w:t>3. Seguimiento y Eficiencia</w:t>
      </w:r>
    </w:p>
    <w:p>
      <w:r>
        <w:t>Asegurar que cada cliente reciba la comunicación y las acciones pertinentes en el momento adecuado, mejorando la eficiencia y la relevancia de las campañas de marketing.</w:t>
      </w:r>
    </w:p>
    <w:p>
      <w:r>
        <w:t>4. Configuración</w:t>
      </w:r>
    </w:p>
    <w:p>
      <w:r>
        <w:t>Incluye la capacidad de establecer las condiciones y las acciones a realizar dentro de los flujos de trabajo.</w:t>
      </w:r>
    </w:p>
    <w:p/>
    <w:p>
      <w:r>
        <w:rPr>
          <w:b/>
        </w:rPr>
        <w:t>Cómo debería visualizarse con los cambios requeridos:</w:t>
      </w:r>
    </w:p>
    <w:p>
      <w:r>
        <w:t>[Espacio reservado para imagen o mockup]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