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73</w:t>
      </w:r>
    </w:p>
    <w:p>
      <w:r>
        <w:rPr>
          <w:b/>
        </w:rPr>
        <w:t>Titulo:</w:t>
      </w:r>
      <w:r>
        <w:t xml:space="preserve"> Personalización</w:t>
      </w:r>
    </w:p>
    <w:p/>
    <w:p>
      <w:r>
        <w:rPr>
          <w:b/>
        </w:rPr>
        <w:t>IF/IC:</w:t>
      </w:r>
      <w:r>
        <w:t xml:space="preserve"> Requerimiento</w:t>
      </w:r>
    </w:p>
    <w:p>
      <w:r>
        <w:rPr>
          <w:b/>
        </w:rPr>
        <w:t>Módulo:</w:t>
      </w:r>
      <w:r>
        <w:t xml:space="preserve"> Configuraciones / Personalización</w:t>
      </w:r>
    </w:p>
    <w:p>
      <w:r>
        <w:rPr>
          <w:b/>
        </w:rPr>
        <w:t>Url:</w:t>
      </w:r>
      <w:r>
        <w:t xml:space="preserve"> </w:t>
      </w:r>
    </w:p>
    <w:p>
      <w:r>
        <w:br/>
        <w:t>Realizar las siguientes modificaciones:</w:t>
      </w:r>
    </w:p>
    <w:p>
      <w:pPr>
        <w:pStyle w:val="Heading1"/>
      </w:pPr>
      <w:r>
        <w:t>EVIDENCIA DE IMPLEMENTACIÓN</w:t>
      </w:r>
    </w:p>
    <w:p>
      <w:r>
        <w:t>Este componente dentro del módulo Configuraciones se encarga de gestionar la infraestructura técnica de los servicios de correo electrónico del CRM. Su principal función es permitir la configuración de servicios de correo, como SMTP o APIs externas, asegurando que el sistema pueda enviar y recibir comunicaciones de manera eficiente y confiable. Esto optimiza la operatividad al garantizar la correcta entrega de notificaciones, correos masivos y cualquier interacción basada en email, siendo vital para el funcionamiento integral de las comunicaciones del CRM.</w:t>
      </w:r>
    </w:p>
    <w:p>
      <w:pPr>
        <w:pStyle w:val="Heading2"/>
      </w:pPr>
      <w:r>
        <w:t>Situación actual / Problema identificado</w:t>
      </w:r>
    </w:p>
    <w:p>
      <w:r>
        <w:t>(No hay observaciones actuales)</w:t>
      </w:r>
    </w:p>
    <w:p>
      <w:pPr>
        <w:pStyle w:val="Heading2"/>
      </w:pPr>
      <w:r>
        <w:t>Alcance funcional</w:t>
      </w:r>
    </w:p>
    <w:p>
      <w:r>
        <w:t>1. Funcionalidad: Infraestructura de Correo</w:t>
      </w:r>
    </w:p>
    <w:p>
      <w:r>
        <w:t>Configuración de servicios de correo (SMTP, APIs externas)</w:t>
      </w:r>
    </w:p>
    <w:p>
      <w:r>
        <w:t>2. Configuración y Conexión</w:t>
      </w:r>
    </w:p>
    <w:p>
      <w:r>
        <w:t>El sistema deberá permitir la configuración de servicios de correo externos (SMTP, APIs) para el envío y recepción eficiente y confiable de comunicaciones del CRM.</w:t>
      </w:r>
    </w:p>
    <w:p>
      <w:r>
        <w:t>3. Optimización Operativa</w:t>
      </w:r>
    </w:p>
    <w:p>
      <w:r>
        <w:t>El sistema debe asegurar la correcta entrega de notificaciones, correos masivos y cualquier interacción basada en email, siendo vital para el funcionamiento integral de las comunicaciones.</w:t>
      </w:r>
    </w:p>
    <w:p>
      <w:r>
        <w:t>4. Mantenimiento</w:t>
      </w:r>
    </w:p>
    <w:p>
      <w:r>
        <w:t>El sistema deberá permitir la gestión (creación, edición y eliminación) de las configuraciones de los servicios de correo.</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