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28</w:t>
      </w:r>
    </w:p>
    <w:p>
      <w:r>
        <w:rPr>
          <w:b/>
        </w:rPr>
        <w:t>Titulo:</w:t>
      </w:r>
      <w:r>
        <w:t xml:space="preserve"> Gestión de Registros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Plantillas de correo / Gestión de Registros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Tipificación dentro del módulo Plantillas de correo. Su objetivo principal es categorizar y organizar las diferentes plantillas de correo electrónico disponibles en el CRM, facilitando su uso según la finalidad de la comunicación. Específicamente, este sub-módulo se encarga de definir tipos de plantillas como propuestas comerciales, correos de confirmación de citas o acciones, y recordatorios. Su función es optimizar la selección de plantillas adecuadas para cada interacción, asegurando consistencia y eficiencia en las comunicaciones por correo.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Tipificación</w:t>
      </w:r>
    </w:p>
    <w:p>
      <w:r>
        <w:t>Tipos: propuestas, confirmaciones, recordatorios</w:t>
      </w:r>
    </w:p>
    <w:p>
      <w:r>
        <w:t>2. Gestión de Plantillas</w:t>
      </w:r>
    </w:p>
    <w:p>
      <w:r>
        <w:t>El sistema deberá permitir la categorización y organización de las plantillas de correo electrónico (propuestas comerciales, correos de confirmación, recordatorios).</w:t>
      </w:r>
    </w:p>
    <w:p>
      <w:r>
        <w:t>3. Uso y Eficiencia</w:t>
      </w:r>
    </w:p>
    <w:p>
      <w:r>
        <w:t>El objetivo es optimizar la selección de plantillas adecuadas para cada interacción, asegurando consistencia y eficiencia en las comunicaciones por correo.</w:t>
      </w:r>
    </w:p>
    <w:p>
      <w:r>
        <w:t>4. Organización</w:t>
      </w:r>
    </w:p>
    <w:p>
      <w:r>
        <w:t>El sub-módulo facilita la categorización y el uso según la finalidad de la comunicación.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