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44</w:t>
      </w:r>
    </w:p>
    <w:p>
      <w:r>
        <w:rPr>
          <w:b/>
        </w:rPr>
        <w:t>Titulo:</w:t>
      </w:r>
      <w:r>
        <w:t xml:space="preserve"> Oportunidades Comerciales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Soporte al Cliente / Oportunidades Comerciales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Campañas dentro del módulo Automatización de Marketing. Su objetivo principal es facilitar la creación y administración de campañas publicitarias en plataformas externas como Google Ads, Meta (Facebook/Instagram) y LinkedIn. Específicamente, este sub-módulo se encarga de optimizar el flujo de trabajo para lanzar, monitorear y analizar campañas de Ads, asegurando que las estrategias de marketing se ejecuten de manera eficiente y se vinculen directamente con los datos del CRM para una mejor medición del rendimiento y la atribución de leads.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Campañas</w:t>
      </w:r>
    </w:p>
    <w:p>
      <w:r>
        <w:t>Crear campañas de Ads (Google, Meta, LinkedIn)</w:t>
      </w:r>
    </w:p>
    <w:p>
      <w:r>
        <w:t>2. Gestión de Campañas</w:t>
      </w:r>
    </w:p>
    <w:p>
      <w:r>
        <w:t>El sistema deberá permitir la creación, administración, monitoreo y análisis de campañas publicitarias en plataformas externas (Google Ads, Meta, LinkedIn).</w:t>
      </w:r>
    </w:p>
    <w:p>
      <w:r>
        <w:t>3. Vinculación de Datos</w:t>
      </w:r>
    </w:p>
    <w:p>
      <w:r>
        <w:t>El sistema debe asegurar que las estrategias de marketing se ejecuten de manera eficiente y se vinculen directamente con los datos del CRM para la medición del rendimiento y la atribución de leads.</w:t>
      </w:r>
    </w:p>
    <w:p>
      <w:r>
        <w:t>4. Flujo Operativo</w:t>
      </w:r>
    </w:p>
    <w:p>
      <w:r>
        <w:t>El sub-módulo se encargará de optimizar el flujo de trabajo para lanzar, monitorear y analizar las campañas de Ads.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