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8a01c752bb2815d803112cc49b254168f94962"/>
    <w:p>
      <w:pPr>
        <w:pStyle w:val="Heading1"/>
      </w:pPr>
      <w:r>
        <w:t xml:space="preserve">C20 — Intimidad y relaciones familiares en la adultez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9 [selección] y cap. 10). McGraw Hill Interamericana.</w:t>
      </w:r>
    </w:p>
    <w:p>
      <w:pPr>
        <w:pStyle w:val="RecuadroFuente"/>
      </w:pPr>
      <w:r>
        <w:t xml:space="preserve">• Apuntes de clase propios del 06/10/2026 (no hay diapositivas de esta clase en la carpeta).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: sigue el orden de</w:t>
      </w:r>
      <w:r>
        <w:t xml:space="preserve"> </w:t>
      </w:r>
      <w:r>
        <w:rPr>
          <w:b/>
          <w:bCs/>
        </w:rPr>
        <w:t xml:space="preserve">tus apuntes de la clase del 06/10</w:t>
      </w:r>
      <w:r>
        <w:t xml:space="preserve"> </w:t>
      </w:r>
      <w:r>
        <w:t xml:space="preserve">y lo que pide el programa de la unidad 10 («desarrollo social durante la adultez; relaciones con pares y estilos de relacionamiento; conformación familiar; desarrollo socioemocional; cambios en la conformación y los roles familiares»). Quedan afuera, y están en</w:t>
      </w:r>
      <w:r>
        <w:t xml:space="preserve"> </w:t>
      </w:r>
      <w:r>
        <w:rPr>
          <w:rStyle w:val="VerbatimChar"/>
        </w:rPr>
        <w:t xml:space="preserve">C20_IntimidadYRelacionesFamiliares_Guia.md</w:t>
      </w:r>
      <w:r>
        <w:t xml:space="preserve">:</w:t>
      </w:r>
      <w:r>
        <w:t xml:space="preserve"> </w:t>
      </w:r>
      <w:r>
        <w:rPr>
          <w:b/>
          <w:bCs/>
        </w:rPr>
        <w:t xml:space="preserve">sexualidad</w:t>
      </w:r>
      <w:r>
        <w:t xml:space="preserve"> </w:t>
      </w:r>
      <w:r>
        <w:t xml:space="preserve">(el programa la ubica en la unidad 7), el detalle de soltería, cohabitación, parejas gais y lésbicas y segundas nupcias, los hermanos y el abuelazgo, y</w:t>
      </w:r>
      <w:r>
        <w:t xml:space="preserve"> </w:t>
      </w:r>
      <w:r>
        <w:rPr>
          <w:b/>
          <w:bCs/>
        </w:rPr>
        <w:t xml:space="preserve">alojamiento, institucionalización y apoyo comunitario</w:t>
      </w:r>
      <w:r>
        <w:t xml:space="preserve">. Si conseguís la presentación de la clase, contrastá los factores protectores (§6), que no están en el libro.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intimidad</w:t>
      </w:r>
      <w:r>
        <w:t xml:space="preserve"> </w:t>
      </w:r>
      <w:r>
        <w:t xml:space="preserve">es la tarea central de la adultez joven (Erikson). Con la edad se reduce el tamaño de la red, pero se</w:t>
      </w:r>
      <w:r>
        <w:t xml:space="preserve"> </w:t>
      </w:r>
      <w:r>
        <w:rPr>
          <w:b/>
          <w:bCs/>
        </w:rPr>
        <w:t xml:space="preserve">conserva la calidad del apoyo</w:t>
      </w:r>
      <w:r>
        <w:t xml:space="preserve">, porque las personas eligen mejor (convoy, selectividad socioemocional). La pareja se elige por</w:t>
      </w:r>
      <w:r>
        <w:t xml:space="preserve"> </w:t>
      </w:r>
      <w:r>
        <w:rPr>
          <w:b/>
          <w:bCs/>
        </w:rPr>
        <w:t xml:space="preserve">similitud</w:t>
      </w:r>
      <w:r>
        <w:t xml:space="preserve"> </w:t>
      </w:r>
      <w:r>
        <w:t xml:space="preserve">y se sostiene con compromiso y comunicación. La familia adulta es una red de</w:t>
      </w:r>
      <w:r>
        <w:t xml:space="preserve"> </w:t>
      </w:r>
      <w:r>
        <w:rPr>
          <w:b/>
          <w:bCs/>
        </w:rPr>
        <w:t xml:space="preserve">ayuda mutua</w:t>
      </w:r>
      <w:r>
        <w:t xml:space="preserve"> </w:t>
      </w:r>
      <w:r>
        <w:t xml:space="preserve">que se reorganiza en cada transición: la salida de los hijos (nido vacío, que no es el fin de la crianza) y el envejecimiento de los padres (donde</w:t>
      </w:r>
      <w:r>
        <w:t xml:space="preserve"> </w:t>
      </w:r>
      <w:r>
        <w:rPr>
          <w:b/>
          <w:bCs/>
        </w:rPr>
        <w:t xml:space="preserve">cuidar no es lo mismo que apoyar</w:t>
      </w:r>
      <w:r>
        <w:t xml:space="preserve">) (Papalia et al., 2009b, pp. 313-318, 338-339, 349-364).</w:t>
      </w:r>
    </w:p>
    <w:bookmarkStart w:id="9" w:name="Xbf34893e62caa72360cd6958f62a991b59550e5"/>
    <w:p>
      <w:pPr>
        <w:pStyle w:val="Heading2"/>
      </w:pPr>
      <w:r>
        <w:t xml:space="preserve">Mapa: qué pide el programa y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 (orden de tus apuntes)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Intimidad (Erikson); convoy y selectividad socioemocional; 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Elección de pareja: Sternberg, emparejamiento selectivo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en estilos de vida: matrimonio y divorcio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Parentalidad como experiencia de desarrollo: tiempo de cuidado, nido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en los roles familiares: cuidado ≠ 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Factores protectores del envejecimiento satisfactorio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timidad-en-la-adultez"/>
    <w:p>
      <w:pPr>
        <w:pStyle w:val="Heading2"/>
      </w:pPr>
      <w:r>
        <w:t xml:space="preserve">1. Intimidad en la adultez</w:t>
      </w:r>
    </w:p>
    <w:p>
      <w:pPr>
        <w:pStyle w:val="FirstParagraph"/>
      </w:pPr>
      <w:r>
        <w:rPr>
          <w:b/>
          <w:bCs/>
        </w:rPr>
        <w:t xml:space="preserve">Erikson.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intimidad</w:t>
      </w:r>
      <w:r>
        <w:t xml:space="preserve"> </w:t>
      </w:r>
      <w:r>
        <w:t xml:space="preserve">(frente al aislamiento) es la tarea crucial de la</w:t>
      </w:r>
      <w:r>
        <w:t xml:space="preserve"> </w:t>
      </w:r>
      <w:r>
        <w:rPr>
          <w:b/>
          <w:bCs/>
        </w:rPr>
        <w:t xml:space="preserve">adultez joven</w:t>
      </w:r>
      <w:r>
        <w:t xml:space="preserve">. Tiene dos componentes: el</w:t>
      </w:r>
      <w:r>
        <w:t xml:space="preserve"> </w:t>
      </w:r>
      <w:r>
        <w:rPr>
          <w:b/>
          <w:bCs/>
        </w:rPr>
        <w:t xml:space="preserve">autodescubrimiento</w:t>
      </w:r>
      <w:r>
        <w:t xml:space="preserve"> </w:t>
      </w:r>
      <w:r>
        <w:t xml:space="preserve">(revelar a otro información importante sobre uno mismo) y el</w:t>
      </w:r>
      <w:r>
        <w:t xml:space="preserve"> </w:t>
      </w:r>
      <w:r>
        <w:rPr>
          <w:b/>
          <w:bCs/>
        </w:rPr>
        <w:t xml:space="preserve">sentido de pertenencia</w:t>
      </w:r>
      <w:r>
        <w:t xml:space="preserve">. Los adultos jóvenes redefinen la relación con sus padres y construyen vínculos con pares y parejas (Papalia et al., 2009b, pp. 313-314).</w:t>
      </w:r>
    </w:p>
    <w:p>
      <w:pPr>
        <w:pStyle w:val="BodyText"/>
      </w:pPr>
      <w:r>
        <w:rPr>
          <w:b/>
          <w:bCs/>
        </w:rPr>
        <w:t xml:space="preserve">Adultez mayor: menos contactos, apoyo de calidad.</w:t>
      </w:r>
      <w:r>
        <w:t xml:space="preserve"> </w:t>
      </w:r>
      <w:r>
        <w:t xml:space="preserve">Con la edad se pasa menos tiempo con otros, pero el contacto que queda importa más. Dos teorías lo explican (pp. 314-315):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Teoría del convoy</w:t>
      </w:r>
      <w:r>
        <w:t xml:space="preserve"> </w:t>
      </w:r>
      <w:r>
        <w:t xml:space="preserve">(Kahn y Antonucci, 1980): las relaciones se ordenan en</w:t>
      </w:r>
      <w:r>
        <w:t xml:space="preserve"> </w:t>
      </w:r>
      <w:r>
        <w:rPr>
          <w:b/>
          <w:bCs/>
        </w:rPr>
        <w:t xml:space="preserve">círculos según su intimidad</w:t>
      </w:r>
      <w:r>
        <w:t xml:space="preserve">. Con la edad cambian los círculos</w:t>
      </w:r>
      <w:r>
        <w:t xml:space="preserve"> </w:t>
      </w:r>
      <w:r>
        <w:rPr>
          <w:b/>
          <w:bCs/>
        </w:rPr>
        <w:t xml:space="preserve">exteriores</w:t>
      </w:r>
      <w:r>
        <w:t xml:space="preserve"> </w:t>
      </w:r>
      <w:r>
        <w:t xml:space="preserve">(compañeros de trabajo, amigos casuales), mientras que se conserva un</w:t>
      </w:r>
      <w:r>
        <w:t xml:space="preserve"> </w:t>
      </w:r>
      <w:r>
        <w:rPr>
          <w:b/>
          <w:bCs/>
        </w:rPr>
        <w:t xml:space="preserve">círculo interno</w:t>
      </w:r>
      <w:r>
        <w:t xml:space="preserve"> </w:t>
      </w:r>
      <w:r>
        <w:t xml:space="preserve">estable de amigos cercanos y familiares.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Teoría de la selectividad socioemocional</w:t>
      </w:r>
      <w:r>
        <w:t xml:space="preserve"> </w:t>
      </w:r>
      <w:r>
        <w:t xml:space="preserve">(Carstensen): cuando las personas perciben que</w:t>
      </w:r>
      <w:r>
        <w:t xml:space="preserve"> </w:t>
      </w:r>
      <w:r>
        <w:rPr>
          <w:b/>
          <w:bCs/>
        </w:rPr>
        <w:t xml:space="preserve">les queda poco tiempo</w:t>
      </w:r>
      <w:r>
        <w:t xml:space="preserve">, priorizan las</w:t>
      </w:r>
      <w:r>
        <w:t xml:space="preserve"> </w:t>
      </w:r>
      <w:r>
        <w:rPr>
          <w:b/>
          <w:bCs/>
        </w:rPr>
        <w:t xml:space="preserve">necesidades emocionales</w:t>
      </w:r>
      <w:r>
        <w:t xml:space="preserve"> </w:t>
      </w:r>
      <w:r>
        <w:t xml:space="preserve">inmediatas por sobre las metas a largo plazo, y eligen estar con quienes conocen y disfrutan.</w:t>
      </w:r>
    </w:p>
    <w:p>
      <w:pPr>
        <w:pStyle w:val="FirstParagraph"/>
      </w:pPr>
      <w:r>
        <w:rPr>
          <w:b/>
          <w:bCs/>
        </w:rPr>
        <w:t xml:space="preserve">Amistad</w:t>
      </w:r>
      <w:r>
        <w:t xml:space="preserve"> </w:t>
      </w:r>
      <w:r>
        <w:t xml:space="preserve">(relaciones con pares): da apoyo e identidad; las amistades de las mujeres suelen ser más íntimas (pp. 315-316).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con la edad se reduce el tamaño de la red, no la calidad del apoyo.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Erikson:</w:t>
      </w:r>
      <w:r>
        <w:t xml:space="preserve"> </w:t>
      </w:r>
      <w:r>
        <w:t xml:space="preserve">intimidad = autodescubrimiento + pertenencia (Papalia et al., 2009b, pp. 313-314).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Convoy:</w:t>
      </w:r>
      <w:r>
        <w:t xml:space="preserve"> </w:t>
      </w:r>
      <w:r>
        <w:t xml:space="preserve">se pierden los círculos exteriores; el interno se mantiene (p. 314).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Selectividad:</w:t>
      </w:r>
      <w:r>
        <w:t xml:space="preserve"> </w:t>
      </w:r>
      <w:r>
        <w:t xml:space="preserve">al percibir poco tiempo, se priorizan las necesidades emocionales (pp. 314-315).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reducir la red es adaptativo.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convoy</w:t>
      </w:r>
      <w:r>
        <w:t xml:space="preserve"> </w:t>
      </w:r>
      <w:r>
        <w:t xml:space="preserve">(</w:t>
      </w:r>
      <w:r>
        <w:rPr>
          <w:b/>
          <w:bCs/>
        </w:rPr>
        <w:t xml:space="preserve">quiénes</w:t>
      </w:r>
      <w:r>
        <w:t xml:space="preserve"> </w:t>
      </w:r>
      <w:r>
        <w:t xml:space="preserve">nos acompañan, en círculos de intimidad) con</w:t>
      </w:r>
      <w:r>
        <w:t xml:space="preserve"> </w:t>
      </w:r>
      <w:r>
        <w:rPr>
          <w:i/>
          <w:iCs/>
        </w:rPr>
        <w:t xml:space="preserve">selectividad socioemocional</w:t>
      </w:r>
      <w:r>
        <w:t xml:space="preserve"> </w:t>
      </w:r>
      <w:r>
        <w:t xml:space="preserve">(</w:t>
      </w:r>
      <w:r>
        <w:rPr>
          <w:b/>
          <w:bCs/>
        </w:rPr>
        <w:t xml:space="preserve">por qué</w:t>
      </w:r>
      <w:r>
        <w:t xml:space="preserve"> </w:t>
      </w:r>
      <w:r>
        <w:t xml:space="preserve">elegimos a quién acercarnos) (Papalia et al., 2009b, pp. 314-315).</w:t>
      </w:r>
    </w:p>
    <w:p>
      <w:r>
        <w:pict>
          <v:rect style="width:0;height:1.5pt" o:hralign="center" o:hrstd="t" o:hr="t"/>
        </w:pict>
      </w:r>
    </w:p>
    <w:bookmarkEnd w:id="10"/>
    <w:bookmarkStart w:id="11" w:name="teorías-sobre-la-elección-de-pareja"/>
    <w:p>
      <w:pPr>
        <w:pStyle w:val="Heading2"/>
      </w:pPr>
      <w:r>
        <w:t xml:space="preserve">2. Teorías sobre la elección de pareja</w:t>
      </w:r>
    </w:p>
    <w:p>
      <w:pPr>
        <w:pStyle w:val="FirstParagraph"/>
      </w:pPr>
      <w:r>
        <w:rPr>
          <w:b/>
          <w:bCs/>
        </w:rPr>
        <w:t xml:space="preserve">Teoría triangular del amor (Sternberg).</w:t>
      </w:r>
      <w:r>
        <w:t xml:space="preserve"> </w:t>
      </w:r>
      <w:r>
        <w:t xml:space="preserve">El amor tiene tres componentes:</w:t>
      </w:r>
      <w:r>
        <w:t xml:space="preserve"> </w:t>
      </w:r>
      <w:r>
        <w:rPr>
          <w:b/>
          <w:bCs/>
        </w:rPr>
        <w:t xml:space="preserve">intimidad</w:t>
      </w:r>
      <w:r>
        <w:t xml:space="preserve"> </w:t>
      </w:r>
      <w:r>
        <w:t xml:space="preserve">(emocional: cercanía, confianza),</w:t>
      </w:r>
      <w:r>
        <w:t xml:space="preserve"> </w:t>
      </w:r>
      <w:r>
        <w:rPr>
          <w:b/>
          <w:bCs/>
        </w:rPr>
        <w:t xml:space="preserve">pasión</w:t>
      </w:r>
      <w:r>
        <w:t xml:space="preserve"> </w:t>
      </w:r>
      <w:r>
        <w:t xml:space="preserve">(motivacional: deseo, atracción) y</w:t>
      </w:r>
      <w:r>
        <w:t xml:space="preserve"> </w:t>
      </w:r>
      <w:r>
        <w:rPr>
          <w:b/>
          <w:bCs/>
        </w:rPr>
        <w:t xml:space="preserve">compromiso</w:t>
      </w:r>
      <w:r>
        <w:t xml:space="preserve"> </w:t>
      </w:r>
      <w:r>
        <w:t xml:space="preserve">(cognitivo: decisión de amar y mantener la relación). Su presencia o ausencia define ocho patrones, de «sin amor» al</w:t>
      </w:r>
      <w:r>
        <w:t xml:space="preserve"> </w:t>
      </w:r>
      <w:r>
        <w:rPr>
          <w:b/>
          <w:bCs/>
        </w:rPr>
        <w:t xml:space="preserve">amor consumado</w:t>
      </w:r>
      <w:r>
        <w:t xml:space="preserve"> </w:t>
      </w:r>
      <w:r>
        <w:t xml:space="preserve">(los tres). Por ejemplo, el</w:t>
      </w:r>
      <w:r>
        <w:t xml:space="preserve"> </w:t>
      </w:r>
      <w:r>
        <w:rPr>
          <w:b/>
          <w:bCs/>
        </w:rPr>
        <w:t xml:space="preserve">romántico</w:t>
      </w:r>
      <w:r>
        <w:t xml:space="preserve"> </w:t>
      </w:r>
      <w:r>
        <w:t xml:space="preserve">es intimidad + pasión; el</w:t>
      </w:r>
      <w:r>
        <w:t xml:space="preserve"> </w:t>
      </w:r>
      <w:r>
        <w:rPr>
          <w:b/>
          <w:bCs/>
        </w:rPr>
        <w:t xml:space="preserve">de compañía</w:t>
      </w:r>
      <w:r>
        <w:t xml:space="preserve">, intimidad + compromiso; el</w:t>
      </w:r>
      <w:r>
        <w:t xml:space="preserve"> </w:t>
      </w:r>
      <w:r>
        <w:rPr>
          <w:b/>
          <w:bCs/>
        </w:rPr>
        <w:t xml:space="preserve">fatuo</w:t>
      </w:r>
      <w:r>
        <w:t xml:space="preserve">, pasión + compromiso (Papalia et al., 2009b, pp. 316-317).</w:t>
      </w:r>
    </w:p>
    <w:p>
      <w:pPr>
        <w:pStyle w:val="BodyText"/>
      </w:pPr>
      <w:r>
        <w:rPr>
          <w:b/>
          <w:bCs/>
        </w:rPr>
        <w:t xml:space="preserve">Emparejamiento selectivo (Epstein y Gutmann).</w:t>
      </w:r>
      <w:r>
        <w:t xml:space="preserve"> </w:t>
      </w:r>
      <w:r>
        <w:t xml:space="preserve">Las personas tienden a elegir parejas</w:t>
      </w:r>
      <w:r>
        <w:t xml:space="preserve"> </w:t>
      </w:r>
      <w:r>
        <w:rPr>
          <w:b/>
          <w:bCs/>
        </w:rPr>
        <w:t xml:space="preserve">parecidas</w:t>
      </w:r>
      <w:r>
        <w:t xml:space="preserve"> </w:t>
      </w:r>
      <w:r>
        <w:t xml:space="preserve">a ellas (apariencia, atractivo, salud, inteligencia, nivel socioeconómico, religión, educación). Como regla, los opuestos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atraen. La</w:t>
      </w:r>
      <w:r>
        <w:t xml:space="preserve"> </w:t>
      </w:r>
      <w:r>
        <w:rPr>
          <w:b/>
          <w:bCs/>
        </w:rPr>
        <w:t xml:space="preserve">hipótesis de emparejamiento</w:t>
      </w:r>
      <w:r>
        <w:t xml:space="preserve"> </w:t>
      </w:r>
      <w:r>
        <w:t xml:space="preserve">agrega que quienes son igualmente atractivos tienen más probabilidad de formar pareja (p. 318).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amor tiene tres componentes y la elección de pareja tiende a la similitud.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Sternberg:</w:t>
      </w:r>
      <w:r>
        <w:t xml:space="preserve"> </w:t>
      </w:r>
      <w:r>
        <w:t xml:space="preserve">intimidad, pasión, compromiso; ocho combinaciones (Papalia et al., 2009b, pp. 316-317).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Emparejamiento selectivo:</w:t>
      </w:r>
      <w:r>
        <w:t xml:space="preserve"> </w:t>
      </w:r>
      <w:r>
        <w:t xml:space="preserve">se eligen similares (Epstein y Gutmann) (p. 318).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Cierre:</w:t>
      </w:r>
      <w:r>
        <w:t xml:space="preserve"> </w:t>
      </w:r>
      <w:r>
        <w:t xml:space="preserve">los opuestos no se atraen como regla.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amor romántico</w:t>
      </w:r>
      <w:r>
        <w:t xml:space="preserve"> </w:t>
      </w:r>
      <w:r>
        <w:t xml:space="preserve">(intimidad + pasión) con</w:t>
      </w:r>
      <w:r>
        <w:t xml:space="preserve"> </w:t>
      </w:r>
      <w:r>
        <w:rPr>
          <w:i/>
          <w:iCs/>
        </w:rPr>
        <w:t xml:space="preserve">de compañía</w:t>
      </w:r>
      <w:r>
        <w:t xml:space="preserve"> </w:t>
      </w:r>
      <w:r>
        <w:t xml:space="preserve">(intimidad + compromiso) y</w:t>
      </w:r>
      <w:r>
        <w:t xml:space="preserve"> </w:t>
      </w:r>
      <w:r>
        <w:rPr>
          <w:i/>
          <w:iCs/>
        </w:rPr>
        <w:t xml:space="preserve">fatuo</w:t>
      </w:r>
      <w:r>
        <w:t xml:space="preserve"> </w:t>
      </w:r>
      <w:r>
        <w:t xml:space="preserve">(pasión + compromiso); y</w:t>
      </w:r>
      <w:r>
        <w:t xml:space="preserve"> </w:t>
      </w:r>
      <w:r>
        <w:rPr>
          <w:i/>
          <w:iCs/>
        </w:rPr>
        <w:t xml:space="preserve">emparejamiento selectivo</w:t>
      </w:r>
      <w:r>
        <w:t xml:space="preserve"> </w:t>
      </w:r>
      <w:r>
        <w:t xml:space="preserve">(similitud general) con</w:t>
      </w:r>
      <w:r>
        <w:t xml:space="preserve"> </w:t>
      </w:r>
      <w:r>
        <w:rPr>
          <w:i/>
          <w:iCs/>
        </w:rPr>
        <w:t xml:space="preserve">hipótesis de emparejamiento</w:t>
      </w:r>
      <w:r>
        <w:t xml:space="preserve"> </w:t>
      </w:r>
      <w:r>
        <w:t xml:space="preserve">(similar nivel de atractivo) (Papalia et al., 2009b, pp. 317-318).</w:t>
      </w:r>
    </w:p>
    <w:p>
      <w:r>
        <w:pict>
          <v:rect style="width:0;height:1.5pt" o:hralign="center" o:hrstd="t" o:hr="t"/>
        </w:pict>
      </w:r>
    </w:p>
    <w:bookmarkEnd w:id="11"/>
    <w:bookmarkStart w:id="12" w:name="X75c941dd9c45644d298bdde79c13db26edd12ce"/>
    <w:p>
      <w:pPr>
        <w:pStyle w:val="Heading2"/>
      </w:pPr>
      <w:r>
        <w:t xml:space="preserve">3. Cambios en los estilos de vida: matrimonio y divorcio</w:t>
      </w:r>
    </w:p>
    <w:p>
      <w:pPr>
        <w:pStyle w:val="FirstParagraph"/>
      </w:pPr>
      <w:r>
        <w:rPr>
          <w:b/>
          <w:bCs/>
        </w:rPr>
        <w:t xml:space="preserve">El panorama.</w:t>
      </w:r>
      <w:r>
        <w:t xml:space="preserve"> </w:t>
      </w:r>
      <w:r>
        <w:t xml:space="preserve">Hoy las personas se casan más tarde o no se casan, cohabitan, se divorcian, se vuelven a casar, tienen o no hijos: las normas dejaron de exigir casarse, seguir casado o tener hijos. En EE. UU. los hogares de parejas casadas con hijos bajaron del 40 % (1970) al 24 % (2000), aunque el 95 % se casa alguna vez antes de los 65 (Papalia et al., 2009b, p. 322). Los matrimonios con</w:t>
      </w:r>
      <w:r>
        <w:t xml:space="preserve"> </w:t>
      </w:r>
      <w:r>
        <w:rPr>
          <w:b/>
          <w:bCs/>
        </w:rPr>
        <w:t xml:space="preserve">dos proveedores</w:t>
      </w:r>
      <w:r>
        <w:t xml:space="preserve"> </w:t>
      </w:r>
      <w:r>
        <w:t xml:space="preserve">pasaron a ser el patrón dominante (pp. 330-332).</w:t>
      </w:r>
    </w:p>
    <w:p>
      <w:pPr>
        <w:pStyle w:val="BodyText"/>
      </w:pPr>
      <w:r>
        <w:rPr>
          <w:b/>
          <w:bCs/>
        </w:rPr>
        <w:t xml:space="preserve">Factores protectores del matrimonio</w:t>
      </w:r>
      <w:r>
        <w:t xml:space="preserve"> </w:t>
      </w:r>
      <w:r>
        <w:t xml:space="preserve">(pp. 338-339):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Compromiso</w:t>
      </w:r>
      <w:r>
        <w:t xml:space="preserve"> </w:t>
      </w:r>
      <w:r>
        <w:t xml:space="preserve">(sentimiento de obligación con el cónyuge).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Intimidad</w:t>
      </w:r>
      <w:r>
        <w:t xml:space="preserve"> </w:t>
      </w:r>
      <w:r>
        <w:t xml:space="preserve">equilibrada con</w:t>
      </w:r>
      <w:r>
        <w:t xml:space="preserve"> </w:t>
      </w:r>
      <w:r>
        <w:rPr>
          <w:b/>
          <w:bCs/>
        </w:rPr>
        <w:t xml:space="preserve">autonomía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Comunicación</w:t>
      </w:r>
      <w:r>
        <w:t xml:space="preserve"> </w:t>
      </w:r>
      <w:r>
        <w:t xml:space="preserve">y resolución conjunta de problemas: las parejas que aprendieron a</w:t>
      </w:r>
      <w:r>
        <w:t xml:space="preserve"> </w:t>
      </w:r>
      <w:r>
        <w:rPr>
          <w:b/>
          <w:bCs/>
        </w:rPr>
        <w:t xml:space="preserve">«pelear de manera justa»</w:t>
      </w:r>
      <w:r>
        <w:t xml:space="preserve"> </w:t>
      </w:r>
      <w:r>
        <w:t xml:space="preserve">tuvieron un 50 % menos de divorcios.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Apoyo mutuo</w:t>
      </w:r>
      <w:r>
        <w:t xml:space="preserve"> </w:t>
      </w:r>
      <w:r>
        <w:t xml:space="preserve">ante las dificultades (por ejemplo, económicas).</w:t>
      </w:r>
    </w:p>
    <w:p>
      <w:pPr>
        <w:pStyle w:val="Compact"/>
        <w:numPr>
          <w:ilvl w:val="0"/>
          <w:numId w:val="1002"/>
        </w:numPr>
      </w:pPr>
      <w:r>
        <w:t xml:space="preserve">Importancia dada a la</w:t>
      </w:r>
      <w:r>
        <w:t xml:space="preserve"> </w:t>
      </w:r>
      <w:r>
        <w:rPr>
          <w:b/>
          <w:bCs/>
        </w:rPr>
        <w:t xml:space="preserve">religión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Predictores de la duración del matrimonio</w:t>
      </w:r>
      <w:r>
        <w:t xml:space="preserve"> </w:t>
      </w:r>
      <w:r>
        <w:t xml:space="preserve">(tabla 9.2; pp. 334, 339): la</w:t>
      </w:r>
      <w:r>
        <w:t xml:space="preserve"> </w:t>
      </w:r>
      <w:r>
        <w:rPr>
          <w:b/>
          <w:bCs/>
        </w:rPr>
        <w:t xml:space="preserve">edad al casarse</w:t>
      </w:r>
      <w:r>
        <w:t xml:space="preserve"> </w:t>
      </w:r>
      <w:r>
        <w:t xml:space="preserve">es el mejor predictor (casarse joven es el mayor riesgo de divorcio temprano); también influyen el nivel educativo e ingreso, tener hijastros, ser hijo de padres divorciados y la cohabitación previa (con matices); tener hijos reduce el riesgo.</w:t>
      </w:r>
    </w:p>
    <w:p>
      <w:pPr>
        <w:pStyle w:val="BodyText"/>
      </w:pPr>
      <w:r>
        <w:rPr>
          <w:b/>
          <w:bCs/>
        </w:rPr>
        <w:t xml:space="preserve">Divorcio.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proceso</w:t>
      </w:r>
      <w:r>
        <w:t xml:space="preserve">, no un hecho aislado, estresante y con consecuencias económicas más graves para las mujeres y los niños (pp. 335-337).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compromiso y la comunicación protegen; la edad temprana al casarse predice el divorcio.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Protectores:</w:t>
      </w:r>
      <w:r>
        <w:t xml:space="preserve"> </w:t>
      </w:r>
      <w:r>
        <w:t xml:space="preserve">compromiso, intimidad con autonomía, comunicación, «pelear justo», apoyo mutuo, religión (Papalia et al., 2009b, pp. 338-339).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Predictores:</w:t>
      </w:r>
      <w:r>
        <w:t xml:space="preserve"> </w:t>
      </w:r>
      <w:r>
        <w:t xml:space="preserve">edad al casarse, educación, hijastros, padres divorciados, hijos (pp. 334, 339).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Cierre:</w:t>
      </w:r>
      <w:r>
        <w:t xml:space="preserve"> </w:t>
      </w:r>
      <w:r>
        <w:t xml:space="preserve">el divorcio es un proceso con consecuencias desiguales (pp. 335-337).</w:t>
      </w:r>
    </w:p>
    <w:p>
      <w:r>
        <w:pict>
          <v:rect style="width:0;height:1.5pt" o:hralign="center" o:hrstd="t" o:hr="t"/>
        </w:pict>
      </w:r>
    </w:p>
    <w:bookmarkEnd w:id="12"/>
    <w:bookmarkStart w:id="13" w:name="X4ecc6004282fa6fa158c00d66a0ffd91f561d79"/>
    <w:p>
      <w:pPr>
        <w:pStyle w:val="Heading2"/>
      </w:pPr>
      <w:r>
        <w:t xml:space="preserve">4. La parentalidad como experiencia de desarrollo</w:t>
      </w:r>
    </w:p>
    <w:p>
      <w:pPr>
        <w:pStyle w:val="FirstParagraph"/>
      </w:pPr>
      <w:r>
        <w:rPr>
          <w:b/>
          <w:bCs/>
        </w:rPr>
        <w:t xml:space="preserve">Nido vacío.</w:t>
      </w:r>
      <w:r>
        <w:t xml:space="preserve"> </w:t>
      </w:r>
      <w:r>
        <w:t xml:space="preserve">La partida de los hijos tiene menos efectos negativos de los que se supone: muchas mujeres lo viven como</w:t>
      </w:r>
      <w:r>
        <w:t xml:space="preserve"> </w:t>
      </w:r>
      <w:r>
        <w:rPr>
          <w:b/>
          <w:bCs/>
        </w:rPr>
        <w:t xml:space="preserve">liberador</w:t>
      </w:r>
      <w:r>
        <w:t xml:space="preserve">; es más difícil para las parejas cuya identidad depende del rol parental o que postergaron sus problemas.</w:t>
      </w:r>
      <w:r>
        <w:t xml:space="preserve"> </w:t>
      </w:r>
      <w:r>
        <w:rPr>
          <w:b/>
          <w:bCs/>
        </w:rPr>
        <w:t xml:space="preserve">No es el fin de la crianza, sino un cambio en el tipo de crianza</w:t>
      </w:r>
      <w:r>
        <w:t xml:space="preserve"> </w:t>
      </w:r>
      <w:r>
        <w:t xml:space="preserve">(Papalia et al., 2009b, p. 349).</w:t>
      </w:r>
    </w:p>
    <w:p>
      <w:pPr>
        <w:pStyle w:val="BodyText"/>
      </w:pPr>
      <w:r>
        <w:rPr>
          <w:b/>
          <w:bCs/>
        </w:rPr>
        <w:t xml:space="preserve">Satisfacción marital en U.</w:t>
      </w:r>
      <w:r>
        <w:t xml:space="preserve"> </w:t>
      </w:r>
      <w:r>
        <w:t xml:space="preserve">Es alta al comienzo, llega a su punto más bajo en la adultez media tardía (crianza de adolescentes y avance en la profesión) y vuelve a subir en la adultez tardía, cuando los cónyuges resolvieron sus diferencias y se liberaron de los roles de proveedor y cuidador (pp. 350-352).</w:t>
      </w:r>
    </w:p>
    <w:p>
      <w:pPr>
        <w:pStyle w:val="BodyText"/>
      </w:pPr>
      <w:r>
        <w:rPr>
          <w:b/>
          <w:bCs/>
        </w:rPr>
        <w:t xml:space="preserve">Hijos que vuelven.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síndrome de las puertas giratorias</w:t>
      </w:r>
      <w:r>
        <w:t xml:space="preserve"> </w:t>
      </w:r>
      <w:r>
        <w:t xml:space="preserve">(fenómeno bumerán): hijos adultos que demoran irse o regresan a la casa paterna; la convivencia funciona mejor si se negocian los roles y se reconoce el estatus adulto del hijo (pp. 373-374).</w:t>
      </w:r>
    </w:p>
    <w:p>
      <w:pPr>
        <w:pStyle w:val="BodyText"/>
      </w:pPr>
      <w:r>
        <w:rPr>
          <w:b/>
          <w:bCs/>
        </w:rPr>
        <w:t xml:space="preserve">Tiempo de cuidado.</w:t>
      </w:r>
      <w:r>
        <w:t xml:space="preserve"> </w:t>
      </w:r>
      <w:r>
        <w:t xml:space="preserve">Hoy hay familias de cuatro o cinco generaciones, y muchas mujeres pasan</w:t>
      </w:r>
      <w:r>
        <w:t xml:space="preserve"> </w:t>
      </w:r>
      <w:r>
        <w:rPr>
          <w:b/>
          <w:bCs/>
        </w:rPr>
        <w:t xml:space="preserve">más tiempo de su vida cuidando a sus padres que a sus hijos</w:t>
      </w:r>
      <w:r>
        <w:t xml:space="preserve"> </w:t>
      </w:r>
      <w:r>
        <w:t xml:space="preserve">(p. 367).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nido vacío</w:t>
      </w:r>
      <w:r>
        <w:t xml:space="preserve"> </w:t>
      </w:r>
      <w:r>
        <w:t xml:space="preserve">(los hijos se van; cambio en el tipo de crianza) con</w:t>
      </w:r>
      <w:r>
        <w:t xml:space="preserve"> </w:t>
      </w:r>
      <w:r>
        <w:rPr>
          <w:i/>
          <w:iCs/>
        </w:rPr>
        <w:t xml:space="preserve">puertas giratorias</w:t>
      </w:r>
      <w:r>
        <w:t xml:space="preserve"> </w:t>
      </w:r>
      <w:r>
        <w:t xml:space="preserve">(los hijos adultos regresan) (Papalia et al., 2009b, pp. 349, 373).</w:t>
      </w:r>
    </w:p>
    <w:p>
      <w:r>
        <w:pict>
          <v:rect style="width:0;height:1.5pt" o:hralign="center" o:hrstd="t" o:hr="t"/>
        </w:pict>
      </w:r>
    </w:p>
    <w:bookmarkEnd w:id="13"/>
    <w:bookmarkStart w:id="14" w:name="cambios-en-los-roles-familiares"/>
    <w:p>
      <w:pPr>
        <w:pStyle w:val="Heading2"/>
      </w:pPr>
      <w:r>
        <w:t xml:space="preserve">5. Cambios en los roles familiares</w:t>
      </w:r>
    </w:p>
    <w:p>
      <w:pPr>
        <w:pStyle w:val="FirstParagraph"/>
      </w:pPr>
      <w:r>
        <w:rPr>
          <w:b/>
          <w:bCs/>
        </w:rPr>
        <w:t xml:space="preserve">Conformación familiar.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familia extensa</w:t>
      </w:r>
      <w:r>
        <w:t xml:space="preserve"> </w:t>
      </w:r>
      <w:r>
        <w:t xml:space="preserve">(varias generaciones) predomina en los países menos desarrollados y en comunidades minoritarias; la</w:t>
      </w:r>
      <w:r>
        <w:t xml:space="preserve"> </w:t>
      </w:r>
      <w:r>
        <w:rPr>
          <w:b/>
          <w:bCs/>
        </w:rPr>
        <w:t xml:space="preserve">nuclear</w:t>
      </w:r>
      <w:r>
        <w:t xml:space="preserve">, en los industrializados (Papalia et al., 2009b, p. 357).</w:t>
      </w:r>
    </w:p>
    <w:p>
      <w:pPr>
        <w:pStyle w:val="BodyText"/>
      </w:pPr>
      <w:r>
        <w:rPr>
          <w:b/>
          <w:bCs/>
        </w:rPr>
        <w:t xml:space="preserve">Padres e hijos adultos.</w:t>
      </w:r>
      <w:r>
        <w:t xml:space="preserve"> </w:t>
      </w:r>
      <w:r>
        <w:t xml:space="preserve">El adulto joven negocia su</w:t>
      </w:r>
      <w:r>
        <w:t xml:space="preserve"> </w:t>
      </w:r>
      <w:r>
        <w:rPr>
          <w:b/>
          <w:bCs/>
        </w:rPr>
        <w:t xml:space="preserve">autonomía</w:t>
      </w:r>
      <w:r>
        <w:t xml:space="preserve"> </w:t>
      </w:r>
      <w:r>
        <w:t xml:space="preserve">con los padres. En la adultez media, el contacto es frecuente y la</w:t>
      </w:r>
      <w:r>
        <w:t xml:space="preserve"> </w:t>
      </w:r>
      <w:r>
        <w:rPr>
          <w:b/>
          <w:bCs/>
        </w:rPr>
        <w:t xml:space="preserve">ayuda mutua fluye en ambos sentidos</w:t>
      </w:r>
      <w:r>
        <w:t xml:space="preserve">; a medida que los padres envejecen, los hijos dan cada vez más apoyo, y las</w:t>
      </w:r>
      <w:r>
        <w:t xml:space="preserve"> </w:t>
      </w:r>
      <w:r>
        <w:rPr>
          <w:b/>
          <w:bCs/>
        </w:rPr>
        <w:t xml:space="preserve">hijas</w:t>
      </w:r>
      <w:r>
        <w:t xml:space="preserve"> </w:t>
      </w:r>
      <w:r>
        <w:t xml:space="preserve">son las principales cuidadoras (pp. 360-363).</w:t>
      </w:r>
    </w:p>
    <w:p>
      <w:pPr>
        <w:pStyle w:val="BodyText"/>
      </w:pPr>
      <w:r>
        <w:rPr>
          <w:b/>
          <w:bCs/>
        </w:rPr>
        <w:t xml:space="preserve">Tareas de cuidado ≠ tareas de apoyo</w:t>
      </w:r>
      <w:r>
        <w:t xml:space="preserve"> </w:t>
      </w:r>
      <w:r>
        <w:t xml:space="preserve">(apuntes de clase; pp. 363, 382):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Cuidado:</w:t>
      </w:r>
      <w:r>
        <w:t xml:space="preserve"> </w:t>
      </w:r>
      <w:r>
        <w:t xml:space="preserve">atención informal y no remunerada a alguien que perdió independencia: mandados, finanzas, tareas del hogar, cuidado físico.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Apoyo:</w:t>
      </w:r>
      <w:r>
        <w:t xml:space="preserve"> </w:t>
      </w:r>
      <w:r>
        <w:t xml:space="preserve">emocional, consejo, hablar de temas importantes.</w:t>
      </w:r>
    </w:p>
    <w:p>
      <w:pPr>
        <w:pStyle w:val="FirstParagraph"/>
      </w:pPr>
      <w:r>
        <w:rPr>
          <w:b/>
          <w:bCs/>
        </w:rPr>
        <w:t xml:space="preserve">Responsabilidad filial</w:t>
      </w:r>
      <w:r>
        <w:t xml:space="preserve"> </w:t>
      </w:r>
      <w:r>
        <w:t xml:space="preserve">(Hamon y Blieszner, 1990; tabla 10.1): padres e hijos coinciden en que los hijos deben ayudar a comprender los recursos y dar apoyo emocional, pero</w:t>
      </w:r>
      <w:r>
        <w:t xml:space="preserve"> </w:t>
      </w:r>
      <w:r>
        <w:rPr>
          <w:b/>
          <w:bCs/>
        </w:rPr>
        <w:t xml:space="preserve">los hijos creen que deben dar más ayuda</w:t>
      </w:r>
      <w:r>
        <w:t xml:space="preserve"> </w:t>
      </w:r>
      <w:r>
        <w:t xml:space="preserve">(dinero, alojamiento, cuidado)</w:t>
      </w:r>
      <w:r>
        <w:t xml:space="preserve"> </w:t>
      </w:r>
      <w:r>
        <w:rPr>
          <w:b/>
          <w:bCs/>
        </w:rPr>
        <w:t xml:space="preserve">de la que los padres realmente necesitan o esperan</w:t>
      </w:r>
      <w:r>
        <w:t xml:space="preserve">: los padres valoran su independencia y esperan apoyo más que cuidado (pp. 363-364).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relación padres-hijos sigue siendo central y la ayuda mutua cambia de dirección con la edad.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Adulto joven:</w:t>
      </w:r>
      <w:r>
        <w:t xml:space="preserve"> </w:t>
      </w:r>
      <w:r>
        <w:t xml:space="preserve">negocia autonomía (Papalia et al., 2009b, pp. 360-361).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Padres ancianos:</w:t>
      </w:r>
      <w:r>
        <w:t xml:space="preserve"> </w:t>
      </w:r>
      <w:r>
        <w:t xml:space="preserve">los hijos dan cada vez más; las hijas cuidan (pp. 361-363).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Responsabilidad filial:</w:t>
      </w:r>
      <w:r>
        <w:t xml:space="preserve"> </w:t>
      </w:r>
      <w:r>
        <w:t xml:space="preserve">los hijos ponderan más obligaciones de las que los padres esperan (pp. 363-364).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cuidado ≠ apoyo; los padres valoran su independencia.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tareas de cuidado</w:t>
      </w:r>
      <w:r>
        <w:t xml:space="preserve"> </w:t>
      </w:r>
      <w:r>
        <w:t xml:space="preserve">(atención a quien perdió independencia) con</w:t>
      </w:r>
      <w:r>
        <w:t xml:space="preserve"> </w:t>
      </w:r>
      <w:r>
        <w:rPr>
          <w:i/>
          <w:iCs/>
        </w:rPr>
        <w:t xml:space="preserve">tareas de apoyo</w:t>
      </w:r>
      <w:r>
        <w:t xml:space="preserve"> </w:t>
      </w:r>
      <w:r>
        <w:t xml:space="preserve">(emocional, consejo) (Papalia et al., 2009b, pp. 363, 382).</w:t>
      </w:r>
    </w:p>
    <w:p>
      <w:r>
        <w:pict>
          <v:rect style="width:0;height:1.5pt" o:hralign="center" o:hrstd="t" o:hr="t"/>
        </w:pict>
      </w:r>
    </w:p>
    <w:bookmarkEnd w:id="14"/>
    <w:bookmarkStart w:id="15" w:name="X82f57d48f2a8a4cbfc76277f587431a0ced060b"/>
    <w:p>
      <w:pPr>
        <w:pStyle w:val="Heading2"/>
      </w:pPr>
      <w:r>
        <w:t xml:space="preserve">6. Factores protectores del envejecimiento satisfactorio (apuntes de clase)</w:t>
      </w:r>
    </w:p>
    <w:p>
      <w:pPr>
        <w:pStyle w:val="FirstParagraph"/>
      </w:pPr>
      <w:r>
        <w:t xml:space="preserve">▸</w:t>
      </w:r>
      <w:r>
        <w:t xml:space="preserve"> </w:t>
      </w:r>
      <w:r>
        <w:rPr>
          <w:b/>
          <w:bCs/>
        </w:rPr>
        <w:t xml:space="preserve">Complemento:</w:t>
      </w:r>
      <w:r>
        <w:t xml:space="preserve"> </w:t>
      </w:r>
      <w:r>
        <w:t xml:space="preserve">no están en los capítulos 9 y 10; salen de tus apuntes del 06/10.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Relacionados con el cambio:</w:t>
      </w:r>
      <w:r>
        <w:t xml:space="preserve"> </w:t>
      </w:r>
      <w:r>
        <w:t xml:space="preserve">flexibilidad y disposición al cambio; autocuestionamiento; riqueza psíquica y creatividad; pérdidas y vacíos compensados con ganancias; diversificación de vínculos e intereses.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Relacionados con la continuidad:</w:t>
      </w:r>
      <w:r>
        <w:t xml:space="preserve"> </w:t>
      </w:r>
      <w:r>
        <w:t xml:space="preserve">capacidad de autoindagación, reflexión y espera; autocuidado y autonomía; posición anticipada respecto de la propia vejez; posición anticipada respecto de la finitud; vínculos intergeneracionales.</w:t>
      </w:r>
    </w:p>
    <w:p>
      <w:pPr>
        <w:pStyle w:val="FirstParagraph"/>
      </w:pPr>
      <w:r>
        <w:rPr>
          <w:b/>
          <w:bCs/>
        </w:rPr>
        <w:t xml:space="preserve">Conexiones:</w:t>
      </w:r>
      <w:r>
        <w:t xml:space="preserve"> </w:t>
      </w:r>
      <w:r>
        <w:t xml:space="preserve">«pérdidas compensadas con ganancias» y «diversificación de vínculos» se relacionan con la selectividad socioemocional y el convoy (§1); «vínculos intergeneracionales», con la ayuda mutua entre generaciones (§5); «posición anticipada respecto de la finitud», con la clase 23 (muerte y duelo).</w:t>
      </w:r>
    </w:p>
    <w:p>
      <w:r>
        <w:pict>
          <v:rect style="width:0;height:1.5pt" o:hralign="center" o:hrstd="t" o:hr="t"/>
        </w:pict>
      </w:r>
    </w:p>
    <w:bookmarkEnd w:id="15"/>
    <w:bookmarkStart w:id="16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Según Sternberg, el amor</w:t>
      </w:r>
      <w:r>
        <w:t xml:space="preserve"> </w:t>
      </w:r>
      <w:r>
        <w:rPr>
          <w:b/>
          <w:bCs/>
        </w:rPr>
        <w:t xml:space="preserve">de compañía</w:t>
      </w:r>
      <w:r>
        <w:t xml:space="preserve"> </w:t>
      </w:r>
      <w:r>
        <w:t xml:space="preserve">combina: (a) pasión y compromiso; (b)</w:t>
      </w:r>
      <w:r>
        <w:t xml:space="preserve"> </w:t>
      </w:r>
      <w:r>
        <w:rPr>
          <w:b/>
          <w:bCs/>
        </w:rPr>
        <w:t xml:space="preserve">intimidad y compromiso</w:t>
      </w:r>
      <w:r>
        <w:t xml:space="preserve">; (c) intimidad y pasión; (d) solo pasión. —</w:t>
      </w:r>
      <w:r>
        <w:t xml:space="preserve"> </w:t>
      </w:r>
      <w:r>
        <w:rPr>
          <w:i/>
          <w:iCs/>
        </w:rPr>
        <w:t xml:space="preserve">Respuesta: b.</w:t>
      </w:r>
      <w:r>
        <w:t xml:space="preserve"> </w:t>
      </w:r>
      <w:r>
        <w:t xml:space="preserve">Intimidad + pasión es el romántico; pasión + compromiso, el fatuo (Papalia et al., 2009b, p. 317).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«El nido vacío marca el fin de la crianza.»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Es un cambio en el tipo de crianza, y muchas personas lo viven como liberador (p. 349).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«Los hijos adultos suelen creer que deben dar a sus padres más ayuda de la que estos esperan.» —</w:t>
      </w:r>
      <w:r>
        <w:t xml:space="preserve"> </w:t>
      </w:r>
      <w:r>
        <w:rPr>
          <w:i/>
          <w:iCs/>
        </w:rPr>
        <w:t xml:space="preserve">Verdadero</w:t>
      </w:r>
      <w:r>
        <w:t xml:space="preserve"> </w:t>
      </w:r>
      <w:r>
        <w:t xml:space="preserve">(Hamon y Blieszner, 1990, citado en Papalia et al., 2009b, pp. 363-364).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¿Por qué con la edad se reduce la red social sin que disminuya el bienestar?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Con la edad se pasa menos tiempo con otros, pero se conserva la calidad del apoyo. Según la teoría del convoy (Kahn y Antonucci), solo se pierden los círculos exteriores y menos íntimos (compañeros de trabajo, conocidos), mientras que se mantiene un círculo interno estable de amigos cercanos y familiares. Según la selectividad socioemocional (Carstensen), al percibir que queda poco tiempo se priorizan las necesidades emocionales: los mayores eligen estar con quienes conocen y disfrutan. Por eso reducir la red es adaptativo (Papalia et al., 2009b, pp. 314-315).</w:t>
      </w:r>
    </w:p>
    <w:bookmarkEnd w:id="16"/>
    <w:bookmarkStart w:id="17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 Lazos de parentesco maduros y arreglos para el alojamiento.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10, pp. 355-391). McGraw Hill Interamericana.</w:t>
      </w:r>
    </w:p>
    <w:p>
      <w:pPr>
        <w:pStyle w:val="BodyText"/>
      </w:pPr>
      <w:r>
        <w:t xml:space="preserve">Papalia, D. E., Sterns, H. L., Feldman, R. D., &amp; Camp, C. J. (2009b). Relaciones íntimas y estilos de vida.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9 [selección], pp. 311-353). McGraw Hill Interamericana.</w:t>
      </w:r>
    </w:p>
    <w:bookmarkEnd w:id="17"/>
    <w:bookmarkEnd w:id="18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C20 — Intimidad y relaciones familiares en la adultez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2026-10-16T04:59:02Z</dcterms:created>
  <dcterms:modified xsi:type="dcterms:W3CDTF">2026-10-16T04:59:02Z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