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9B28" w14:textId="77777777" w:rsidR="007C3509" w:rsidRDefault="00595483" w:rsidP="00595483">
      <w:pPr>
        <w:pStyle w:val="Ttulo1"/>
        <w:jc w:val="both"/>
      </w:pPr>
      <w:bookmarkStart w:id="0" w:name="Xe625b234b9575ad469a68903eae4822dbf06823"/>
      <w:r>
        <w:t>Apunte Extendido: Motivación II - Teorías biológicas y conductuales</w:t>
      </w:r>
    </w:p>
    <w:p w14:paraId="32429B29" w14:textId="77777777" w:rsidR="007C3509" w:rsidRDefault="00595483" w:rsidP="00595483">
      <w:pPr>
        <w:pStyle w:val="Ttulo2"/>
        <w:jc w:val="both"/>
      </w:pPr>
      <w:bookmarkStart w:id="1" w:name="X4b70120777e699352e636ac76d2f48bed49301f"/>
      <w:r>
        <w:t>1. Perspectivas en Psicología de la Motivación</w:t>
      </w:r>
    </w:p>
    <w:p w14:paraId="32429B2A" w14:textId="77777777" w:rsidR="007C3509" w:rsidRDefault="00595483" w:rsidP="00595483">
      <w:pPr>
        <w:pStyle w:val="FirstParagraph"/>
        <w:jc w:val="both"/>
      </w:pPr>
      <w:r>
        <w:t xml:space="preserve">La psicología de la motivación se ha abordado desde tres grandes enfoques o perspectivas: </w:t>
      </w:r>
      <w:r>
        <w:rPr>
          <w:b/>
          <w:bCs/>
        </w:rPr>
        <w:t>biológica, conductual y cognitiva</w:t>
      </w:r>
      <w:r>
        <w:t>.</w:t>
      </w:r>
    </w:p>
    <w:p w14:paraId="32429B2B" w14:textId="77777777" w:rsidR="007C3509" w:rsidRDefault="00595483" w:rsidP="00595483">
      <w:pPr>
        <w:pStyle w:val="Textoindependiente"/>
        <w:jc w:val="both"/>
      </w:pPr>
      <w:r>
        <w:t>El estudio e integración de estas perspectivas nos permite comprender la evolución histórica de la disciplina y conjugar las distin</w:t>
      </w:r>
      <w:r>
        <w:t xml:space="preserve">tas manifestaciones de la conducta (fisiológicas, motoras y subjetivas/cognitivas). Es fundamental entender que estos enfoques </w:t>
      </w:r>
      <w:r>
        <w:rPr>
          <w:b/>
          <w:bCs/>
        </w:rPr>
        <w:t>no son excluyentes</w:t>
      </w:r>
      <w:r>
        <w:t xml:space="preserve"> entre sí, sino que se complementan, aunque históricamente haya predominado uno u otro según el paradigma cient</w:t>
      </w:r>
      <w:r>
        <w:t>ífico de la época. En la actualidad, el estudio de la motivación presta una mayor atención a la confluencia de lo biologicista (bases neurobiológicas) y lo cognitivista (procesamiento de información, metas y expectativas).</w:t>
      </w:r>
    </w:p>
    <w:p w14:paraId="32429B2C" w14:textId="77777777" w:rsidR="007C3509" w:rsidRDefault="00595483" w:rsidP="00595483">
      <w:pPr>
        <w:jc w:val="both"/>
      </w:pPr>
      <w:r>
        <w:pict w14:anchorId="32429B73">
          <v:rect id="_x0000_i1025" style="width:0;height:1.5pt" o:hralign="center" o:hrstd="t" o:hr="t"/>
        </w:pict>
      </w:r>
    </w:p>
    <w:p w14:paraId="32429B2D" w14:textId="77777777" w:rsidR="007C3509" w:rsidRDefault="00595483" w:rsidP="00595483">
      <w:pPr>
        <w:pStyle w:val="Ttulo2"/>
        <w:jc w:val="both"/>
      </w:pPr>
      <w:bookmarkStart w:id="2" w:name="X08769e061eb37d93e69dc419ceeba6b5027c00f"/>
      <w:bookmarkEnd w:id="1"/>
      <w:r>
        <w:t>2. Orientación Biológica</w:t>
      </w:r>
    </w:p>
    <w:p w14:paraId="32429B2E" w14:textId="77777777" w:rsidR="007C3509" w:rsidRDefault="00595483" w:rsidP="00595483">
      <w:pPr>
        <w:pStyle w:val="FirstParagraph"/>
        <w:jc w:val="both"/>
      </w:pPr>
      <w:r>
        <w:t>Las or</w:t>
      </w:r>
      <w:r>
        <w:t xml:space="preserve">ientaciones biológicas se centran en el estudio de las </w:t>
      </w:r>
      <w:r>
        <w:rPr>
          <w:b/>
          <w:bCs/>
        </w:rPr>
        <w:t>bases orgánicas</w:t>
      </w:r>
      <w:r>
        <w:t xml:space="preserve"> que permiten entender la conducta motivada. Desde esta óptica, la motivación se define como la causa de la conducta que está biológicamente determinada.</w:t>
      </w:r>
    </w:p>
    <w:p w14:paraId="32429B2F" w14:textId="77777777" w:rsidR="007C3509" w:rsidRDefault="00595483" w:rsidP="00595483">
      <w:pPr>
        <w:pStyle w:val="Textoindependiente"/>
        <w:jc w:val="both"/>
      </w:pPr>
      <w:r>
        <w:t>En la actualidad, este enfoque s</w:t>
      </w:r>
      <w:r>
        <w:t xml:space="preserve">e manifiesta fuertemente a través de la </w:t>
      </w:r>
      <w:r>
        <w:rPr>
          <w:b/>
          <w:bCs/>
        </w:rPr>
        <w:t>nueva etología</w:t>
      </w:r>
      <w:r>
        <w:t xml:space="preserve">, el concepto de </w:t>
      </w:r>
      <w:r>
        <w:rPr>
          <w:b/>
          <w:bCs/>
        </w:rPr>
        <w:t>activación</w:t>
      </w:r>
      <w:r>
        <w:t xml:space="preserve"> y sus correlatos neurobiológicos, así como los </w:t>
      </w:r>
      <w:r>
        <w:rPr>
          <w:b/>
          <w:bCs/>
        </w:rPr>
        <w:t>sistemas motivacionales de aproximación y evitación</w:t>
      </w:r>
      <w:r>
        <w:t>. Las fuentes biológicas de la motivación son internas y provienen de la int</w:t>
      </w:r>
      <w:r>
        <w:t>eracción de la historia genética (el legado evolutivo y de supervivencia de la especie), la historia personal del individuo y las variables o correlatos fisiológicos.</w:t>
      </w:r>
    </w:p>
    <w:p w14:paraId="32429B30" w14:textId="77777777" w:rsidR="007C3509" w:rsidRDefault="00595483" w:rsidP="00595483">
      <w:pPr>
        <w:pStyle w:val="Ttulo3"/>
        <w:jc w:val="both"/>
      </w:pPr>
      <w:bookmarkStart w:id="3" w:name="X2371b465ca15416f2441e6bd0288f791bcde6ab"/>
      <w:r>
        <w:t>2.1. Teorías etológicas clásicas</w:t>
      </w:r>
    </w:p>
    <w:p w14:paraId="32429B31" w14:textId="77777777" w:rsidR="007C3509" w:rsidRDefault="00595483" w:rsidP="00595483">
      <w:pPr>
        <w:pStyle w:val="FirstParagraph"/>
        <w:jc w:val="both"/>
      </w:pPr>
      <w:r>
        <w:t>La etología aportó bases sólidas para comprender cómo se</w:t>
      </w:r>
      <w:r>
        <w:t xml:space="preserve"> despliegan las conductas innatas (instintivas) y cómo estas interactúan con el aprendizaje.</w:t>
      </w:r>
    </w:p>
    <w:p w14:paraId="32429B32" w14:textId="77777777" w:rsidR="007C3509" w:rsidRDefault="00595483" w:rsidP="00595483">
      <w:pPr>
        <w:pStyle w:val="Textoindependiente"/>
        <w:jc w:val="both"/>
      </w:pPr>
      <w:r>
        <w:rPr>
          <w:b/>
          <w:bCs/>
        </w:rPr>
        <w:t>Componentes de la conducta instintiva (Craig, 1918)</w:t>
      </w:r>
      <w:r>
        <w:t xml:space="preserve"> Wallace Craig introdujo una distinción fundamental que resolvió en gran medida la tensión entre factores innato</w:t>
      </w:r>
      <w:r>
        <w:t>s y aprendidos en la motivación animal, separando la conducta instintiva en dos fases:</w:t>
      </w:r>
    </w:p>
    <w:p w14:paraId="32429B33" w14:textId="77777777" w:rsidR="007C3509" w:rsidRDefault="00595483" w:rsidP="00595483">
      <w:pPr>
        <w:pStyle w:val="Compact"/>
        <w:numPr>
          <w:ilvl w:val="0"/>
          <w:numId w:val="2"/>
        </w:numPr>
        <w:jc w:val="both"/>
      </w:pPr>
      <w:r>
        <w:rPr>
          <w:b/>
          <w:bCs/>
        </w:rPr>
        <w:t>Fase apetitiva (búsqueda):</w:t>
      </w:r>
      <w:r>
        <w:t xml:space="preserve"> Es la etapa inicial donde el organismo se activa para conseguir un objetivo o meta. Se caracteriza por la ejecución de movimientos </w:t>
      </w:r>
      <w:r>
        <w:rPr>
          <w:b/>
          <w:bCs/>
        </w:rPr>
        <w:t>heterogéneo</w:t>
      </w:r>
      <w:r>
        <w:rPr>
          <w:b/>
          <w:bCs/>
        </w:rPr>
        <w:t>s, variados y no específicos</w:t>
      </w:r>
      <w:r>
        <w:t xml:space="preserve"> de la especie. En esta fase, el individuo utiliza estrategias de aproximación o búsqueda. Su </w:t>
      </w:r>
      <w:r>
        <w:lastRenderedPageBreak/>
        <w:t xml:space="preserve">característica más importante es que es </w:t>
      </w:r>
      <w:r>
        <w:rPr>
          <w:b/>
          <w:bCs/>
        </w:rPr>
        <w:t>altamente influenciable por la experiencia y el aprendizaje</w:t>
      </w:r>
      <w:r>
        <w:t>; dependiendo del entorno y la hist</w:t>
      </w:r>
      <w:r>
        <w:t>oria personal, el sujeto modificará su forma de buscar el objetivo.</w:t>
      </w:r>
    </w:p>
    <w:p w14:paraId="32429B34" w14:textId="77777777" w:rsidR="007C3509" w:rsidRDefault="00595483" w:rsidP="00595483">
      <w:pPr>
        <w:pStyle w:val="Compact"/>
        <w:numPr>
          <w:ilvl w:val="0"/>
          <w:numId w:val="2"/>
        </w:numPr>
        <w:jc w:val="both"/>
      </w:pPr>
      <w:r>
        <w:rPr>
          <w:b/>
          <w:bCs/>
        </w:rPr>
        <w:t>Fase consumatoria (ejecución):</w:t>
      </w:r>
      <w:r>
        <w:t xml:space="preserve"> Ocurre una vez que se ha alcanzado la meta. A diferencia de la fase anterior, se compone de movimientos </w:t>
      </w:r>
      <w:r>
        <w:rPr>
          <w:b/>
          <w:bCs/>
        </w:rPr>
        <w:t>homogéneos, estereotipados y específicos</w:t>
      </w:r>
      <w:r>
        <w:t xml:space="preserve"> de la especi</w:t>
      </w:r>
      <w:r>
        <w:t xml:space="preserve">e (por ejemplo, el patrón fijo de masticar, tragar o el acto de apareamiento). Esta fase está determinada genéticamente y es </w:t>
      </w:r>
      <w:r>
        <w:rPr>
          <w:b/>
          <w:bCs/>
        </w:rPr>
        <w:t>poco o nada modificable</w:t>
      </w:r>
      <w:r>
        <w:t xml:space="preserve"> por el ambiente.</w:t>
      </w:r>
    </w:p>
    <w:p w14:paraId="32429B35" w14:textId="77777777" w:rsidR="007C3509" w:rsidRDefault="00595483" w:rsidP="00595483">
      <w:pPr>
        <w:pStyle w:val="FirstParagraph"/>
        <w:jc w:val="both"/>
      </w:pPr>
      <w:r>
        <w:rPr>
          <w:b/>
          <w:bCs/>
        </w:rPr>
        <w:t>El Modelo Hidráulico (Lorenz, 1970)</w:t>
      </w:r>
      <w:r>
        <w:t xml:space="preserve"> Konrad Lorenz propuso un modelo energético (hidráulico</w:t>
      </w:r>
      <w:r>
        <w:t>) para explicar cómo y cuándo surge la conducta. Según Lorenz:</w:t>
      </w:r>
    </w:p>
    <w:p w14:paraId="32429B36" w14:textId="77777777" w:rsidR="007C3509" w:rsidRDefault="00595483" w:rsidP="00595483">
      <w:pPr>
        <w:pStyle w:val="Compact"/>
        <w:numPr>
          <w:ilvl w:val="0"/>
          <w:numId w:val="3"/>
        </w:numPr>
        <w:jc w:val="both"/>
      </w:pPr>
      <w:r>
        <w:rPr>
          <w:b/>
          <w:bCs/>
        </w:rPr>
        <w:t>Conducta = energía acumulada + estímulo clave.</w:t>
      </w:r>
      <w:r>
        <w:t xml:space="preserve"> A medida que transcurre el tiempo sin que un organismo realice una conducta específica que satisfaga una necesidad básica, comienza a acumularse e</w:t>
      </w:r>
      <w:r>
        <w:t>nergía de acción específica en el organismo.</w:t>
      </w:r>
    </w:p>
    <w:p w14:paraId="32429B37" w14:textId="77777777" w:rsidR="007C3509" w:rsidRDefault="00595483" w:rsidP="00595483">
      <w:pPr>
        <w:pStyle w:val="Compact"/>
        <w:numPr>
          <w:ilvl w:val="0"/>
          <w:numId w:val="3"/>
        </w:numPr>
        <w:jc w:val="both"/>
      </w:pPr>
      <w:r>
        <w:rPr>
          <w:b/>
          <w:bCs/>
        </w:rPr>
        <w:t>Umbral de respuesta:</w:t>
      </w:r>
      <w:r>
        <w:t xml:space="preserve"> A mayor cantidad de energía acumulada, </w:t>
      </w:r>
      <w:r>
        <w:rPr>
          <w:b/>
          <w:bCs/>
        </w:rPr>
        <w:t>menor será el umbral de respuesta</w:t>
      </w:r>
      <w:r>
        <w:t>. Esto significa que un estímulo externo de muy baja intensidad será suficiente para desencadenar la conducta instinti</w:t>
      </w:r>
      <w:r>
        <w:t>va, ya que el individuo se vuelve cada vez menos exigente.</w:t>
      </w:r>
    </w:p>
    <w:p w14:paraId="32429B38" w14:textId="77777777" w:rsidR="007C3509" w:rsidRDefault="00595483" w:rsidP="00595483">
      <w:pPr>
        <w:pStyle w:val="Compact"/>
        <w:numPr>
          <w:ilvl w:val="0"/>
          <w:numId w:val="3"/>
        </w:numPr>
        <w:jc w:val="both"/>
      </w:pPr>
      <w:r>
        <w:rPr>
          <w:b/>
          <w:bCs/>
        </w:rPr>
        <w:t>Actividad de vacío (Umbral cero):</w:t>
      </w:r>
      <w:r>
        <w:t xml:space="preserve"> Si la acumulación de energía es tan alta que el umbral de respuesta desciende a cero, la conducta puede desencadenarse y surgir de manera completamente </w:t>
      </w:r>
      <w:r>
        <w:rPr>
          <w:b/>
          <w:bCs/>
        </w:rPr>
        <w:t>espontánea</w:t>
      </w:r>
      <w:r>
        <w:t>,</w:t>
      </w:r>
      <w:r>
        <w:t xml:space="preserve"> en ausencia total de un estímulo clave ambiental.</w:t>
      </w:r>
    </w:p>
    <w:p w14:paraId="32429B39" w14:textId="77777777" w:rsidR="007C3509" w:rsidRDefault="00595483" w:rsidP="00595483">
      <w:pPr>
        <w:pStyle w:val="Ttulo3"/>
        <w:jc w:val="both"/>
      </w:pPr>
      <w:bookmarkStart w:id="4" w:name="X5c1141260242bcc715856b906cd46f6a668c0df"/>
      <w:bookmarkEnd w:id="3"/>
      <w:r>
        <w:t>2.2. Teorías de la activación</w:t>
      </w:r>
    </w:p>
    <w:p w14:paraId="32429B3A" w14:textId="77777777" w:rsidR="007C3509" w:rsidRDefault="00595483" w:rsidP="00595483">
      <w:pPr>
        <w:pStyle w:val="FirstParagraph"/>
        <w:jc w:val="both"/>
      </w:pPr>
      <w:r>
        <w:t>Estas teorías explican la conducta motivada a partir de cambios en el nivel de activación fisiológica y cortical (arousal). A nivel conceptual, resulta difícil separar tajante</w:t>
      </w:r>
      <w:r>
        <w:t>mente activación, motivación y emoción, por lo que estos modelos suelen ser aplicables de forma intercambiable a los ámbitos motivacionales y emocionales.</w:t>
      </w:r>
    </w:p>
    <w:p w14:paraId="32429B3B" w14:textId="77777777" w:rsidR="007C3509" w:rsidRDefault="00595483" w:rsidP="00595483">
      <w:pPr>
        <w:pStyle w:val="Textoindependiente"/>
        <w:jc w:val="both"/>
      </w:pPr>
      <w:r>
        <w:rPr>
          <w:b/>
          <w:bCs/>
        </w:rPr>
        <w:t>1. Relación activación–rendimiento:</w:t>
      </w:r>
      <w:r>
        <w:t xml:space="preserve"> El antecedente clásico y central de esta aproximación es la </w:t>
      </w:r>
      <w:r>
        <w:rPr>
          <w:b/>
          <w:bCs/>
        </w:rPr>
        <w:t>Ley d</w:t>
      </w:r>
      <w:r>
        <w:rPr>
          <w:b/>
          <w:bCs/>
        </w:rPr>
        <w:t>e Yerkes–Dodson (1908)</w:t>
      </w:r>
      <w:r>
        <w:t xml:space="preserve">. Según esta ley empírica, el mejor rendimiento o ejecución de una conducta se consigue con </w:t>
      </w:r>
      <w:r>
        <w:rPr>
          <w:b/>
          <w:bCs/>
        </w:rPr>
        <w:t>niveles medios u óptimos de activación</w:t>
      </w:r>
      <w:r>
        <w:t>.</w:t>
      </w:r>
    </w:p>
    <w:p w14:paraId="32429B3C" w14:textId="77777777" w:rsidR="007C3509" w:rsidRDefault="00595483" w:rsidP="00595483">
      <w:pPr>
        <w:pStyle w:val="Compact"/>
        <w:numPr>
          <w:ilvl w:val="0"/>
          <w:numId w:val="4"/>
        </w:numPr>
        <w:jc w:val="both"/>
      </w:pPr>
      <w:r>
        <w:t xml:space="preserve">Si la activación es muy </w:t>
      </w:r>
      <w:r>
        <w:rPr>
          <w:i/>
          <w:iCs/>
        </w:rPr>
        <w:t>baja</w:t>
      </w:r>
      <w:r>
        <w:t xml:space="preserve"> (inferior al nivel medio), el rendimiento disminuye porque el sujeto no c</w:t>
      </w:r>
      <w:r>
        <w:t>uenta con la "energía" o alerta suficiente para encarar la tarea.</w:t>
      </w:r>
    </w:p>
    <w:p w14:paraId="32429B3D" w14:textId="77777777" w:rsidR="007C3509" w:rsidRDefault="00595483" w:rsidP="00595483">
      <w:pPr>
        <w:pStyle w:val="Compact"/>
        <w:numPr>
          <w:ilvl w:val="0"/>
          <w:numId w:val="4"/>
        </w:numPr>
        <w:jc w:val="both"/>
      </w:pPr>
      <w:r>
        <w:t xml:space="preserve">Si la activación es </w:t>
      </w:r>
      <w:r>
        <w:rPr>
          <w:i/>
          <w:iCs/>
        </w:rPr>
        <w:t>excesivamente alta</w:t>
      </w:r>
      <w:r>
        <w:t>, el rendimiento también decae bruscamente, debido a la interferencia que produce el exceso de energía (ansiedad, hiperalerta o desorganización conductu</w:t>
      </w:r>
      <w:r>
        <w:t>al).</w:t>
      </w:r>
    </w:p>
    <w:p w14:paraId="32429B3E" w14:textId="77777777" w:rsidR="007C3509" w:rsidRDefault="00595483" w:rsidP="00595483">
      <w:pPr>
        <w:pStyle w:val="FirstParagraph"/>
        <w:jc w:val="both"/>
      </w:pPr>
      <w:r>
        <w:rPr>
          <w:b/>
          <w:bCs/>
        </w:rPr>
        <w:t>2. Estructuras fisiológicas implicadas:</w:t>
      </w:r>
      <w:r>
        <w:t xml:space="preserve"> Las variaciones en la activación tienen bases neurobiológicas claras, vinculadas a la Formación Reticular y a la interacción </w:t>
      </w:r>
      <w:r>
        <w:lastRenderedPageBreak/>
        <w:t>entre el medio interno, las áreas de asociación cortical (que aportan significado al e</w:t>
      </w:r>
      <w:r>
        <w:t>stímulo) y los mecanismos de alerta, que guían el ajuste del nivel de activación en el organismo.</w:t>
      </w:r>
    </w:p>
    <w:p w14:paraId="32429B3F" w14:textId="77777777" w:rsidR="007C3509" w:rsidRDefault="00595483" w:rsidP="00595483">
      <w:pPr>
        <w:pStyle w:val="Ttulo3"/>
        <w:jc w:val="both"/>
      </w:pPr>
      <w:bookmarkStart w:id="5" w:name="Xa261eb6939569d122464b44efcc64d7e90a29c0"/>
      <w:bookmarkEnd w:id="4"/>
      <w:r>
        <w:t>2.3. Teorías de la homeostasis</w:t>
      </w:r>
    </w:p>
    <w:p w14:paraId="32429B40" w14:textId="77777777" w:rsidR="007C3509" w:rsidRDefault="00595483" w:rsidP="00595483">
      <w:pPr>
        <w:pStyle w:val="FirstParagraph"/>
        <w:jc w:val="both"/>
      </w:pPr>
      <w:r>
        <w:t xml:space="preserve">La homeostasis fue un concepto introducido a la psicología a través del fisiólogo Walter Cannon (1932). Se refiere al </w:t>
      </w:r>
      <w:r>
        <w:rPr>
          <w:b/>
          <w:bCs/>
        </w:rPr>
        <w:t>equilibri</w:t>
      </w:r>
      <w:r>
        <w:rPr>
          <w:b/>
          <w:bCs/>
        </w:rPr>
        <w:t>o dinámico y cambiante</w:t>
      </w:r>
      <w:r>
        <w:t xml:space="preserve"> que el organismo mantiene constantemente para preservar su integridad física y su óptimo funcionamiento. La necesidad constante de mantener este equilibrio es el fundamento de los motivos biológicos primarios.</w:t>
      </w:r>
    </w:p>
    <w:p w14:paraId="32429B41" w14:textId="77777777" w:rsidR="007C3509" w:rsidRDefault="00595483" w:rsidP="00595483">
      <w:pPr>
        <w:pStyle w:val="Compact"/>
        <w:numPr>
          <w:ilvl w:val="0"/>
          <w:numId w:val="5"/>
        </w:numPr>
        <w:jc w:val="both"/>
      </w:pPr>
      <w:r>
        <w:rPr>
          <w:b/>
          <w:bCs/>
        </w:rPr>
        <w:t>Respuesta de estrés (lucha-huida):</w:t>
      </w:r>
      <w:r>
        <w:t xml:space="preserve"> Ante un estímulo que amenaza o desafía el equilibrio interno, el organismo despliega una movilización general, una activación rápida de emergencia (con mediación del sistema simpático y la médula adrenal) orientada a la s</w:t>
      </w:r>
      <w:r>
        <w:t>upervivencia mediante la lucha o la huida.</w:t>
      </w:r>
    </w:p>
    <w:p w14:paraId="32429B42" w14:textId="77777777" w:rsidR="007C3509" w:rsidRDefault="00595483" w:rsidP="00595483">
      <w:pPr>
        <w:pStyle w:val="FirstParagraph"/>
        <w:jc w:val="both"/>
      </w:pPr>
      <w:r>
        <w:rPr>
          <w:b/>
          <w:bCs/>
        </w:rPr>
        <w:t>Teorías periféricas vs. Teorías centrales</w:t>
      </w:r>
    </w:p>
    <w:p w14:paraId="32429B43" w14:textId="77777777" w:rsidR="007C3509" w:rsidRDefault="00595483" w:rsidP="00595483">
      <w:pPr>
        <w:pStyle w:val="Compact"/>
        <w:numPr>
          <w:ilvl w:val="0"/>
          <w:numId w:val="6"/>
        </w:numPr>
        <w:jc w:val="both"/>
      </w:pPr>
      <w:r>
        <w:rPr>
          <w:b/>
          <w:bCs/>
        </w:rPr>
        <w:t>Teorías periféricas:</w:t>
      </w:r>
      <w:r>
        <w:t xml:space="preserve"> </w:t>
      </w:r>
      <w:r>
        <w:t>Planteaban que los mecanismos que regulan el impulso surgían fuera del Sistema Nervioso Central (SNC). Un ejemplo clásico es el de Cannon y Washburn (1912), quienes sugirieron inicialmente que el impulso del hambre se derivaba del registro de las contracci</w:t>
      </w:r>
      <w:r>
        <w:t>ones musculares del estómago vacío.</w:t>
      </w:r>
    </w:p>
    <w:p w14:paraId="32429B44" w14:textId="77777777" w:rsidR="007C3509" w:rsidRDefault="00595483" w:rsidP="00595483">
      <w:pPr>
        <w:pStyle w:val="Compact"/>
        <w:numPr>
          <w:ilvl w:val="0"/>
          <w:numId w:val="6"/>
        </w:numPr>
        <w:jc w:val="both"/>
      </w:pPr>
      <w:r>
        <w:rPr>
          <w:b/>
          <w:bCs/>
        </w:rPr>
        <w:t>Teorías centrales:</w:t>
      </w:r>
      <w:r>
        <w:t xml:space="preserve"> En contraposición, los modelos centrales señalan la existencia de zonas cerebrales especializadas (como el hipotálamo) capaces de detectar minúsculos cambios en el organismo y activar los circuitos nec</w:t>
      </w:r>
      <w:r>
        <w:t>esarios para la conducta correctora, restaurando así el equilibrio.</w:t>
      </w:r>
    </w:p>
    <w:p w14:paraId="32429B45" w14:textId="77777777" w:rsidR="007C3509" w:rsidRDefault="00595483" w:rsidP="00595483">
      <w:pPr>
        <w:pStyle w:val="FirstParagraph"/>
        <w:jc w:val="both"/>
      </w:pPr>
      <w:r>
        <w:rPr>
          <w:b/>
          <w:bCs/>
        </w:rPr>
        <w:t>Programas abiertos y cerrados (Mayr, 1974)</w:t>
      </w:r>
      <w:r>
        <w:t xml:space="preserve"> Las teorías homeostáticas y biológicas de la actualidad asumen que la conducta no es netamente innata, sino que está parcialmente determinada gen</w:t>
      </w:r>
      <w:r>
        <w:t>éticamente e influida por el ambiente. Ernst Mayr diferenció entre:</w:t>
      </w:r>
    </w:p>
    <w:p w14:paraId="32429B46" w14:textId="77777777" w:rsidR="007C3509" w:rsidRDefault="00595483" w:rsidP="00595483">
      <w:pPr>
        <w:pStyle w:val="Compact"/>
        <w:numPr>
          <w:ilvl w:val="0"/>
          <w:numId w:val="7"/>
        </w:numPr>
        <w:jc w:val="both"/>
      </w:pPr>
      <w:r>
        <w:rPr>
          <w:i/>
          <w:iCs/>
        </w:rPr>
        <w:t>Programas cerrados:</w:t>
      </w:r>
      <w:r>
        <w:t xml:space="preserve"> Patrones instintivos inmodificables por la experiencia (instintos puros).</w:t>
      </w:r>
    </w:p>
    <w:p w14:paraId="32429B47" w14:textId="77777777" w:rsidR="007C3509" w:rsidRDefault="00595483" w:rsidP="00595483">
      <w:pPr>
        <w:pStyle w:val="Compact"/>
        <w:numPr>
          <w:ilvl w:val="0"/>
          <w:numId w:val="7"/>
        </w:numPr>
        <w:jc w:val="both"/>
      </w:pPr>
      <w:r>
        <w:rPr>
          <w:i/>
          <w:iCs/>
        </w:rPr>
        <w:t>Programas abiertos:</w:t>
      </w:r>
      <w:r>
        <w:t xml:space="preserve"> Patrones genéticos que confieren un potencial general de conducta, pero qu</w:t>
      </w:r>
      <w:r>
        <w:t>e están predispuestos a ser modelados y rellenados a partir de la experiencia y del aprendizaje en interacción con el medio (muy afín al concepto de "preparación" de Seligman).</w:t>
      </w:r>
    </w:p>
    <w:p w14:paraId="32429B48" w14:textId="77777777" w:rsidR="007C3509" w:rsidRDefault="00595483" w:rsidP="00595483">
      <w:pPr>
        <w:jc w:val="both"/>
      </w:pPr>
      <w:r>
        <w:pict w14:anchorId="32429B74">
          <v:rect id="_x0000_i1026" style="width:0;height:1.5pt" o:hralign="center" o:hrstd="t" o:hr="t"/>
        </w:pict>
      </w:r>
    </w:p>
    <w:p w14:paraId="32429B49" w14:textId="77777777" w:rsidR="007C3509" w:rsidRDefault="00595483" w:rsidP="00595483">
      <w:pPr>
        <w:pStyle w:val="Ttulo2"/>
        <w:jc w:val="both"/>
      </w:pPr>
      <w:bookmarkStart w:id="6" w:name="X313d204665aaf543d0b57651879171ecbd90d82"/>
      <w:bookmarkEnd w:id="5"/>
      <w:bookmarkEnd w:id="2"/>
      <w:r>
        <w:lastRenderedPageBreak/>
        <w:t>3. Orientación Conductual</w:t>
      </w:r>
    </w:p>
    <w:p w14:paraId="32429B4A" w14:textId="77777777" w:rsidR="007C3509" w:rsidRDefault="00595483" w:rsidP="00595483">
      <w:pPr>
        <w:pStyle w:val="Ttulo3"/>
        <w:jc w:val="both"/>
      </w:pPr>
      <w:bookmarkStart w:id="7" w:name="Xe10c70ef5fba9e41bd50d54cada30243a41d1f1"/>
      <w:r>
        <w:t>3.1. Antecedentes</w:t>
      </w:r>
    </w:p>
    <w:p w14:paraId="32429B4B" w14:textId="77777777" w:rsidR="007C3509" w:rsidRDefault="00595483" w:rsidP="00595483">
      <w:pPr>
        <w:pStyle w:val="FirstParagraph"/>
        <w:jc w:val="both"/>
      </w:pPr>
      <w:r>
        <w:t xml:space="preserve">El surgimiento de la orientación </w:t>
      </w:r>
      <w:r>
        <w:t xml:space="preserve">conductual estuvo marcado por el </w:t>
      </w:r>
      <w:r>
        <w:rPr>
          <w:b/>
          <w:bCs/>
        </w:rPr>
        <w:t>rechazo del concepto de instinto</w:t>
      </w:r>
      <w:r>
        <w:t xml:space="preserve"> en la psicología americana temprana, debido a su carácter tautológico ("falacia nominal") y a la imposibilidad práctica de trazar un límite claro entre lo que era innato y lo que era adquiri</w:t>
      </w:r>
      <w:r>
        <w:t>do.</w:t>
      </w:r>
    </w:p>
    <w:p w14:paraId="32429B4C" w14:textId="77777777" w:rsidR="007C3509" w:rsidRDefault="00595483" w:rsidP="00595483">
      <w:pPr>
        <w:pStyle w:val="Compact"/>
        <w:numPr>
          <w:ilvl w:val="0"/>
          <w:numId w:val="8"/>
        </w:numPr>
        <w:jc w:val="both"/>
      </w:pPr>
      <w:r>
        <w:rPr>
          <w:b/>
          <w:bCs/>
        </w:rPr>
        <w:t>Thorndike (1913):</w:t>
      </w:r>
      <w:r>
        <w:t xml:space="preserve"> Sentó las bases al afirmar que la motivación y el aprendizaje están anclados en las consecuencias (placer o displacer). Su </w:t>
      </w:r>
      <w:r>
        <w:rPr>
          <w:b/>
          <w:bCs/>
        </w:rPr>
        <w:t>Ley del Efecto</w:t>
      </w:r>
      <w:r>
        <w:t xml:space="preserve"> propuso que toda conducta con consecuencias satisfactorias tiende a repetirse, y aquella con con</w:t>
      </w:r>
      <w:r>
        <w:t>secuencias insatisfactorias tiende a evitarse.</w:t>
      </w:r>
    </w:p>
    <w:p w14:paraId="32429B4D" w14:textId="77777777" w:rsidR="007C3509" w:rsidRDefault="00595483" w:rsidP="00595483">
      <w:pPr>
        <w:pStyle w:val="Compact"/>
        <w:numPr>
          <w:ilvl w:val="0"/>
          <w:numId w:val="8"/>
        </w:numPr>
        <w:jc w:val="both"/>
      </w:pPr>
      <w:r>
        <w:rPr>
          <w:b/>
          <w:bCs/>
        </w:rPr>
        <w:t>Watson (1914):</w:t>
      </w:r>
      <w:r>
        <w:t xml:space="preserve"> Con el surgimiento del Conductismo clásico, postula que la conducta es una respuesta reactiva a estímulos externos (paradigma Estímulo-Respuesta), y que el individuo es un agente pasivo moldeado</w:t>
      </w:r>
      <w:r>
        <w:t xml:space="preserve"> mecánicamente por el ambiente.</w:t>
      </w:r>
    </w:p>
    <w:p w14:paraId="32429B4E" w14:textId="77777777" w:rsidR="007C3509" w:rsidRDefault="00595483" w:rsidP="00595483">
      <w:pPr>
        <w:pStyle w:val="Compact"/>
        <w:numPr>
          <w:ilvl w:val="0"/>
          <w:numId w:val="8"/>
        </w:numPr>
        <w:jc w:val="both"/>
      </w:pPr>
      <w:r>
        <w:rPr>
          <w:b/>
          <w:bCs/>
        </w:rPr>
        <w:t>Woodworth (1918):</w:t>
      </w:r>
      <w:r>
        <w:t xml:space="preserve"> Propone el revolucionario concepto de </w:t>
      </w:r>
      <w:r>
        <w:rPr>
          <w:b/>
          <w:bCs/>
        </w:rPr>
        <w:t>Impulso (drive)</w:t>
      </w:r>
      <w:r>
        <w:t xml:space="preserve"> como el factor interno que dinamiza la conducta motivada para satisfacer necesidades y reducir tensiones. Diferenció claramente la "fuerza" (el porqué, </w:t>
      </w:r>
      <w:r>
        <w:t>el impulso) del "mecanismo" (el cómo, la respuesta).</w:t>
      </w:r>
    </w:p>
    <w:p w14:paraId="32429B4F" w14:textId="77777777" w:rsidR="007C3509" w:rsidRDefault="00595483" w:rsidP="00595483">
      <w:pPr>
        <w:pStyle w:val="Ttulo3"/>
        <w:jc w:val="both"/>
      </w:pPr>
      <w:bookmarkStart w:id="8" w:name="X42142929d55e36bb1d85f22b3707e021caf8b1a"/>
      <w:bookmarkEnd w:id="7"/>
      <w:r>
        <w:t>3.2. Teorías del Impulso: Conceptos Básicos</w:t>
      </w:r>
    </w:p>
    <w:p w14:paraId="32429B50" w14:textId="77777777" w:rsidR="007C3509" w:rsidRDefault="00595483" w:rsidP="00595483">
      <w:pPr>
        <w:pStyle w:val="FirstParagraph"/>
        <w:jc w:val="both"/>
      </w:pPr>
      <w:r>
        <w:t>La idea subyacente es que el organismo acumula una energía (</w:t>
      </w:r>
      <w:r>
        <w:rPr>
          <w:i/>
          <w:iCs/>
        </w:rPr>
        <w:t>impulso</w:t>
      </w:r>
      <w:r>
        <w:t>) que lo motiva a actuar. El propósito biológico subyacente de la conducta motivada es satis</w:t>
      </w:r>
      <w:r>
        <w:t>facer necesidades corporales, para así alcanzar la reducción de dicho impulso y retornar a un estado de calma.</w:t>
      </w:r>
    </w:p>
    <w:p w14:paraId="32429B51" w14:textId="77777777" w:rsidR="007C3509" w:rsidRDefault="00595483" w:rsidP="00595483">
      <w:pPr>
        <w:pStyle w:val="Textoindependiente"/>
        <w:jc w:val="both"/>
      </w:pPr>
      <w:r>
        <w:rPr>
          <w:b/>
          <w:bCs/>
        </w:rPr>
        <w:t>Woodworth y Freud: Impulso y Energía Psíquica</w:t>
      </w:r>
      <w:r>
        <w:t xml:space="preserve"> Aunque popularizado por Woodworth, el concepto originario de "fuerza interna" se remonta a la </w:t>
      </w:r>
      <w:r>
        <w:rPr>
          <w:b/>
          <w:bCs/>
        </w:rPr>
        <w:t>pulsi</w:t>
      </w:r>
      <w:r>
        <w:rPr>
          <w:b/>
          <w:bCs/>
        </w:rPr>
        <w:t>ón (trieb) de Sigmund Freud (1915)</w:t>
      </w:r>
      <w:r>
        <w:t>.</w:t>
      </w:r>
    </w:p>
    <w:p w14:paraId="32429B52" w14:textId="77777777" w:rsidR="007C3509" w:rsidRDefault="00595483" w:rsidP="00595483">
      <w:pPr>
        <w:pStyle w:val="Compact"/>
        <w:numPr>
          <w:ilvl w:val="0"/>
          <w:numId w:val="9"/>
        </w:numPr>
        <w:jc w:val="both"/>
      </w:pPr>
      <w:r>
        <w:rPr>
          <w:b/>
          <w:bCs/>
        </w:rPr>
        <w:t>Freud:</w:t>
      </w:r>
      <w:r>
        <w:t xml:space="preserve"> La energía psíquica se acumula en el organismo generando presión (pulsión), vinculada a necesidades internas insatisfechas. Propuso el </w:t>
      </w:r>
      <w:r>
        <w:rPr>
          <w:b/>
          <w:bCs/>
        </w:rPr>
        <w:t>principio de constancia</w:t>
      </w:r>
      <w:r>
        <w:t>, según el cual el aumento de la tensión (o estimulació</w:t>
      </w:r>
      <w:r>
        <w:t>n excesiva) resulta displacentero, mientras que su reducción o descarga resulta placentera.</w:t>
      </w:r>
    </w:p>
    <w:p w14:paraId="32429B53" w14:textId="77777777" w:rsidR="007C3509" w:rsidRDefault="00595483" w:rsidP="00595483">
      <w:pPr>
        <w:pStyle w:val="Compact"/>
        <w:numPr>
          <w:ilvl w:val="0"/>
          <w:numId w:val="9"/>
        </w:numPr>
        <w:jc w:val="both"/>
      </w:pPr>
      <w:r>
        <w:rPr>
          <w:b/>
          <w:bCs/>
        </w:rPr>
        <w:t>Woodworth (1918):</w:t>
      </w:r>
      <w:r>
        <w:t xml:space="preserve"> Define al impulso reemplazando al viejo instinto. A diferencia del instinto inmutable, el impulso vincula factores biológicos y conductuales. Le a</w:t>
      </w:r>
      <w:r>
        <w:t>tribuyó tres características fundamentales:</w:t>
      </w:r>
    </w:p>
    <w:p w14:paraId="32429B54" w14:textId="77777777" w:rsidR="007C3509" w:rsidRDefault="00595483" w:rsidP="00595483">
      <w:pPr>
        <w:pStyle w:val="Compact"/>
        <w:numPr>
          <w:ilvl w:val="1"/>
          <w:numId w:val="10"/>
        </w:numPr>
        <w:jc w:val="both"/>
      </w:pPr>
      <w:r>
        <w:rPr>
          <w:b/>
          <w:bCs/>
        </w:rPr>
        <w:t>Intensidad:</w:t>
      </w:r>
      <w:r>
        <w:t xml:space="preserve"> El grado de activación de la conducta.</w:t>
      </w:r>
    </w:p>
    <w:p w14:paraId="32429B55" w14:textId="77777777" w:rsidR="007C3509" w:rsidRDefault="00595483" w:rsidP="00595483">
      <w:pPr>
        <w:pStyle w:val="Compact"/>
        <w:numPr>
          <w:ilvl w:val="1"/>
          <w:numId w:val="10"/>
        </w:numPr>
        <w:jc w:val="both"/>
      </w:pPr>
      <w:r>
        <w:rPr>
          <w:b/>
          <w:bCs/>
        </w:rPr>
        <w:t>Dirección:</w:t>
      </w:r>
      <w:r>
        <w:t xml:space="preserve"> Si la conducta es de aproximación o evitación.</w:t>
      </w:r>
    </w:p>
    <w:p w14:paraId="32429B56" w14:textId="77777777" w:rsidR="007C3509" w:rsidRDefault="00595483" w:rsidP="00595483">
      <w:pPr>
        <w:pStyle w:val="Compact"/>
        <w:numPr>
          <w:ilvl w:val="1"/>
          <w:numId w:val="10"/>
        </w:numPr>
        <w:jc w:val="both"/>
      </w:pPr>
      <w:r>
        <w:rPr>
          <w:b/>
          <w:bCs/>
        </w:rPr>
        <w:lastRenderedPageBreak/>
        <w:t>Persistencia:</w:t>
      </w:r>
      <w:r>
        <w:t xml:space="preserve"> La continuidad y reiteración de la conducta hasta lograr satisfacer la necesidad. Posteri</w:t>
      </w:r>
      <w:r>
        <w:t>ormente, Woodworth también introduce que los incentivos externos (y no solo las carencias internas) pueden activar el impulso.</w:t>
      </w:r>
    </w:p>
    <w:p w14:paraId="32429B57" w14:textId="77777777" w:rsidR="007C3509" w:rsidRDefault="00595483" w:rsidP="00595483">
      <w:pPr>
        <w:pStyle w:val="Ttulo3"/>
        <w:jc w:val="both"/>
      </w:pPr>
      <w:bookmarkStart w:id="9" w:name="Xf9fbbd39e1bd31157f4a9416389f581b2e1ee1e"/>
      <w:bookmarkEnd w:id="8"/>
      <w:r>
        <w:t>3.3. Hull y Spence: Modelos Matemáticos del Impulso</w:t>
      </w:r>
    </w:p>
    <w:p w14:paraId="32429B58" w14:textId="77777777" w:rsidR="007C3509" w:rsidRDefault="00595483" w:rsidP="00595483">
      <w:pPr>
        <w:pStyle w:val="FirstParagraph"/>
        <w:jc w:val="both"/>
      </w:pPr>
      <w:r>
        <w:rPr>
          <w:b/>
          <w:bCs/>
        </w:rPr>
        <w:t>Clark Hull (1943, 1951)</w:t>
      </w:r>
      <w:r>
        <w:t xml:space="preserve"> llevó la teoría de la reducción del impulso a su mayo</w:t>
      </w:r>
      <w:r>
        <w:t xml:space="preserve">r formalización lógica-matemática. Su postulado general inicial fue que el </w:t>
      </w:r>
      <w:r>
        <w:rPr>
          <w:i/>
          <w:iCs/>
        </w:rPr>
        <w:t>Impulso (D - Drive)</w:t>
      </w:r>
      <w:r>
        <w:t xml:space="preserve">, que representa un estado de necesidad primaria inespecífica, energiza conductas que han sido consolidadas como un </w:t>
      </w:r>
      <w:r>
        <w:rPr>
          <w:i/>
          <w:iCs/>
        </w:rPr>
        <w:t>Hábito (H - Habit)</w:t>
      </w:r>
      <w:r>
        <w:t xml:space="preserve">. Luego, Hull se dio cuenta </w:t>
      </w:r>
      <w:r>
        <w:t xml:space="preserve">de que estas variables internas no eran suficientes y agregó una variable externa: el </w:t>
      </w:r>
      <w:r>
        <w:rPr>
          <w:b/>
          <w:bCs/>
        </w:rPr>
        <w:t>Incentivo (K)</w:t>
      </w:r>
      <w:r>
        <w:t xml:space="preserve">, referido al valor del objeto meta. Su fórmula multiplicativa quedó conformada como: </w:t>
      </w:r>
      <w:r>
        <w:rPr>
          <w:b/>
          <w:bCs/>
        </w:rPr>
        <w:t>Motivación = H * D * K</w:t>
      </w:r>
      <w:r>
        <w:t xml:space="preserve"> </w:t>
      </w:r>
      <w:r>
        <w:rPr>
          <w:i/>
          <w:iCs/>
        </w:rPr>
        <w:t xml:space="preserve">Si alguno de estos valores es cero, la conducta </w:t>
      </w:r>
      <w:r>
        <w:rPr>
          <w:i/>
          <w:iCs/>
        </w:rPr>
        <w:t>no se produce.</w:t>
      </w:r>
    </w:p>
    <w:p w14:paraId="32429B59" w14:textId="77777777" w:rsidR="007C3509" w:rsidRDefault="00595483" w:rsidP="00595483">
      <w:pPr>
        <w:pStyle w:val="Textoindependiente"/>
        <w:jc w:val="both"/>
      </w:pPr>
      <w:r>
        <w:rPr>
          <w:b/>
          <w:bCs/>
        </w:rPr>
        <w:t>Kenneth Spence (1956)</w:t>
      </w:r>
      <w:r>
        <w:t xml:space="preserve"> modificó la concepción estricta de su maestro y propuso una fórmula aditiva para el impulso y el incentivo: </w:t>
      </w:r>
      <w:r>
        <w:rPr>
          <w:b/>
          <w:bCs/>
        </w:rPr>
        <w:t>H * (D + K)</w:t>
      </w:r>
      <w:r>
        <w:t>. Para Spence, el impulso no era siempre un requisito absoluto. Gracias a la relación aditiva, una c</w:t>
      </w:r>
      <w:r>
        <w:t>onducta fuertemente motivada por un incentivo muy atractivo (K) podría dispararse incluso si el organismo no presenta en ese instante un estado de privación o impulso (D=0).</w:t>
      </w:r>
    </w:p>
    <w:p w14:paraId="32429B5A" w14:textId="77777777" w:rsidR="007C3509" w:rsidRDefault="00595483" w:rsidP="00595483">
      <w:pPr>
        <w:pStyle w:val="Textoindependiente"/>
        <w:jc w:val="both"/>
      </w:pPr>
      <w:r>
        <w:rPr>
          <w:b/>
          <w:bCs/>
        </w:rPr>
        <w:t>Críticas a estos modelos:</w:t>
      </w:r>
    </w:p>
    <w:p w14:paraId="32429B5B" w14:textId="77777777" w:rsidR="007C3509" w:rsidRDefault="00595483" w:rsidP="00595483">
      <w:pPr>
        <w:pStyle w:val="Compact"/>
        <w:numPr>
          <w:ilvl w:val="0"/>
          <w:numId w:val="11"/>
        </w:numPr>
        <w:jc w:val="both"/>
      </w:pPr>
      <w:r>
        <w:t>Cayeron en la misma falacia nominal que el instinto: el impulso a veces era una etiqueta para describir, no para explicar causalmente.</w:t>
      </w:r>
    </w:p>
    <w:p w14:paraId="32429B5C" w14:textId="77777777" w:rsidR="007C3509" w:rsidRDefault="00595483" w:rsidP="00595483">
      <w:pPr>
        <w:pStyle w:val="Compact"/>
        <w:numPr>
          <w:ilvl w:val="0"/>
          <w:numId w:val="11"/>
        </w:numPr>
        <w:jc w:val="both"/>
      </w:pPr>
      <w:r>
        <w:t>La inducción de la activación y la novedad (y no solo la reducción del impulso) probaron tener capacidades altamente refo</w:t>
      </w:r>
      <w:r>
        <w:t>rzantes. (p.ej., la estimulación cerebral y la búsqueda del nivel de activación óptimo).</w:t>
      </w:r>
    </w:p>
    <w:p w14:paraId="32429B5D" w14:textId="77777777" w:rsidR="007C3509" w:rsidRDefault="00595483" w:rsidP="00595483">
      <w:pPr>
        <w:pStyle w:val="Compact"/>
        <w:numPr>
          <w:ilvl w:val="0"/>
          <w:numId w:val="11"/>
        </w:numPr>
        <w:jc w:val="both"/>
      </w:pPr>
      <w:r>
        <w:t>No daban suficiente lugar a las diferencias cognitivas y subjetivas respecto al valor de los incentivos.</w:t>
      </w:r>
    </w:p>
    <w:p w14:paraId="32429B5E" w14:textId="77777777" w:rsidR="007C3509" w:rsidRDefault="00595483" w:rsidP="00595483">
      <w:pPr>
        <w:pStyle w:val="Ttulo3"/>
        <w:jc w:val="both"/>
      </w:pPr>
      <w:bookmarkStart w:id="10" w:name="X04cb5e04aaebc9d84c252accf5ed962388084e5"/>
      <w:bookmarkEnd w:id="9"/>
      <w:r>
        <w:t>3.4. El Incentivo</w:t>
      </w:r>
    </w:p>
    <w:p w14:paraId="32429B5F" w14:textId="77777777" w:rsidR="007C3509" w:rsidRDefault="00595483" w:rsidP="00595483">
      <w:pPr>
        <w:pStyle w:val="FirstParagraph"/>
        <w:jc w:val="both"/>
      </w:pPr>
      <w:r>
        <w:t>El incentivo es el estímulo, objeto o meta q</w:t>
      </w:r>
      <w:r>
        <w:t>ue, por poseer un valor subjetivo para el organismo, tiene la capacidad de motivar conductas de aproximación o evitación. No es solo un objeto real presente, sino su representación y valor funcional.</w:t>
      </w:r>
    </w:p>
    <w:p w14:paraId="32429B60" w14:textId="77777777" w:rsidR="007C3509" w:rsidRDefault="00595483" w:rsidP="00595483">
      <w:pPr>
        <w:pStyle w:val="Textoindependiente"/>
        <w:jc w:val="both"/>
      </w:pPr>
      <w:r>
        <w:rPr>
          <w:b/>
          <w:bCs/>
        </w:rPr>
        <w:t>Funciones del Incentivo:</w:t>
      </w:r>
    </w:p>
    <w:p w14:paraId="32429B61" w14:textId="77777777" w:rsidR="007C3509" w:rsidRDefault="00595483" w:rsidP="00595483">
      <w:pPr>
        <w:pStyle w:val="Compact"/>
        <w:numPr>
          <w:ilvl w:val="0"/>
          <w:numId w:val="12"/>
        </w:numPr>
        <w:jc w:val="both"/>
      </w:pPr>
      <w:r>
        <w:rPr>
          <w:b/>
          <w:bCs/>
        </w:rPr>
        <w:t>Generador de energía y persiste</w:t>
      </w:r>
      <w:r>
        <w:rPr>
          <w:b/>
          <w:bCs/>
        </w:rPr>
        <w:t>ncia:</w:t>
      </w:r>
      <w:r>
        <w:t xml:space="preserve"> Por ejemplo, la </w:t>
      </w:r>
      <w:r>
        <w:rPr>
          <w:b/>
          <w:bCs/>
        </w:rPr>
        <w:t>teoría de la frustración de Amsel</w:t>
      </w:r>
      <w:r>
        <w:t>. Según este modelo, cuando un sujeto no recibe un refuerzo esperado o un incentivo que se obtenía previamente, experimenta una frustración. Esta frustración primaria actúa como una fuente intensa de a</w:t>
      </w:r>
      <w:r>
        <w:t>ctivación que redobla la persistencia en la conducta.</w:t>
      </w:r>
    </w:p>
    <w:p w14:paraId="32429B62" w14:textId="77777777" w:rsidR="007C3509" w:rsidRDefault="00595483" w:rsidP="00595483">
      <w:pPr>
        <w:pStyle w:val="Compact"/>
        <w:numPr>
          <w:ilvl w:val="0"/>
          <w:numId w:val="12"/>
        </w:numPr>
        <w:jc w:val="both"/>
      </w:pPr>
      <w:r>
        <w:rPr>
          <w:b/>
          <w:bCs/>
        </w:rPr>
        <w:lastRenderedPageBreak/>
        <w:t>Generador de emociones:</w:t>
      </w:r>
      <w:r>
        <w:t xml:space="preserve"> Aportación de </w:t>
      </w:r>
      <w:r>
        <w:rPr>
          <w:b/>
          <w:bCs/>
        </w:rPr>
        <w:t>Mowrer (1960)</w:t>
      </w:r>
      <w:r>
        <w:t>. Plantea que el incentivo mediatiza la conducta al generar respuestas emocionales anticipatorias. Define cuatro emociones básicas (miedo, alivio, opti</w:t>
      </w:r>
      <w:r>
        <w:t>mismo, decepción) vinculadas al incentivo, las cuales activan e impulsan al sujeto.</w:t>
      </w:r>
    </w:p>
    <w:p w14:paraId="32429B63" w14:textId="77777777" w:rsidR="007C3509" w:rsidRDefault="00595483" w:rsidP="00595483">
      <w:pPr>
        <w:pStyle w:val="Compact"/>
        <w:numPr>
          <w:ilvl w:val="0"/>
          <w:numId w:val="12"/>
        </w:numPr>
        <w:jc w:val="both"/>
      </w:pPr>
      <w:r>
        <w:rPr>
          <w:b/>
          <w:bCs/>
        </w:rPr>
        <w:t>Portador de información:</w:t>
      </w:r>
      <w:r>
        <w:t xml:space="preserve"> Autores de transición hacia lo cognitivo, como </w:t>
      </w:r>
      <w:r>
        <w:rPr>
          <w:b/>
          <w:bCs/>
        </w:rPr>
        <w:t>Tolman</w:t>
      </w:r>
      <w:r>
        <w:t xml:space="preserve"> (mapas cognitivos) y Bindra, demostraron que los incentivos operan como señales que permiten </w:t>
      </w:r>
      <w:r>
        <w:t xml:space="preserve">elaborar </w:t>
      </w:r>
      <w:r>
        <w:rPr>
          <w:b/>
          <w:bCs/>
        </w:rPr>
        <w:t>expectativas</w:t>
      </w:r>
      <w:r>
        <w:t>. El organismo aprende que ciertas señales predicen la consecución de una meta, dotando a la conducta de selectividad, propósito e intencionalidad.</w:t>
      </w:r>
    </w:p>
    <w:p w14:paraId="32429B64" w14:textId="77777777" w:rsidR="007C3509" w:rsidRDefault="00595483" w:rsidP="00595483">
      <w:pPr>
        <w:pStyle w:val="Ttulo3"/>
        <w:jc w:val="both"/>
      </w:pPr>
      <w:bookmarkStart w:id="11" w:name="Xc4f6fe01ea87e46ee634b798a67021557e37078"/>
      <w:bookmarkEnd w:id="10"/>
      <w:r>
        <w:t>3.5. Teorías del Aprendizaje</w:t>
      </w:r>
    </w:p>
    <w:p w14:paraId="32429B65" w14:textId="77777777" w:rsidR="007C3509" w:rsidRDefault="00595483" w:rsidP="00595483">
      <w:pPr>
        <w:pStyle w:val="FirstParagraph"/>
        <w:jc w:val="both"/>
      </w:pPr>
      <w:r>
        <w:t>En este estadio teórico, la motivación trasciende lo estri</w:t>
      </w:r>
      <w:r>
        <w:t>ctamente "intraorganísmico" (interno) y se concentra en cómo se adquieren nuevos motivos moldeados en el desarrollo de la vida.</w:t>
      </w:r>
    </w:p>
    <w:p w14:paraId="32429B66" w14:textId="77777777" w:rsidR="007C3509" w:rsidRDefault="00595483" w:rsidP="00595483">
      <w:pPr>
        <w:pStyle w:val="Compact"/>
        <w:numPr>
          <w:ilvl w:val="0"/>
          <w:numId w:val="13"/>
        </w:numPr>
        <w:jc w:val="both"/>
      </w:pPr>
      <w:r>
        <w:rPr>
          <w:b/>
          <w:bCs/>
        </w:rPr>
        <w:t>Condicionamiento clásico:</w:t>
      </w:r>
      <w:r>
        <w:t xml:space="preserve"> La motivación puede adquirirse al asociar estímulos. Estímulos previamente neutros que se asocian a re</w:t>
      </w:r>
      <w:r>
        <w:t xml:space="preserve">forzadores primarios pasan a convertirse en </w:t>
      </w:r>
      <w:r>
        <w:rPr>
          <w:i/>
          <w:iCs/>
        </w:rPr>
        <w:t>estímulos condicionados</w:t>
      </w:r>
      <w:r>
        <w:t xml:space="preserve"> capaces de activar conductas. Este proceso no requiere de la conciencia y explica fuertemente el impacto del contexto ambiental sobre la motivación. Además, puede darse un </w:t>
      </w:r>
      <w:r>
        <w:rPr>
          <w:b/>
          <w:bCs/>
        </w:rPr>
        <w:t>condicionamiento</w:t>
      </w:r>
      <w:r>
        <w:rPr>
          <w:b/>
          <w:bCs/>
        </w:rPr>
        <w:t xml:space="preserve"> interoceptivo</w:t>
      </w:r>
      <w:r>
        <w:t xml:space="preserve"> asociado a estímulos viscerales internos.</w:t>
      </w:r>
    </w:p>
    <w:p w14:paraId="32429B67" w14:textId="77777777" w:rsidR="007C3509" w:rsidRDefault="00595483" w:rsidP="00595483">
      <w:pPr>
        <w:pStyle w:val="Compact"/>
        <w:numPr>
          <w:ilvl w:val="0"/>
          <w:numId w:val="13"/>
        </w:numPr>
        <w:jc w:val="both"/>
      </w:pPr>
      <w:r>
        <w:rPr>
          <w:b/>
          <w:bCs/>
        </w:rPr>
        <w:t>Condicionamiento operante:</w:t>
      </w:r>
      <w:r>
        <w:t xml:space="preserve"> Ubica a las consecuencias de la conducta como el gran motor motivacional.</w:t>
      </w:r>
    </w:p>
    <w:p w14:paraId="32429B68" w14:textId="77777777" w:rsidR="007C3509" w:rsidRDefault="00595483" w:rsidP="00595483">
      <w:pPr>
        <w:pStyle w:val="Compact"/>
        <w:numPr>
          <w:ilvl w:val="1"/>
          <w:numId w:val="14"/>
        </w:numPr>
        <w:jc w:val="both"/>
      </w:pPr>
      <w:r>
        <w:rPr>
          <w:i/>
          <w:iCs/>
        </w:rPr>
        <w:t>Cantidad del refuerzo (Efecto Crespi, 1942):</w:t>
      </w:r>
      <w:r>
        <w:t xml:space="preserve"> A mayor magnitud de la recompensa contingente, más au</w:t>
      </w:r>
      <w:r>
        <w:t>menta y acelera el nivel motivacional para la tarea.</w:t>
      </w:r>
    </w:p>
    <w:p w14:paraId="32429B69" w14:textId="77777777" w:rsidR="007C3509" w:rsidRDefault="00595483" w:rsidP="00595483">
      <w:pPr>
        <w:pStyle w:val="Compact"/>
        <w:numPr>
          <w:ilvl w:val="1"/>
          <w:numId w:val="14"/>
        </w:numPr>
        <w:jc w:val="both"/>
      </w:pPr>
      <w:r>
        <w:rPr>
          <w:i/>
          <w:iCs/>
        </w:rPr>
        <w:t>Cualidad del refuerzo (Efecto Simmons, 1924):</w:t>
      </w:r>
      <w:r>
        <w:t xml:space="preserve"> La adecuación o el valor cualitativo específico que posee la recompensa tiene un rol preponderante.</w:t>
      </w:r>
    </w:p>
    <w:p w14:paraId="32429B6A" w14:textId="77777777" w:rsidR="007C3509" w:rsidRDefault="00595483" w:rsidP="00595483">
      <w:pPr>
        <w:pStyle w:val="Compact"/>
        <w:numPr>
          <w:ilvl w:val="1"/>
          <w:numId w:val="14"/>
        </w:numPr>
        <w:jc w:val="both"/>
      </w:pPr>
      <w:r>
        <w:rPr>
          <w:i/>
          <w:iCs/>
        </w:rPr>
        <w:t>Motivación idiosincrásica:</w:t>
      </w:r>
      <w:r>
        <w:t xml:space="preserve"> Dado que las personas tienen d</w:t>
      </w:r>
      <w:r>
        <w:t>istintas carencias y preferencias, el valor del reforzador es absolutamente personal. Lo que activa vigorosamente a un individuo puede dejar completamente indiferente a otro.</w:t>
      </w:r>
    </w:p>
    <w:p w14:paraId="32429B6B" w14:textId="77777777" w:rsidR="007C3509" w:rsidRDefault="00595483" w:rsidP="00595483">
      <w:pPr>
        <w:pStyle w:val="Compact"/>
        <w:numPr>
          <w:ilvl w:val="0"/>
          <w:numId w:val="13"/>
        </w:numPr>
        <w:jc w:val="both"/>
      </w:pPr>
      <w:r>
        <w:rPr>
          <w:b/>
          <w:bCs/>
        </w:rPr>
        <w:t>Aprendizaje vicario (Observacional):</w:t>
      </w:r>
      <w:r>
        <w:t xml:space="preserve"> Propuesto fundamentalmente por Bandura, seña</w:t>
      </w:r>
      <w:r>
        <w:t>la que la motivación también surge de observar la conducta de modelos.</w:t>
      </w:r>
    </w:p>
    <w:p w14:paraId="32429B6C" w14:textId="77777777" w:rsidR="007C3509" w:rsidRDefault="00595483" w:rsidP="00595483">
      <w:pPr>
        <w:pStyle w:val="Compact"/>
        <w:numPr>
          <w:ilvl w:val="1"/>
          <w:numId w:val="15"/>
        </w:numPr>
        <w:jc w:val="both"/>
      </w:pPr>
      <w:r>
        <w:rPr>
          <w:i/>
          <w:iCs/>
        </w:rPr>
        <w:t>Refuerzo vicario:</w:t>
      </w:r>
      <w:r>
        <w:t xml:space="preserve"> Aprender y motivarse al observar recompensas o castigos en un tercero.</w:t>
      </w:r>
    </w:p>
    <w:p w14:paraId="32429B6D" w14:textId="77777777" w:rsidR="007C3509" w:rsidRDefault="00595483" w:rsidP="00595483">
      <w:pPr>
        <w:pStyle w:val="Compact"/>
        <w:numPr>
          <w:ilvl w:val="1"/>
          <w:numId w:val="15"/>
        </w:numPr>
        <w:jc w:val="both"/>
      </w:pPr>
      <w:r>
        <w:rPr>
          <w:i/>
          <w:iCs/>
        </w:rPr>
        <w:t>Motivación extrínseca / Expectativas:</w:t>
      </w:r>
      <w:r>
        <w:t xml:space="preserve"> Fomenta la expectativa de que uno también obtendrá esos re</w:t>
      </w:r>
      <w:r>
        <w:t>sultados si imita la acción.</w:t>
      </w:r>
    </w:p>
    <w:p w14:paraId="32429B6E" w14:textId="77777777" w:rsidR="007C3509" w:rsidRDefault="00595483" w:rsidP="00595483">
      <w:pPr>
        <w:pStyle w:val="Compact"/>
        <w:numPr>
          <w:ilvl w:val="1"/>
          <w:numId w:val="15"/>
        </w:numPr>
        <w:jc w:val="both"/>
      </w:pPr>
      <w:r>
        <w:rPr>
          <w:i/>
          <w:iCs/>
        </w:rPr>
        <w:t>Autorregulación:</w:t>
      </w:r>
      <w:r>
        <w:t xml:space="preserve"> Los individuos desarrollan estándares propios por los cuales logran auto-reforzarse y auto-castigarse cognitivamente en base a su proceder.</w:t>
      </w:r>
    </w:p>
    <w:p w14:paraId="32429B6F" w14:textId="77777777" w:rsidR="007C3509" w:rsidRDefault="00595483" w:rsidP="00595483">
      <w:pPr>
        <w:pStyle w:val="Compact"/>
        <w:numPr>
          <w:ilvl w:val="0"/>
          <w:numId w:val="13"/>
        </w:numPr>
        <w:jc w:val="both"/>
      </w:pPr>
      <w:r>
        <w:rPr>
          <w:b/>
          <w:bCs/>
        </w:rPr>
        <w:t>Refuerzo relativo:</w:t>
      </w:r>
      <w:r>
        <w:t xml:space="preserve"> Derivado fundamentalmente del </w:t>
      </w:r>
      <w:r>
        <w:rPr>
          <w:i/>
          <w:iCs/>
        </w:rPr>
        <w:t>Principio de Premack</w:t>
      </w:r>
      <w:r>
        <w:t>.</w:t>
      </w:r>
      <w:r>
        <w:t xml:space="preserve"> Postula que un refuerzo no es necesariamente un "estímulo", sino que una </w:t>
      </w:r>
      <w:r>
        <w:rPr>
          <w:b/>
          <w:bCs/>
        </w:rPr>
        <w:t>conducta de alta probabilidad</w:t>
      </w:r>
      <w:r>
        <w:t xml:space="preserve"> (como salir a bailar) puede actuar como reforzador para fomentar una </w:t>
      </w:r>
      <w:r>
        <w:rPr>
          <w:b/>
          <w:bCs/>
        </w:rPr>
        <w:t>conducta de baja probabilidad</w:t>
      </w:r>
      <w:r>
        <w:t xml:space="preserve"> (como estudiar). Revela que el valor motivacional de </w:t>
      </w:r>
      <w:r>
        <w:t>cualquier acción u objeto es fluido, dinámico y puramente relativo al contexto o la jerarquía momentánea de preferencias.</w:t>
      </w:r>
    </w:p>
    <w:p w14:paraId="32429B70" w14:textId="77777777" w:rsidR="007C3509" w:rsidRDefault="00595483" w:rsidP="00595483">
      <w:pPr>
        <w:pStyle w:val="Ttulo3"/>
        <w:jc w:val="both"/>
      </w:pPr>
      <w:bookmarkStart w:id="12" w:name="X233f2439eff686551050206809ede695b51b40f"/>
      <w:bookmarkEnd w:id="11"/>
      <w:r>
        <w:t>3.6. Hedonismo y Estimulación Sensorial</w:t>
      </w:r>
    </w:p>
    <w:p w14:paraId="32429B71" w14:textId="77777777" w:rsidR="007C3509" w:rsidRDefault="00595483" w:rsidP="00595483">
      <w:pPr>
        <w:pStyle w:val="FirstParagraph"/>
        <w:jc w:val="both"/>
      </w:pPr>
      <w:r>
        <w:t>El hedonismo psicológico plantea como premisa biológica que la conducta de los organismos está</w:t>
      </w:r>
      <w:r>
        <w:t xml:space="preserve"> regida intrínsecamente por la </w:t>
      </w:r>
      <w:r>
        <w:rPr>
          <w:b/>
          <w:bCs/>
        </w:rPr>
        <w:t>búsqueda de placer y la evitación del displacer</w:t>
      </w:r>
      <w:r>
        <w:t>. Estos continuos afectivos operan motivando el acercamiento hacia los estímulos positivos (+) y el retraimiento o alejamiento frente a estímulos nocivos (-). La persistencia del</w:t>
      </w:r>
      <w:r>
        <w:t xml:space="preserve"> comportamiento variará proporcionalmente a la duración e intensidad del afecto experimentado.</w:t>
      </w:r>
    </w:p>
    <w:p w14:paraId="32429B72" w14:textId="77777777" w:rsidR="007C3509" w:rsidRDefault="00595483" w:rsidP="00595483">
      <w:pPr>
        <w:pStyle w:val="Textoindependiente"/>
        <w:jc w:val="both"/>
      </w:pPr>
      <w:r>
        <w:rPr>
          <w:b/>
          <w:bCs/>
        </w:rPr>
        <w:t>Modelo homeostático o de Procesos Oponentes (Solomon, 1980)</w:t>
      </w:r>
      <w:r>
        <w:t xml:space="preserve"> Richard Solomon postuló una teoría fisiológica del hedonismo: los estados placenteros y aversivos se </w:t>
      </w:r>
      <w:r>
        <w:t>regulan por pares a nivel nervioso para mantener el equilibrio motivacional. Si se presenta un estímulo con fuerte carga afectiva (ej., intensa alegría), ocurre de inmediato un gran incremento del tono hedónico (proceso primario). Para contrarrestar este p</w:t>
      </w:r>
      <w:r>
        <w:t>ico que quiebra la homeostasis, el organismo lanza de inmediato una reacción contraria opuesta (proceso oponente). Cuando el evento inicial que produjo la inmensa alegría desaparece, cesa el proceso primario pero el proceso oponente (ahora sin contrarresto</w:t>
      </w:r>
      <w:r>
        <w:t>) permanece por un breve periodo, haciendo que el organismo experimente temporalmente el estado hedónico contrario o residual (una sensación temporal de caída de ánimo o leve tristeza) hasta lograr estabilizar el sistema de nuevo en un estado neutral y equ</w:t>
      </w:r>
      <w:r>
        <w:t>ilibrado.</w:t>
      </w:r>
    </w:p>
    <w:bookmarkEnd w:id="12"/>
    <w:bookmarkEnd w:id="6"/>
    <w:bookmarkEnd w:id="0"/>
    <w:sectPr w:rsidR="007C3509" w:rsidSect="00595483">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08C06F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8C8FE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086A9F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7026131">
    <w:abstractNumId w:val="0"/>
  </w:num>
  <w:num w:numId="2" w16cid:durableId="1045760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111757">
    <w:abstractNumId w:val="1"/>
  </w:num>
  <w:num w:numId="4" w16cid:durableId="1440681158">
    <w:abstractNumId w:val="1"/>
  </w:num>
  <w:num w:numId="5" w16cid:durableId="1167481074">
    <w:abstractNumId w:val="1"/>
  </w:num>
  <w:num w:numId="6" w16cid:durableId="2146970436">
    <w:abstractNumId w:val="1"/>
  </w:num>
  <w:num w:numId="7" w16cid:durableId="305664344">
    <w:abstractNumId w:val="1"/>
  </w:num>
  <w:num w:numId="8" w16cid:durableId="1066145500">
    <w:abstractNumId w:val="1"/>
  </w:num>
  <w:num w:numId="9" w16cid:durableId="531918879">
    <w:abstractNumId w:val="1"/>
  </w:num>
  <w:num w:numId="10" w16cid:durableId="1497067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88319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0642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21811354">
    <w:abstractNumId w:val="1"/>
  </w:num>
  <w:num w:numId="14" w16cid:durableId="1475483232">
    <w:abstractNumId w:val="1"/>
  </w:num>
  <w:num w:numId="15" w16cid:durableId="9554544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C3509"/>
    <w:rsid w:val="00595483"/>
    <w:rsid w:val="007C3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2429B28"/>
  <w15:docId w15:val="{39D0C0F9-7727-47F8-B56E-20D045F84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2465</Words>
  <Characters>13559</Characters>
  <Application>Microsoft Office Word</Application>
  <DocSecurity>0</DocSecurity>
  <Lines>112</Lines>
  <Paragraphs>31</Paragraphs>
  <ScaleCrop>false</ScaleCrop>
  <Company/>
  <LinksUpToDate>false</LinksUpToDate>
  <CharactersWithSpaces>15993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Franco Mendez Casariego</cp:lastModifiedBy>
  <cp:revision>2</cp:revision>
  <dcterms:created xsi:type="dcterms:W3CDTF">2026-09-07T23:22:00Z</dcterms:created>
  <dcterms:modified xsi:type="dcterms:W3CDTF">2026-09-07T23:23:00Z</dcterms:modified>
</cp:coreProperties>
</file>