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5601C" w14:textId="642E332E" w:rsidR="00A34323" w:rsidRPr="00A34323" w:rsidRDefault="00A34323" w:rsidP="00A34323">
      <w:pPr>
        <w:spacing w:after="0" w:line="240" w:lineRule="auto"/>
        <w:ind w:left="-30"/>
        <w:rPr>
          <w:rFonts w:ascii="Aptos" w:eastAsiaTheme="minorEastAsia" w:hAnsi="Aptos" w:cs="source serif 4"/>
          <w:b/>
          <w:color w:val="000000"/>
          <w:sz w:val="20"/>
          <w:szCs w:val="20"/>
          <w:lang w:val="es-AR" w:eastAsia="ko-KR"/>
        </w:rPr>
      </w:pPr>
      <w:bookmarkStart w:id="0" w:name="introducción_y_marco_general"/>
      <w:proofErr w:type="spellStart"/>
      <w:r w:rsidRPr="00A34323">
        <w:rPr>
          <w:rFonts w:ascii="Aptos" w:eastAsiaTheme="minorEastAsia" w:hAnsi="Aptos" w:cs="source serif 4"/>
          <w:b/>
          <w:color w:val="000000"/>
          <w:sz w:val="20"/>
          <w:szCs w:val="20"/>
          <w:lang w:eastAsia="ko-KR"/>
        </w:rPr>
        <w:t>Teor</w:t>
      </w:r>
      <w:r w:rsidRPr="00A34323">
        <w:rPr>
          <w:rFonts w:ascii="Aptos" w:eastAsiaTheme="minorEastAsia" w:hAnsi="Aptos" w:cs="source serif 4"/>
          <w:b/>
          <w:color w:val="000000"/>
          <w:sz w:val="20"/>
          <w:szCs w:val="20"/>
          <w:lang w:val="es-AR" w:eastAsia="ko-KR"/>
        </w:rPr>
        <w:t>ía</w:t>
      </w:r>
      <w:proofErr w:type="spellEnd"/>
      <w:r w:rsidRPr="00A34323">
        <w:rPr>
          <w:rFonts w:ascii="Aptos" w:eastAsiaTheme="minorEastAsia" w:hAnsi="Aptos" w:cs="source serif 4"/>
          <w:b/>
          <w:color w:val="000000"/>
          <w:sz w:val="20"/>
          <w:szCs w:val="20"/>
          <w:lang w:val="es-AR" w:eastAsia="ko-KR"/>
        </w:rPr>
        <w:t xml:space="preserve"> de aprendizaje social</w:t>
      </w:r>
    </w:p>
    <w:p w14:paraId="1AE659ED" w14:textId="59CCF4BA"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Introducción y marco general</w:t>
      </w:r>
      <w:bookmarkEnd w:id="0"/>
    </w:p>
    <w:p w14:paraId="121494D2"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La teoría del aprendizaje social, desarrollada originalmente por Albert Bandura y Richard H. Walters (1963) y luego integrada por autores como </w:t>
      </w:r>
      <w:proofErr w:type="spellStart"/>
      <w:r w:rsidRPr="00A34323">
        <w:rPr>
          <w:rFonts w:ascii="Aptos" w:eastAsia="source serif 4" w:hAnsi="Aptos" w:cs="source serif 4"/>
          <w:color w:val="000000"/>
          <w:sz w:val="20"/>
          <w:szCs w:val="20"/>
        </w:rPr>
        <w:t>Baron</w:t>
      </w:r>
      <w:proofErr w:type="spellEnd"/>
      <w:r w:rsidRPr="00A34323">
        <w:rPr>
          <w:rFonts w:ascii="Aptos" w:eastAsia="source serif 4" w:hAnsi="Aptos" w:cs="source serif 4"/>
          <w:color w:val="000000"/>
          <w:sz w:val="20"/>
          <w:szCs w:val="20"/>
        </w:rPr>
        <w:t xml:space="preserve"> y Byrne (2005) y </w:t>
      </w:r>
      <w:proofErr w:type="spellStart"/>
      <w:r w:rsidRPr="00A34323">
        <w:rPr>
          <w:rFonts w:ascii="Aptos" w:eastAsia="source serif 4" w:hAnsi="Aptos" w:cs="source serif 4"/>
          <w:color w:val="000000"/>
          <w:sz w:val="20"/>
          <w:szCs w:val="20"/>
        </w:rPr>
        <w:t>Pecino</w:t>
      </w:r>
      <w:proofErr w:type="spellEnd"/>
      <w:r w:rsidRPr="00A34323">
        <w:rPr>
          <w:rFonts w:ascii="Aptos" w:eastAsia="source serif 4" w:hAnsi="Aptos" w:cs="source serif 4"/>
          <w:color w:val="000000"/>
          <w:sz w:val="20"/>
          <w:szCs w:val="20"/>
        </w:rPr>
        <w:t xml:space="preserve"> y Sánchez (2014), propone un modelo superador tanto del psicoanálisis como del conductismo radical. Mientras el psicoanálisis explica la conducta por instintos internos unidireccionales y el conductismo radical concibe al sujeto como puramente reactivo a estímulos externos, el aprendizaje social plantea el </w:t>
      </w:r>
      <w:r w:rsidRPr="00A34323">
        <w:rPr>
          <w:rFonts w:ascii="Aptos" w:eastAsia="source serif 4" w:hAnsi="Aptos" w:cs="source serif 4"/>
          <w:b/>
          <w:color w:val="000000"/>
          <w:sz w:val="20"/>
          <w:szCs w:val="20"/>
        </w:rPr>
        <w:t>determinismo recíproco de la conducta</w:t>
      </w:r>
      <w:r w:rsidRPr="00A34323">
        <w:rPr>
          <w:rFonts w:ascii="Aptos" w:eastAsia="source serif 4" w:hAnsi="Aptos" w:cs="source serif 4"/>
          <w:color w:val="000000"/>
          <w:sz w:val="20"/>
          <w:szCs w:val="20"/>
        </w:rPr>
        <w:t>: una causalidad triádica en la que Persona, Conducta y Ambiente se moldean mutuamente y de forma continua.[</w:t>
      </w:r>
      <w:r w:rsidRPr="00A34323">
        <w:rPr>
          <w:rFonts w:ascii="Aptos" w:eastAsia="source serif 4" w:hAnsi="Aptos" w:cs="source serif 4"/>
          <w:color w:val="000000"/>
          <w:sz w:val="20"/>
          <w:szCs w:val="20"/>
          <w:vertAlign w:val="superscript"/>
        </w:rPr>
        <w:t>1][</w:t>
      </w:r>
      <w:r w:rsidRPr="00A34323">
        <w:rPr>
          <w:rFonts w:ascii="Aptos" w:eastAsia="source serif 4" w:hAnsi="Aptos" w:cs="source serif 4"/>
          <w:color w:val="000000"/>
          <w:sz w:val="20"/>
          <w:szCs w:val="20"/>
        </w:rPr>
        <w:t>2]</w:t>
      </w:r>
    </w:p>
    <w:p w14:paraId="3A9DE6D9" w14:textId="77777777" w:rsidR="007C0E54" w:rsidRDefault="00000000" w:rsidP="00A34323">
      <w:pPr>
        <w:spacing w:after="0" w:line="240" w:lineRule="auto"/>
        <w:rPr>
          <w:rFonts w:ascii="Aptos" w:eastAsia="source serif 4" w:hAnsi="Aptos" w:cs="source serif 4"/>
          <w:color w:val="000000"/>
          <w:sz w:val="20"/>
          <w:szCs w:val="20"/>
        </w:rPr>
      </w:pPr>
      <w:r w:rsidRPr="00A34323">
        <w:rPr>
          <w:rFonts w:ascii="Aptos" w:eastAsia="source serif 4" w:hAnsi="Aptos" w:cs="source serif 4"/>
          <w:color w:val="000000"/>
          <w:sz w:val="20"/>
          <w:szCs w:val="20"/>
        </w:rPr>
        <w:t xml:space="preserve">Bandura y Walters critican explícitamente a Rotter (1954), quien explicaba la probabilidad de una conducta mediante dos variables —la expectativa subjetiva de refuerzo y el valor del refuerzo— porque este modelo no puede explicar la aparición de una respuesta completamente nueva (probabilidad cero), como cuando un niño emite por primera vez una palabra que nunca antes había dicho. Es aquí donde se vuelve indispensable introducir una variable social crucial: la presencia de un </w:t>
      </w:r>
      <w:proofErr w:type="gramStart"/>
      <w:r w:rsidRPr="00A34323">
        <w:rPr>
          <w:rFonts w:ascii="Aptos" w:eastAsia="source serif 4" w:hAnsi="Aptos" w:cs="source serif 4"/>
          <w:b/>
          <w:color w:val="000000"/>
          <w:sz w:val="20"/>
          <w:szCs w:val="20"/>
        </w:rPr>
        <w:t>modelo</w:t>
      </w:r>
      <w:r w:rsidRPr="00A34323">
        <w:rPr>
          <w:rFonts w:ascii="Aptos" w:eastAsia="source serif 4" w:hAnsi="Aptos" w:cs="source serif 4"/>
          <w:color w:val="000000"/>
          <w:sz w:val="20"/>
          <w:szCs w:val="20"/>
        </w:rPr>
        <w:t>.[</w:t>
      </w:r>
      <w:proofErr w:type="gramEnd"/>
      <w:r w:rsidRPr="00A34323">
        <w:rPr>
          <w:rFonts w:ascii="Aptos" w:eastAsia="source serif 4" w:hAnsi="Aptos" w:cs="source serif 4"/>
          <w:color w:val="000000"/>
          <w:sz w:val="20"/>
          <w:szCs w:val="20"/>
        </w:rPr>
        <w:t>^3]</w:t>
      </w:r>
    </w:p>
    <w:p w14:paraId="55A9C563" w14:textId="77777777" w:rsidR="00A34323" w:rsidRPr="00A34323" w:rsidRDefault="00A34323" w:rsidP="00A34323">
      <w:pPr>
        <w:spacing w:after="0" w:line="240" w:lineRule="auto"/>
        <w:rPr>
          <w:rFonts w:ascii="Aptos" w:hAnsi="Aptos"/>
          <w:sz w:val="20"/>
          <w:szCs w:val="20"/>
        </w:rPr>
      </w:pPr>
    </w:p>
    <w:p w14:paraId="56ADF344" w14:textId="77777777" w:rsidR="007C0E54" w:rsidRPr="00A34323" w:rsidRDefault="00000000" w:rsidP="00A34323">
      <w:pPr>
        <w:spacing w:after="0" w:line="240" w:lineRule="auto"/>
        <w:ind w:left="-30"/>
        <w:rPr>
          <w:rFonts w:ascii="Aptos" w:hAnsi="Aptos"/>
          <w:sz w:val="20"/>
          <w:szCs w:val="20"/>
        </w:rPr>
      </w:pPr>
      <w:bookmarkStart w:id="1" w:name="moldeamiento_operante_vs_modelado_849f8b"/>
      <w:r w:rsidRPr="00A34323">
        <w:rPr>
          <w:rFonts w:ascii="Aptos" w:eastAsia="source serif 4" w:hAnsi="Aptos" w:cs="source serif 4"/>
          <w:b/>
          <w:color w:val="000000"/>
          <w:sz w:val="20"/>
          <w:szCs w:val="20"/>
        </w:rPr>
        <w:t>Moldeamiento operante vs. modelado observacional</w:t>
      </w:r>
      <w:bookmarkEnd w:id="1"/>
    </w:p>
    <w:p w14:paraId="6A5A48C6"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El aprendizaje social se distingue claramente del condicionamiento operante </w:t>
      </w:r>
      <w:proofErr w:type="spellStart"/>
      <w:r w:rsidRPr="00A34323">
        <w:rPr>
          <w:rFonts w:ascii="Aptos" w:eastAsia="source serif 4" w:hAnsi="Aptos" w:cs="source serif 4"/>
          <w:color w:val="000000"/>
          <w:sz w:val="20"/>
          <w:szCs w:val="20"/>
        </w:rPr>
        <w:t>skinneriano</w:t>
      </w:r>
      <w:proofErr w:type="spellEnd"/>
      <w:r w:rsidRPr="00A34323">
        <w:rPr>
          <w:rFonts w:ascii="Aptos" w:eastAsia="source serif 4" w:hAnsi="Aptos" w:cs="source serif 4"/>
          <w:color w:val="000000"/>
          <w:sz w:val="20"/>
          <w:szCs w:val="20"/>
        </w:rPr>
        <w:t xml:space="preserve"> en su forma de explicar la adquisición de conductas </w:t>
      </w:r>
      <w:proofErr w:type="gramStart"/>
      <w:r w:rsidRPr="00A34323">
        <w:rPr>
          <w:rFonts w:ascii="Aptos" w:eastAsia="source serif 4" w:hAnsi="Aptos" w:cs="source serif 4"/>
          <w:color w:val="000000"/>
          <w:sz w:val="20"/>
          <w:szCs w:val="20"/>
        </w:rPr>
        <w:t>nuevas.[</w:t>
      </w:r>
      <w:proofErr w:type="gramEnd"/>
      <w:r w:rsidRPr="00A34323">
        <w:rPr>
          <w:rFonts w:ascii="Aptos" w:eastAsia="source serif 4" w:hAnsi="Aptos" w:cs="source serif 4"/>
          <w:color w:val="000000"/>
          <w:sz w:val="20"/>
          <w:szCs w:val="20"/>
        </w:rPr>
        <w:t>^1]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6"/>
        <w:gridCol w:w="3675"/>
        <w:gridCol w:w="3763"/>
      </w:tblGrid>
      <w:tr w:rsidR="007C0E54" w:rsidRPr="00A34323" w14:paraId="423D60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A6C24D"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Aspecto</w:t>
            </w:r>
          </w:p>
        </w:tc>
        <w:tc>
          <w:tcPr>
            <w:tcW w:w="0" w:type="auto"/>
            <w:tcBorders>
              <w:top w:val="single" w:sz="1" w:space="0" w:color="000000"/>
              <w:bottom w:val="single" w:sz="1" w:space="0" w:color="000000"/>
              <w:right w:val="single" w:sz="1" w:space="0" w:color="000000"/>
            </w:tcBorders>
          </w:tcPr>
          <w:p w14:paraId="2C78CCCE"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Condicionamiento operante (Skinner, 1953)</w:t>
            </w:r>
          </w:p>
        </w:tc>
        <w:tc>
          <w:tcPr>
            <w:tcW w:w="0" w:type="auto"/>
            <w:tcBorders>
              <w:top w:val="single" w:sz="1" w:space="0" w:color="000000"/>
              <w:bottom w:val="single" w:sz="1" w:space="0" w:color="000000"/>
            </w:tcBorders>
          </w:tcPr>
          <w:p w14:paraId="3155C398"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Aprendizaje observacional (Bandura y Walters, 1963)</w:t>
            </w:r>
          </w:p>
        </w:tc>
      </w:tr>
      <w:tr w:rsidR="007C0E54" w:rsidRPr="00A34323" w14:paraId="11834E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98F2A2"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Mecanismo</w:t>
            </w:r>
          </w:p>
        </w:tc>
        <w:tc>
          <w:tcPr>
            <w:tcW w:w="0" w:type="auto"/>
            <w:tcBorders>
              <w:top w:val="single" w:sz="1" w:space="0" w:color="000000"/>
              <w:bottom w:val="single" w:sz="1" w:space="0" w:color="000000"/>
              <w:right w:val="single" w:sz="1" w:space="0" w:color="000000"/>
            </w:tcBorders>
          </w:tcPr>
          <w:p w14:paraId="51A11CBF"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Moldeamiento gradual por aproximaciones sucesivas</w:t>
            </w:r>
          </w:p>
        </w:tc>
        <w:tc>
          <w:tcPr>
            <w:tcW w:w="0" w:type="auto"/>
            <w:tcBorders>
              <w:top w:val="single" w:sz="1" w:space="0" w:color="000000"/>
              <w:bottom w:val="single" w:sz="1" w:space="0" w:color="000000"/>
            </w:tcBorders>
          </w:tcPr>
          <w:p w14:paraId="2CD8BACE"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 xml:space="preserve">Adquisición </w:t>
            </w:r>
            <w:r w:rsidRPr="00A34323">
              <w:rPr>
                <w:rFonts w:ascii="Aptos" w:eastAsia="source serif 4" w:hAnsi="Aptos" w:cs="source serif 4"/>
                <w:i/>
                <w:color w:val="000000"/>
                <w:sz w:val="20"/>
                <w:szCs w:val="20"/>
              </w:rPr>
              <w:t>in toto</w:t>
            </w:r>
            <w:r w:rsidRPr="00A34323">
              <w:rPr>
                <w:rFonts w:ascii="Aptos" w:eastAsia="source sans 3" w:hAnsi="Aptos" w:cs="source sans 3"/>
                <w:color w:val="000000"/>
                <w:sz w:val="20"/>
                <w:szCs w:val="20"/>
              </w:rPr>
              <w:t xml:space="preserve"> por observación</w:t>
            </w:r>
          </w:p>
        </w:tc>
      </w:tr>
      <w:tr w:rsidR="007C0E54" w:rsidRPr="00A34323" w14:paraId="75BAC8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6739EC"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Metáfora</w:t>
            </w:r>
          </w:p>
        </w:tc>
        <w:tc>
          <w:tcPr>
            <w:tcW w:w="0" w:type="auto"/>
            <w:tcBorders>
              <w:top w:val="single" w:sz="1" w:space="0" w:color="000000"/>
              <w:bottom w:val="single" w:sz="1" w:space="0" w:color="000000"/>
              <w:right w:val="single" w:sz="1" w:space="0" w:color="000000"/>
            </w:tcBorders>
          </w:tcPr>
          <w:p w14:paraId="14260022"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El escultor y la arcilla: la conducta se esculpe paso a paso</w:t>
            </w:r>
          </w:p>
        </w:tc>
        <w:tc>
          <w:tcPr>
            <w:tcW w:w="0" w:type="auto"/>
            <w:tcBorders>
              <w:top w:val="single" w:sz="1" w:space="0" w:color="000000"/>
              <w:bottom w:val="single" w:sz="1" w:space="0" w:color="000000"/>
            </w:tcBorders>
          </w:tcPr>
          <w:p w14:paraId="10DFD353"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La fotografía cognitiva: se retiene el patrón completo de golpe</w:t>
            </w:r>
          </w:p>
        </w:tc>
      </w:tr>
      <w:tr w:rsidR="007C0E54" w:rsidRPr="00A34323" w14:paraId="6A8BE4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B47765"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Necesidad de ensayo/error</w:t>
            </w:r>
          </w:p>
        </w:tc>
        <w:tc>
          <w:tcPr>
            <w:tcW w:w="0" w:type="auto"/>
            <w:tcBorders>
              <w:top w:val="single" w:sz="1" w:space="0" w:color="000000"/>
              <w:bottom w:val="single" w:sz="1" w:space="0" w:color="000000"/>
              <w:right w:val="single" w:sz="1" w:space="0" w:color="000000"/>
            </w:tcBorders>
          </w:tcPr>
          <w:p w14:paraId="3B552B18"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Sí, imprescindible</w:t>
            </w:r>
          </w:p>
        </w:tc>
        <w:tc>
          <w:tcPr>
            <w:tcW w:w="0" w:type="auto"/>
            <w:tcBorders>
              <w:top w:val="single" w:sz="1" w:space="0" w:color="000000"/>
              <w:bottom w:val="single" w:sz="1" w:space="0" w:color="000000"/>
            </w:tcBorders>
          </w:tcPr>
          <w:p w14:paraId="4D63038C"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No necesariamente; puede no haber ejecución previa</w:t>
            </w:r>
          </w:p>
        </w:tc>
      </w:tr>
      <w:tr w:rsidR="007C0E54" w:rsidRPr="00A34323" w14:paraId="1E775A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D58F9A"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Refuerzo</w:t>
            </w:r>
          </w:p>
        </w:tc>
        <w:tc>
          <w:tcPr>
            <w:tcW w:w="0" w:type="auto"/>
            <w:tcBorders>
              <w:top w:val="single" w:sz="1" w:space="0" w:color="000000"/>
              <w:bottom w:val="single" w:sz="1" w:space="0" w:color="000000"/>
              <w:right w:val="single" w:sz="1" w:space="0" w:color="000000"/>
            </w:tcBorders>
          </w:tcPr>
          <w:p w14:paraId="02F2B57B"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Directo, tras cada aproximación</w:t>
            </w:r>
          </w:p>
        </w:tc>
        <w:tc>
          <w:tcPr>
            <w:tcW w:w="0" w:type="auto"/>
            <w:tcBorders>
              <w:top w:val="single" w:sz="1" w:space="0" w:color="000000"/>
              <w:bottom w:val="single" w:sz="1" w:space="0" w:color="000000"/>
            </w:tcBorders>
          </w:tcPr>
          <w:p w14:paraId="3428DB71" w14:textId="77777777" w:rsidR="007C0E54" w:rsidRPr="00A34323" w:rsidRDefault="00000000" w:rsidP="00A34323">
            <w:pPr>
              <w:rPr>
                <w:rFonts w:ascii="Aptos" w:hAnsi="Aptos"/>
                <w:sz w:val="20"/>
                <w:szCs w:val="20"/>
              </w:rPr>
            </w:pPr>
            <w:r w:rsidRPr="00A34323">
              <w:rPr>
                <w:rFonts w:ascii="Aptos" w:eastAsia="source sans 3" w:hAnsi="Aptos" w:cs="source sans 3"/>
                <w:color w:val="000000"/>
                <w:sz w:val="20"/>
                <w:szCs w:val="20"/>
              </w:rPr>
              <w:t>Puede regular solo la ejecución, no la adquisición</w:t>
            </w:r>
          </w:p>
        </w:tc>
      </w:tr>
    </w:tbl>
    <w:p w14:paraId="63E6A954" w14:textId="77777777" w:rsidR="007C0E54" w:rsidRPr="00A34323" w:rsidRDefault="007C0E54" w:rsidP="00A34323">
      <w:pPr>
        <w:spacing w:after="0" w:line="240" w:lineRule="auto"/>
        <w:rPr>
          <w:rFonts w:ascii="Aptos" w:hAnsi="Aptos"/>
          <w:sz w:val="20"/>
          <w:szCs w:val="20"/>
        </w:rPr>
      </w:pPr>
    </w:p>
    <w:p w14:paraId="22FAE6D1"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Skinner describía el condicionamiento operante señalando que "el condicionamiento operante modela la conducta como un escultor modela una masa de arcilla... en ningún punto surge algo que sea muy diferente a lo que lo precedía". Bandura y Walters objetan que este modelo es insuficiente: sería imposible, por ejemplo, que un niño aprendiera a hablar solo por aproximaciones sucesivas si nunca hubiese oído hablar a nadie, como demuestran los casos de personas sordociegas (Helen Keller). En estos casos, </w:t>
      </w:r>
      <w:r w:rsidRPr="00A34323">
        <w:rPr>
          <w:rFonts w:ascii="Aptos" w:eastAsia="source serif 4" w:hAnsi="Aptos" w:cs="source serif 4"/>
          <w:b/>
          <w:color w:val="000000"/>
          <w:sz w:val="20"/>
          <w:szCs w:val="20"/>
        </w:rPr>
        <w:t xml:space="preserve">la imitación es un aspecto esencial e irreductible del </w:t>
      </w:r>
      <w:proofErr w:type="gramStart"/>
      <w:r w:rsidRPr="00A34323">
        <w:rPr>
          <w:rFonts w:ascii="Aptos" w:eastAsia="source serif 4" w:hAnsi="Aptos" w:cs="source serif 4"/>
          <w:b/>
          <w:color w:val="000000"/>
          <w:sz w:val="20"/>
          <w:szCs w:val="20"/>
        </w:rPr>
        <w:t>aprendizaje</w:t>
      </w:r>
      <w:r w:rsidRPr="00A34323">
        <w:rPr>
          <w:rFonts w:ascii="Aptos" w:eastAsia="source serif 4" w:hAnsi="Aptos" w:cs="source serif 4"/>
          <w:color w:val="000000"/>
          <w:sz w:val="20"/>
          <w:szCs w:val="20"/>
        </w:rPr>
        <w:t>.[</w:t>
      </w:r>
      <w:proofErr w:type="gramEnd"/>
      <w:r w:rsidRPr="00A34323">
        <w:rPr>
          <w:rFonts w:ascii="Aptos" w:eastAsia="source serif 4" w:hAnsi="Aptos" w:cs="source serif 4"/>
          <w:color w:val="000000"/>
          <w:sz w:val="20"/>
          <w:szCs w:val="20"/>
        </w:rPr>
        <w:t>^3]</w:t>
      </w:r>
    </w:p>
    <w:p w14:paraId="27076CF2"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2" w:name="imitación_e_identificación_unific_a3793d"/>
    </w:p>
    <w:p w14:paraId="0E75979A" w14:textId="6D065568"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Imitación e identificación: unificación conceptual</w:t>
      </w:r>
      <w:bookmarkEnd w:id="2"/>
    </w:p>
    <w:p w14:paraId="5045A0D9"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Bandura y Walters sostienen que imitación e identificación son, en el fondo, el mismo fenómeno conductual, y refutan dos explicaciones previas dominantes:[</w:t>
      </w:r>
      <w:r w:rsidRPr="00A34323">
        <w:rPr>
          <w:rFonts w:ascii="Aptos" w:eastAsia="source serif 4" w:hAnsi="Aptos" w:cs="source serif 4"/>
          <w:color w:val="000000"/>
          <w:sz w:val="20"/>
          <w:szCs w:val="20"/>
          <w:vertAlign w:val="superscript"/>
        </w:rPr>
        <w:t>1][</w:t>
      </w:r>
      <w:r w:rsidRPr="00A34323">
        <w:rPr>
          <w:rFonts w:ascii="Aptos" w:eastAsia="source serif 4" w:hAnsi="Aptos" w:cs="source serif 4"/>
          <w:color w:val="000000"/>
          <w:sz w:val="20"/>
          <w:szCs w:val="20"/>
        </w:rPr>
        <w:t>3]</w:t>
      </w:r>
    </w:p>
    <w:p w14:paraId="1A387DA0" w14:textId="77777777" w:rsidR="007C0E54" w:rsidRPr="00A34323" w:rsidRDefault="00000000" w:rsidP="00A34323">
      <w:pPr>
        <w:numPr>
          <w:ilvl w:val="0"/>
          <w:numId w:val="1"/>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Miller y Dollard (1941):</w:t>
      </w:r>
      <w:r w:rsidRPr="00A34323">
        <w:rPr>
          <w:rFonts w:ascii="Aptos" w:eastAsia="source serif 4" w:hAnsi="Aptos" w:cs="source serif 4"/>
          <w:color w:val="000000"/>
          <w:sz w:val="20"/>
          <w:szCs w:val="20"/>
        </w:rPr>
        <w:t xml:space="preserve"> concebían la imitación como un caso especial de condicionamiento operante, donde las señales del modelo actúan como estímulos discriminativos y solo se refuerza al observador si reproduce correctamente la conducta. Esta teoría no explica el aprendizaje que ocurre sin ejecución ni refuerzo directo durante la adquisición.[</w:t>
      </w:r>
      <w:r w:rsidRPr="00A34323">
        <w:rPr>
          <w:rFonts w:ascii="Aptos" w:eastAsia="source serif 4" w:hAnsi="Aptos" w:cs="source serif 4"/>
          <w:color w:val="000000"/>
          <w:sz w:val="20"/>
          <w:szCs w:val="20"/>
          <w:vertAlign w:val="superscript"/>
        </w:rPr>
        <w:t>2][</w:t>
      </w:r>
      <w:r w:rsidRPr="00A34323">
        <w:rPr>
          <w:rFonts w:ascii="Aptos" w:eastAsia="source serif 4" w:hAnsi="Aptos" w:cs="source serif 4"/>
          <w:color w:val="000000"/>
          <w:sz w:val="20"/>
          <w:szCs w:val="20"/>
        </w:rPr>
        <w:t>3]</w:t>
      </w:r>
    </w:p>
    <w:p w14:paraId="04381FF9" w14:textId="77777777" w:rsidR="007C0E54" w:rsidRPr="00A34323" w:rsidRDefault="00000000" w:rsidP="00A34323">
      <w:pPr>
        <w:numPr>
          <w:ilvl w:val="0"/>
          <w:numId w:val="1"/>
        </w:numPr>
        <w:spacing w:after="0" w:line="240" w:lineRule="auto"/>
        <w:ind w:firstLine="0"/>
        <w:rPr>
          <w:rFonts w:ascii="Aptos" w:hAnsi="Aptos"/>
          <w:sz w:val="20"/>
          <w:szCs w:val="20"/>
        </w:rPr>
      </w:pPr>
      <w:proofErr w:type="spellStart"/>
      <w:r w:rsidRPr="00A34323">
        <w:rPr>
          <w:rFonts w:ascii="Aptos" w:eastAsia="source serif 4" w:hAnsi="Aptos" w:cs="source serif 4"/>
          <w:b/>
          <w:color w:val="000000"/>
          <w:sz w:val="20"/>
          <w:szCs w:val="20"/>
        </w:rPr>
        <w:t>Mowrer</w:t>
      </w:r>
      <w:proofErr w:type="spellEnd"/>
      <w:r w:rsidRPr="00A34323">
        <w:rPr>
          <w:rFonts w:ascii="Aptos" w:eastAsia="source serif 4" w:hAnsi="Aptos" w:cs="source serif 4"/>
          <w:b/>
          <w:color w:val="000000"/>
          <w:sz w:val="20"/>
          <w:szCs w:val="20"/>
        </w:rPr>
        <w:t xml:space="preserve"> (1960):</w:t>
      </w:r>
      <w:r w:rsidRPr="00A34323">
        <w:rPr>
          <w:rFonts w:ascii="Aptos" w:eastAsia="source serif 4" w:hAnsi="Aptos" w:cs="source serif 4"/>
          <w:color w:val="000000"/>
          <w:sz w:val="20"/>
          <w:szCs w:val="20"/>
        </w:rPr>
        <w:t xml:space="preserve"> distingue dos vías de imitación. En la primera, el organismo A da una respuesta que gratifica a B, de modo que la respuesta de A adquiere valor de refuerzo secundario para B (identificación de desarrollo). En la segunda, el "aprendizaje por empatía", B experimenta vicariamente algunas consecuencias sensoriales de la conducta de A y por eso la imita esperando obtener satisfacción </w:t>
      </w:r>
      <w:proofErr w:type="gramStart"/>
      <w:r w:rsidRPr="00A34323">
        <w:rPr>
          <w:rFonts w:ascii="Aptos" w:eastAsia="source serif 4" w:hAnsi="Aptos" w:cs="source serif 4"/>
          <w:color w:val="000000"/>
          <w:sz w:val="20"/>
          <w:szCs w:val="20"/>
        </w:rPr>
        <w:t>similar.[</w:t>
      </w:r>
      <w:proofErr w:type="gramEnd"/>
      <w:r w:rsidRPr="00A34323">
        <w:rPr>
          <w:rFonts w:ascii="Aptos" w:eastAsia="source serif 4" w:hAnsi="Aptos" w:cs="source serif 4"/>
          <w:color w:val="000000"/>
          <w:sz w:val="20"/>
          <w:szCs w:val="20"/>
        </w:rPr>
        <w:t>^3]</w:t>
      </w:r>
    </w:p>
    <w:p w14:paraId="782F3373" w14:textId="77777777" w:rsidR="007C0E54" w:rsidRPr="00A34323" w:rsidRDefault="00000000" w:rsidP="00A34323">
      <w:pPr>
        <w:numPr>
          <w:ilvl w:val="0"/>
          <w:numId w:val="1"/>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Anna Freud:</w:t>
      </w:r>
      <w:r w:rsidRPr="00A34323">
        <w:rPr>
          <w:rFonts w:ascii="Aptos" w:eastAsia="source serif 4" w:hAnsi="Aptos" w:cs="source serif 4"/>
          <w:color w:val="000000"/>
          <w:sz w:val="20"/>
          <w:szCs w:val="20"/>
        </w:rPr>
        <w:t xml:space="preserve"> el miedo al castigo (identificación con el agresor) como motor de la </w:t>
      </w:r>
      <w:proofErr w:type="gramStart"/>
      <w:r w:rsidRPr="00A34323">
        <w:rPr>
          <w:rFonts w:ascii="Aptos" w:eastAsia="source serif 4" w:hAnsi="Aptos" w:cs="source serif 4"/>
          <w:color w:val="000000"/>
          <w:sz w:val="20"/>
          <w:szCs w:val="20"/>
        </w:rPr>
        <w:t>identificación.[</w:t>
      </w:r>
      <w:proofErr w:type="gramEnd"/>
      <w:r w:rsidRPr="00A34323">
        <w:rPr>
          <w:rFonts w:ascii="Aptos" w:eastAsia="source serif 4" w:hAnsi="Aptos" w:cs="source serif 4"/>
          <w:color w:val="000000"/>
          <w:sz w:val="20"/>
          <w:szCs w:val="20"/>
        </w:rPr>
        <w:t>^1]</w:t>
      </w:r>
    </w:p>
    <w:p w14:paraId="45D5B21F"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Bandura refuta estas posturas: la asimilación de un modelo no ocurre primariamente por miedo, sino porque el modelo exhibe </w:t>
      </w:r>
      <w:r w:rsidRPr="00A34323">
        <w:rPr>
          <w:rFonts w:ascii="Aptos" w:eastAsia="source serif 4" w:hAnsi="Aptos" w:cs="source serif 4"/>
          <w:b/>
          <w:color w:val="000000"/>
          <w:sz w:val="20"/>
          <w:szCs w:val="20"/>
        </w:rPr>
        <w:t>éxito y poder social recompensante</w:t>
      </w:r>
      <w:r w:rsidRPr="00A34323">
        <w:rPr>
          <w:rFonts w:ascii="Aptos" w:eastAsia="source serif 4" w:hAnsi="Aptos" w:cs="source serif 4"/>
          <w:color w:val="000000"/>
          <w:sz w:val="20"/>
          <w:szCs w:val="20"/>
        </w:rPr>
        <w:t xml:space="preserve">. El poder social, según French y Raven (1959), incluye </w:t>
      </w:r>
      <w:r w:rsidRPr="00A34323">
        <w:rPr>
          <w:rFonts w:ascii="Aptos" w:eastAsia="source serif 4" w:hAnsi="Aptos" w:cs="source serif 4"/>
          <w:color w:val="000000"/>
          <w:sz w:val="20"/>
          <w:szCs w:val="20"/>
        </w:rPr>
        <w:lastRenderedPageBreak/>
        <w:t>cinco tipos —destreza, atractivo, legitimidad, poder coercitivo y poder gratificante— y la coerción, aunque puede producir obediencia inmediata, disminuye el atractivo del modelo a largo plazo, mientras que el poder de recompensa aumenta las respuestas de aproximación e imitación.[</w:t>
      </w:r>
      <w:r w:rsidRPr="00A34323">
        <w:rPr>
          <w:rFonts w:ascii="Aptos" w:eastAsia="source serif 4" w:hAnsi="Aptos" w:cs="source serif 4"/>
          <w:color w:val="000000"/>
          <w:sz w:val="20"/>
          <w:szCs w:val="20"/>
          <w:vertAlign w:val="superscript"/>
        </w:rPr>
        <w:t>3][</w:t>
      </w:r>
      <w:r w:rsidRPr="00A34323">
        <w:rPr>
          <w:rFonts w:ascii="Aptos" w:eastAsia="source serif 4" w:hAnsi="Aptos" w:cs="source serif 4"/>
          <w:color w:val="000000"/>
          <w:sz w:val="20"/>
          <w:szCs w:val="20"/>
        </w:rPr>
        <w:t>1]</w:t>
      </w:r>
    </w:p>
    <w:p w14:paraId="321F261B"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Bandura y Walters concluyen que, por economía conceptual, conviene usar un solo término —</w:t>
      </w:r>
      <w:r w:rsidRPr="00A34323">
        <w:rPr>
          <w:rFonts w:ascii="Aptos" w:eastAsia="source serif 4" w:hAnsi="Aptos" w:cs="source serif 4"/>
          <w:b/>
          <w:color w:val="000000"/>
          <w:sz w:val="20"/>
          <w:szCs w:val="20"/>
        </w:rPr>
        <w:t>imitación</w:t>
      </w:r>
      <w:r w:rsidRPr="00A34323">
        <w:rPr>
          <w:rFonts w:ascii="Aptos" w:eastAsia="source serif 4" w:hAnsi="Aptos" w:cs="source serif 4"/>
          <w:color w:val="000000"/>
          <w:sz w:val="20"/>
          <w:szCs w:val="20"/>
        </w:rPr>
        <w:t xml:space="preserve">— para referirse a todas las respuestas de emulación, evitando distinciones arbitrarias entre imitación, identificación, introyección e incorporación, ya que subyace el mismo proceso de </w:t>
      </w:r>
      <w:proofErr w:type="gramStart"/>
      <w:r w:rsidRPr="00A34323">
        <w:rPr>
          <w:rFonts w:ascii="Aptos" w:eastAsia="source serif 4" w:hAnsi="Aptos" w:cs="source serif 4"/>
          <w:color w:val="000000"/>
          <w:sz w:val="20"/>
          <w:szCs w:val="20"/>
        </w:rPr>
        <w:t>aprendizaje.[</w:t>
      </w:r>
      <w:proofErr w:type="gramEnd"/>
      <w:r w:rsidRPr="00A34323">
        <w:rPr>
          <w:rFonts w:ascii="Aptos" w:eastAsia="source serif 4" w:hAnsi="Aptos" w:cs="source serif 4"/>
          <w:color w:val="000000"/>
          <w:sz w:val="20"/>
          <w:szCs w:val="20"/>
        </w:rPr>
        <w:t>^3]</w:t>
      </w:r>
    </w:p>
    <w:p w14:paraId="76B47741"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3" w:name="aprendizaje_vicario_mecanismos_y_53ba75"/>
    </w:p>
    <w:p w14:paraId="7005A14A" w14:textId="62EB449F"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Aprendizaje vicario: mecanismos y evidencia psicofisiológica</w:t>
      </w:r>
      <w:bookmarkEnd w:id="3"/>
    </w:p>
    <w:p w14:paraId="230978AA"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El </w:t>
      </w:r>
      <w:r w:rsidRPr="00A34323">
        <w:rPr>
          <w:rFonts w:ascii="Aptos" w:eastAsia="source serif 4" w:hAnsi="Aptos" w:cs="source serif 4"/>
          <w:b/>
          <w:color w:val="000000"/>
          <w:sz w:val="20"/>
          <w:szCs w:val="20"/>
        </w:rPr>
        <w:t>aprendizaje vicario</w:t>
      </w:r>
      <w:r w:rsidRPr="00A34323">
        <w:rPr>
          <w:rFonts w:ascii="Aptos" w:eastAsia="source serif 4" w:hAnsi="Aptos" w:cs="source serif 4"/>
          <w:color w:val="000000"/>
          <w:sz w:val="20"/>
          <w:szCs w:val="20"/>
        </w:rPr>
        <w:t xml:space="preserve"> es la adquisición de conductas, emociones o actitudes por la mera observación de las consecuencias que recibe otra persona, sin necesidad de experimentación directa por parte del observador. Este concepto supera dos explicaciones reduccionistas </w:t>
      </w:r>
      <w:proofErr w:type="gramStart"/>
      <w:r w:rsidRPr="00A34323">
        <w:rPr>
          <w:rFonts w:ascii="Aptos" w:eastAsia="source serif 4" w:hAnsi="Aptos" w:cs="source serif 4"/>
          <w:color w:val="000000"/>
          <w:sz w:val="20"/>
          <w:szCs w:val="20"/>
        </w:rPr>
        <w:t>previas:[</w:t>
      </w:r>
      <w:proofErr w:type="gramEnd"/>
      <w:r w:rsidRPr="00A34323">
        <w:rPr>
          <w:rFonts w:ascii="Aptos" w:eastAsia="source serif 4" w:hAnsi="Aptos" w:cs="source serif 4"/>
          <w:color w:val="000000"/>
          <w:sz w:val="20"/>
          <w:szCs w:val="20"/>
        </w:rPr>
        <w:t>^1]</w:t>
      </w:r>
    </w:p>
    <w:p w14:paraId="3D66D113" w14:textId="77777777" w:rsidR="007C0E54" w:rsidRPr="00A34323" w:rsidRDefault="00000000" w:rsidP="00A34323">
      <w:pPr>
        <w:numPr>
          <w:ilvl w:val="0"/>
          <w:numId w:val="2"/>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El refuerzo secundario de </w:t>
      </w:r>
      <w:proofErr w:type="spellStart"/>
      <w:r w:rsidRPr="00A34323">
        <w:rPr>
          <w:rFonts w:ascii="Aptos" w:eastAsia="source serif 4" w:hAnsi="Aptos" w:cs="source serif 4"/>
          <w:color w:val="000000"/>
          <w:sz w:val="20"/>
          <w:szCs w:val="20"/>
        </w:rPr>
        <w:t>Mowrer</w:t>
      </w:r>
      <w:proofErr w:type="spellEnd"/>
      <w:r w:rsidRPr="00A34323">
        <w:rPr>
          <w:rFonts w:ascii="Aptos" w:eastAsia="source serif 4" w:hAnsi="Aptos" w:cs="source serif 4"/>
          <w:color w:val="000000"/>
          <w:sz w:val="20"/>
          <w:szCs w:val="20"/>
        </w:rPr>
        <w:t xml:space="preserve">, centrado en el </w:t>
      </w:r>
      <w:proofErr w:type="spellStart"/>
      <w:r w:rsidRPr="00A34323">
        <w:rPr>
          <w:rFonts w:ascii="Aptos" w:eastAsia="source serif 4" w:hAnsi="Aptos" w:cs="source serif 4"/>
          <w:color w:val="000000"/>
          <w:sz w:val="20"/>
          <w:szCs w:val="20"/>
        </w:rPr>
        <w:t>feedback</w:t>
      </w:r>
      <w:proofErr w:type="spellEnd"/>
      <w:r w:rsidRPr="00A34323">
        <w:rPr>
          <w:rFonts w:ascii="Aptos" w:eastAsia="source serif 4" w:hAnsi="Aptos" w:cs="source serif 4"/>
          <w:color w:val="000000"/>
          <w:sz w:val="20"/>
          <w:szCs w:val="20"/>
        </w:rPr>
        <w:t xml:space="preserve"> propioceptivo positivo.</w:t>
      </w:r>
    </w:p>
    <w:p w14:paraId="2C6F8C09" w14:textId="77777777" w:rsidR="007C0E54" w:rsidRPr="00A34323" w:rsidRDefault="00000000" w:rsidP="00A34323">
      <w:pPr>
        <w:numPr>
          <w:ilvl w:val="0"/>
          <w:numId w:val="2"/>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La teoría de la empatía, que exigía una experiencia sensorial compartida.</w:t>
      </w:r>
    </w:p>
    <w:p w14:paraId="4E5C0FB5"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Bandura unifica ambas posturas proponiendo que la adquisición ocurre por </w:t>
      </w:r>
      <w:r w:rsidRPr="00A34323">
        <w:rPr>
          <w:rFonts w:ascii="Aptos" w:eastAsia="source serif 4" w:hAnsi="Aptos" w:cs="source serif 4"/>
          <w:b/>
          <w:color w:val="000000"/>
          <w:sz w:val="20"/>
          <w:szCs w:val="20"/>
        </w:rPr>
        <w:t>contigüidad sensorial</w:t>
      </w:r>
      <w:r w:rsidRPr="00A34323">
        <w:rPr>
          <w:rFonts w:ascii="Aptos" w:eastAsia="source serif 4" w:hAnsi="Aptos" w:cs="source serif 4"/>
          <w:color w:val="000000"/>
          <w:sz w:val="20"/>
          <w:szCs w:val="20"/>
        </w:rPr>
        <w:t xml:space="preserve"> (basta con observar), mientras que el </w:t>
      </w:r>
      <w:r w:rsidRPr="00A34323">
        <w:rPr>
          <w:rFonts w:ascii="Aptos" w:eastAsia="source serif 4" w:hAnsi="Aptos" w:cs="source serif 4"/>
          <w:b/>
          <w:color w:val="000000"/>
          <w:sz w:val="20"/>
          <w:szCs w:val="20"/>
        </w:rPr>
        <w:t>refuerzo vicario</w:t>
      </w:r>
      <w:r w:rsidRPr="00A34323">
        <w:rPr>
          <w:rFonts w:ascii="Aptos" w:eastAsia="source serif 4" w:hAnsi="Aptos" w:cs="source serif 4"/>
          <w:color w:val="000000"/>
          <w:sz w:val="20"/>
          <w:szCs w:val="20"/>
        </w:rPr>
        <w:t xml:space="preserve"> regula específicamente la ejecución de la conducta, no su aprendizaje. La evidencia empírica de este mecanismo proviene del experimento de Berger (1962), que demostró mediante la </w:t>
      </w:r>
      <w:r w:rsidRPr="00A34323">
        <w:rPr>
          <w:rFonts w:ascii="Aptos" w:eastAsia="source serif 4" w:hAnsi="Aptos" w:cs="source serif 4"/>
          <w:b/>
          <w:color w:val="000000"/>
          <w:sz w:val="20"/>
          <w:szCs w:val="20"/>
        </w:rPr>
        <w:t>Respuesta Galvánica de la Piel (GSR)</w:t>
      </w:r>
      <w:r w:rsidRPr="00A34323">
        <w:rPr>
          <w:rFonts w:ascii="Aptos" w:eastAsia="source serif 4" w:hAnsi="Aptos" w:cs="source serif 4"/>
          <w:color w:val="000000"/>
          <w:sz w:val="20"/>
          <w:szCs w:val="20"/>
        </w:rPr>
        <w:t xml:space="preserve"> que es posible condicionar vicariamente respuestas de miedo: un observador que ve a otra persona recibir una descarga junto a un estímulo neutro desarrolla la misma respuesta fisiológica de temor ante ese estímulo, sin haber sido él mismo </w:t>
      </w:r>
      <w:proofErr w:type="gramStart"/>
      <w:r w:rsidRPr="00A34323">
        <w:rPr>
          <w:rFonts w:ascii="Aptos" w:eastAsia="source serif 4" w:hAnsi="Aptos" w:cs="source serif 4"/>
          <w:color w:val="000000"/>
          <w:sz w:val="20"/>
          <w:szCs w:val="20"/>
        </w:rPr>
        <w:t>castigado.[</w:t>
      </w:r>
      <w:proofErr w:type="gramEnd"/>
      <w:r w:rsidRPr="00A34323">
        <w:rPr>
          <w:rFonts w:ascii="Aptos" w:eastAsia="source serif 4" w:hAnsi="Aptos" w:cs="source serif 4"/>
          <w:color w:val="000000"/>
          <w:sz w:val="20"/>
          <w:szCs w:val="20"/>
        </w:rPr>
        <w:t>^1]</w:t>
      </w:r>
    </w:p>
    <w:p w14:paraId="3CD375CF" w14:textId="77777777" w:rsidR="007C0E54" w:rsidRPr="00A34323" w:rsidRDefault="00000000" w:rsidP="00A34323">
      <w:pPr>
        <w:spacing w:after="0" w:line="240" w:lineRule="auto"/>
        <w:rPr>
          <w:rFonts w:ascii="Aptos" w:hAnsi="Aptos"/>
          <w:sz w:val="20"/>
          <w:szCs w:val="20"/>
        </w:rPr>
      </w:pPr>
      <w:proofErr w:type="spellStart"/>
      <w:r w:rsidRPr="00A34323">
        <w:rPr>
          <w:rFonts w:ascii="Aptos" w:eastAsia="source serif 4" w:hAnsi="Aptos" w:cs="source serif 4"/>
          <w:color w:val="000000"/>
          <w:sz w:val="20"/>
          <w:szCs w:val="20"/>
        </w:rPr>
        <w:t>Pecino</w:t>
      </w:r>
      <w:proofErr w:type="spellEnd"/>
      <w:r w:rsidRPr="00A34323">
        <w:rPr>
          <w:rFonts w:ascii="Aptos" w:eastAsia="source serif 4" w:hAnsi="Aptos" w:cs="source serif 4"/>
          <w:color w:val="000000"/>
          <w:sz w:val="20"/>
          <w:szCs w:val="20"/>
        </w:rPr>
        <w:t xml:space="preserve"> y Sánchez (2014) organizan estos hallazgos distinguiendo tres procesos internos que operan en el aprendizaje social: los </w:t>
      </w:r>
      <w:r w:rsidRPr="00A34323">
        <w:rPr>
          <w:rFonts w:ascii="Aptos" w:eastAsia="source serif 4" w:hAnsi="Aptos" w:cs="source serif 4"/>
          <w:b/>
          <w:color w:val="000000"/>
          <w:sz w:val="20"/>
          <w:szCs w:val="20"/>
        </w:rPr>
        <w:t>procesos vicarios</w:t>
      </w:r>
      <w:r w:rsidRPr="00A34323">
        <w:rPr>
          <w:rFonts w:ascii="Aptos" w:eastAsia="source serif 4" w:hAnsi="Aptos" w:cs="source serif 4"/>
          <w:color w:val="000000"/>
          <w:sz w:val="20"/>
          <w:szCs w:val="20"/>
        </w:rPr>
        <w:t xml:space="preserve"> (aprender de las consecuencias observadas en otros), los </w:t>
      </w:r>
      <w:r w:rsidRPr="00A34323">
        <w:rPr>
          <w:rFonts w:ascii="Aptos" w:eastAsia="source serif 4" w:hAnsi="Aptos" w:cs="source serif 4"/>
          <w:b/>
          <w:color w:val="000000"/>
          <w:sz w:val="20"/>
          <w:szCs w:val="20"/>
        </w:rPr>
        <w:t>procesos simbólicos</w:t>
      </w:r>
      <w:r w:rsidRPr="00A34323">
        <w:rPr>
          <w:rFonts w:ascii="Aptos" w:eastAsia="source serif 4" w:hAnsi="Aptos" w:cs="source serif 4"/>
          <w:color w:val="000000"/>
          <w:sz w:val="20"/>
          <w:szCs w:val="20"/>
        </w:rPr>
        <w:t xml:space="preserve"> (representación interna de la conducta observada, que permite prever consecuencias) y los </w:t>
      </w:r>
      <w:r w:rsidRPr="00A34323">
        <w:rPr>
          <w:rFonts w:ascii="Aptos" w:eastAsia="source serif 4" w:hAnsi="Aptos" w:cs="source serif 4"/>
          <w:b/>
          <w:color w:val="000000"/>
          <w:sz w:val="20"/>
          <w:szCs w:val="20"/>
        </w:rPr>
        <w:t>procesos autorreguladores</w:t>
      </w:r>
      <w:r w:rsidRPr="00A34323">
        <w:rPr>
          <w:rFonts w:ascii="Aptos" w:eastAsia="source serif 4" w:hAnsi="Aptos" w:cs="source serif 4"/>
          <w:color w:val="000000"/>
          <w:sz w:val="20"/>
          <w:szCs w:val="20"/>
        </w:rPr>
        <w:t xml:space="preserve"> (capacidad de manipular variables ambientales para controlar la propia conducta). Esto confirma que la conducta humana no está dirigida ni por fuerzas internas puras ni por condicionantes externos puros, sino por una interacción continua entre conducta y condiciones que la </w:t>
      </w:r>
      <w:proofErr w:type="gramStart"/>
      <w:r w:rsidRPr="00A34323">
        <w:rPr>
          <w:rFonts w:ascii="Aptos" w:eastAsia="source serif 4" w:hAnsi="Aptos" w:cs="source serif 4"/>
          <w:color w:val="000000"/>
          <w:sz w:val="20"/>
          <w:szCs w:val="20"/>
        </w:rPr>
        <w:t>controlan.[</w:t>
      </w:r>
      <w:proofErr w:type="gramEnd"/>
      <w:r w:rsidRPr="00A34323">
        <w:rPr>
          <w:rFonts w:ascii="Aptos" w:eastAsia="source serif 4" w:hAnsi="Aptos" w:cs="source serif 4"/>
          <w:color w:val="000000"/>
          <w:sz w:val="20"/>
          <w:szCs w:val="20"/>
        </w:rPr>
        <w:t>^2]</w:t>
      </w:r>
    </w:p>
    <w:p w14:paraId="06E76B45"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4" w:name="fases_del_aprendizaje_observacion_cae467"/>
    </w:p>
    <w:p w14:paraId="175B64FC" w14:textId="044FDD3F"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Fases del aprendizaje observacional (modelo de cuatro subprocesos)</w:t>
      </w:r>
      <w:bookmarkEnd w:id="4"/>
    </w:p>
    <w:p w14:paraId="283DE8C5"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Marín y Troyano (retomados en el material troncal) organizan la adquisición por modelos en cuatro subprocesos psicosociales secuenciales, agrupados en dos </w:t>
      </w:r>
      <w:proofErr w:type="gramStart"/>
      <w:r w:rsidRPr="00A34323">
        <w:rPr>
          <w:rFonts w:ascii="Aptos" w:eastAsia="source serif 4" w:hAnsi="Aptos" w:cs="source serif 4"/>
          <w:color w:val="000000"/>
          <w:sz w:val="20"/>
          <w:szCs w:val="20"/>
        </w:rPr>
        <w:t>fases:[</w:t>
      </w:r>
      <w:proofErr w:type="gramEnd"/>
      <w:r w:rsidRPr="00A34323">
        <w:rPr>
          <w:rFonts w:ascii="Aptos" w:eastAsia="source serif 4" w:hAnsi="Aptos" w:cs="source serif 4"/>
          <w:color w:val="000000"/>
          <w:sz w:val="20"/>
          <w:szCs w:val="20"/>
        </w:rPr>
        <w:t>^1]</w:t>
      </w:r>
    </w:p>
    <w:p w14:paraId="6A17A382"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b/>
          <w:color w:val="000000"/>
          <w:sz w:val="20"/>
          <w:szCs w:val="20"/>
        </w:rPr>
        <w:t>Fase I — Adquisición:</w:t>
      </w:r>
    </w:p>
    <w:p w14:paraId="27E8992E" w14:textId="77777777" w:rsidR="007C0E54" w:rsidRPr="00A34323" w:rsidRDefault="00000000" w:rsidP="00A34323">
      <w:pPr>
        <w:numPr>
          <w:ilvl w:val="0"/>
          <w:numId w:val="3"/>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Atención:</w:t>
      </w:r>
      <w:r w:rsidRPr="00A34323">
        <w:rPr>
          <w:rFonts w:ascii="Aptos" w:eastAsia="source serif 4" w:hAnsi="Aptos" w:cs="source serif 4"/>
          <w:color w:val="000000"/>
          <w:sz w:val="20"/>
          <w:szCs w:val="20"/>
        </w:rPr>
        <w:t xml:space="preserve"> el observador debe atender al modelo. Está determinada por experiencias asociativas previas, el valor funcional de la conducta observada y la atracción del propio modelo social.</w:t>
      </w:r>
    </w:p>
    <w:p w14:paraId="21494338" w14:textId="77777777" w:rsidR="007C0E54" w:rsidRPr="00A34323" w:rsidRDefault="00000000" w:rsidP="00A34323">
      <w:pPr>
        <w:numPr>
          <w:ilvl w:val="0"/>
          <w:numId w:val="3"/>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Retención:</w:t>
      </w:r>
      <w:r w:rsidRPr="00A34323">
        <w:rPr>
          <w:rFonts w:ascii="Aptos" w:eastAsia="source serif 4" w:hAnsi="Aptos" w:cs="source serif 4"/>
          <w:color w:val="000000"/>
          <w:sz w:val="20"/>
          <w:szCs w:val="20"/>
        </w:rPr>
        <w:t xml:space="preserve"> lo atendido se organiza y almacena mediante un repaso mental cognitivo continuo, codificado en dos sistemas: el sistema de imágenes y el sistema verbal-lingüístico.</w:t>
      </w:r>
    </w:p>
    <w:p w14:paraId="12A47617"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b/>
          <w:color w:val="000000"/>
          <w:sz w:val="20"/>
          <w:szCs w:val="20"/>
        </w:rPr>
        <w:t>Fase II — Ejecución:</w:t>
      </w:r>
      <w:r w:rsidRPr="00A34323">
        <w:rPr>
          <w:rFonts w:ascii="Aptos" w:eastAsia="source serif 4" w:hAnsi="Aptos" w:cs="source serif 4"/>
          <w:color w:val="000000"/>
          <w:sz w:val="20"/>
          <w:szCs w:val="20"/>
        </w:rPr>
        <w:br/>
        <w:t xml:space="preserve">3. </w:t>
      </w:r>
      <w:r w:rsidRPr="00A34323">
        <w:rPr>
          <w:rFonts w:ascii="Aptos" w:eastAsia="source serif 4" w:hAnsi="Aptos" w:cs="source serif 4"/>
          <w:b/>
          <w:color w:val="000000"/>
          <w:sz w:val="20"/>
          <w:szCs w:val="20"/>
        </w:rPr>
        <w:t>Reproducción motriz:</w:t>
      </w:r>
      <w:r w:rsidRPr="00A34323">
        <w:rPr>
          <w:rFonts w:ascii="Aptos" w:eastAsia="source serif 4" w:hAnsi="Aptos" w:cs="source serif 4"/>
          <w:color w:val="000000"/>
          <w:sz w:val="20"/>
          <w:szCs w:val="20"/>
        </w:rPr>
        <w:t xml:space="preserve"> traducir la representación simbólica en acción, lo cual depende de las habilidades facilitadoras preexistentes, las limitaciones del desarrollo físico y la retroalimentación (propioceptiva y audiovisual).</w:t>
      </w:r>
      <w:r w:rsidRPr="00A34323">
        <w:rPr>
          <w:rFonts w:ascii="Aptos" w:eastAsia="source serif 4" w:hAnsi="Aptos" w:cs="source serif 4"/>
          <w:color w:val="000000"/>
          <w:sz w:val="20"/>
          <w:szCs w:val="20"/>
        </w:rPr>
        <w:br/>
        <w:t xml:space="preserve">4. </w:t>
      </w:r>
      <w:r w:rsidRPr="00A34323">
        <w:rPr>
          <w:rFonts w:ascii="Aptos" w:eastAsia="source serif 4" w:hAnsi="Aptos" w:cs="source serif 4"/>
          <w:b/>
          <w:color w:val="000000"/>
          <w:sz w:val="20"/>
          <w:szCs w:val="20"/>
        </w:rPr>
        <w:t>Motivación:</w:t>
      </w:r>
      <w:r w:rsidRPr="00A34323">
        <w:rPr>
          <w:rFonts w:ascii="Aptos" w:eastAsia="source serif 4" w:hAnsi="Aptos" w:cs="source serif 4"/>
          <w:color w:val="000000"/>
          <w:sz w:val="20"/>
          <w:szCs w:val="20"/>
        </w:rPr>
        <w:t xml:space="preserve"> el incentivo anticipado determina si la adquisición cognitiva se traduce finalmente en la ejecución práctica.</w:t>
      </w:r>
    </w:p>
    <w:p w14:paraId="4A53136A"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Esta secuencia es clave porque separa definitivamente </w:t>
      </w:r>
      <w:r w:rsidRPr="00A34323">
        <w:rPr>
          <w:rFonts w:ascii="Aptos" w:eastAsia="source serif 4" w:hAnsi="Aptos" w:cs="source serif 4"/>
          <w:b/>
          <w:color w:val="000000"/>
          <w:sz w:val="20"/>
          <w:szCs w:val="20"/>
        </w:rPr>
        <w:t>el "saber" del "hacer"</w:t>
      </w:r>
      <w:r w:rsidRPr="00A34323">
        <w:rPr>
          <w:rFonts w:ascii="Aptos" w:eastAsia="source serif 4" w:hAnsi="Aptos" w:cs="source serif 4"/>
          <w:color w:val="000000"/>
          <w:sz w:val="20"/>
          <w:szCs w:val="20"/>
        </w:rPr>
        <w:t xml:space="preserve">: la anticipación cognitiva regula la ejecución, aunque el refuerzo opere en un punto anterior a la conducta </w:t>
      </w:r>
      <w:proofErr w:type="gramStart"/>
      <w:r w:rsidRPr="00A34323">
        <w:rPr>
          <w:rFonts w:ascii="Aptos" w:eastAsia="source serif 4" w:hAnsi="Aptos" w:cs="source serif 4"/>
          <w:color w:val="000000"/>
          <w:sz w:val="20"/>
          <w:szCs w:val="20"/>
        </w:rPr>
        <w:t>manifiesta.[</w:t>
      </w:r>
      <w:proofErr w:type="gramEnd"/>
      <w:r w:rsidRPr="00A34323">
        <w:rPr>
          <w:rFonts w:ascii="Aptos" w:eastAsia="source serif 4" w:hAnsi="Aptos" w:cs="source serif 4"/>
          <w:color w:val="000000"/>
          <w:sz w:val="20"/>
          <w:szCs w:val="20"/>
        </w:rPr>
        <w:t>^1]</w:t>
      </w:r>
    </w:p>
    <w:p w14:paraId="76F67EF4"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5" w:name="funciones_y_tipos_de_refuerzo"/>
    </w:p>
    <w:p w14:paraId="701CB926" w14:textId="770ADE13"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Funciones y tipos de refuerzo</w:t>
      </w:r>
      <w:bookmarkEnd w:id="5"/>
    </w:p>
    <w:p w14:paraId="18F7D95F" w14:textId="77777777" w:rsidR="007C0E54" w:rsidRPr="00A34323" w:rsidRDefault="00000000" w:rsidP="00A34323">
      <w:pPr>
        <w:spacing w:after="0" w:line="240" w:lineRule="auto"/>
        <w:rPr>
          <w:rFonts w:ascii="Aptos" w:hAnsi="Aptos"/>
          <w:sz w:val="20"/>
          <w:szCs w:val="20"/>
        </w:rPr>
      </w:pPr>
      <w:proofErr w:type="spellStart"/>
      <w:r w:rsidRPr="00A34323">
        <w:rPr>
          <w:rFonts w:ascii="Aptos" w:eastAsia="source serif 4" w:hAnsi="Aptos" w:cs="source serif 4"/>
          <w:color w:val="000000"/>
          <w:sz w:val="20"/>
          <w:szCs w:val="20"/>
        </w:rPr>
        <w:t>Pecino</w:t>
      </w:r>
      <w:proofErr w:type="spellEnd"/>
      <w:r w:rsidRPr="00A34323">
        <w:rPr>
          <w:rFonts w:ascii="Aptos" w:eastAsia="source serif 4" w:hAnsi="Aptos" w:cs="source serif 4"/>
          <w:color w:val="000000"/>
          <w:sz w:val="20"/>
          <w:szCs w:val="20"/>
        </w:rPr>
        <w:t xml:space="preserve"> y Sánchez (2014) detallan que, en el aprendizaje social, el refuerzo cumple </w:t>
      </w:r>
      <w:r w:rsidRPr="00A34323">
        <w:rPr>
          <w:rFonts w:ascii="Aptos" w:eastAsia="source serif 4" w:hAnsi="Aptos" w:cs="source serif 4"/>
          <w:b/>
          <w:color w:val="000000"/>
          <w:sz w:val="20"/>
          <w:szCs w:val="20"/>
        </w:rPr>
        <w:t>cuatro funciones</w:t>
      </w:r>
      <w:r w:rsidRPr="00A34323">
        <w:rPr>
          <w:rFonts w:ascii="Aptos" w:eastAsia="source serif 4" w:hAnsi="Aptos" w:cs="source serif 4"/>
          <w:color w:val="000000"/>
          <w:sz w:val="20"/>
          <w:szCs w:val="20"/>
        </w:rPr>
        <w:t>, superando la visión conductista de mero afianzador automático de respuestas:[</w:t>
      </w:r>
      <w:r w:rsidRPr="00A34323">
        <w:rPr>
          <w:rFonts w:ascii="Aptos" w:eastAsia="source serif 4" w:hAnsi="Aptos" w:cs="source serif 4"/>
          <w:color w:val="000000"/>
          <w:sz w:val="20"/>
          <w:szCs w:val="20"/>
          <w:vertAlign w:val="superscript"/>
        </w:rPr>
        <w:t>2][</w:t>
      </w:r>
      <w:r w:rsidRPr="00A34323">
        <w:rPr>
          <w:rFonts w:ascii="Aptos" w:eastAsia="source serif 4" w:hAnsi="Aptos" w:cs="source serif 4"/>
          <w:color w:val="000000"/>
          <w:sz w:val="20"/>
          <w:szCs w:val="20"/>
        </w:rPr>
        <w:t>1]</w:t>
      </w:r>
    </w:p>
    <w:p w14:paraId="775AE102" w14:textId="77777777" w:rsidR="007C0E54" w:rsidRPr="00A34323" w:rsidRDefault="00000000" w:rsidP="00A34323">
      <w:pPr>
        <w:numPr>
          <w:ilvl w:val="0"/>
          <w:numId w:val="4"/>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Informativa:</w:t>
      </w:r>
      <w:r w:rsidRPr="00A34323">
        <w:rPr>
          <w:rFonts w:ascii="Aptos" w:eastAsia="source serif 4" w:hAnsi="Aptos" w:cs="source serif 4"/>
          <w:color w:val="000000"/>
          <w:sz w:val="20"/>
          <w:szCs w:val="20"/>
        </w:rPr>
        <w:t xml:space="preserve"> el sujeto extrae información sobre los efectos de su conducta y del medio, lo que conduce a seleccionar respuestas exitosas y descartar las ineficaces.</w:t>
      </w:r>
    </w:p>
    <w:p w14:paraId="7476FF36" w14:textId="77777777" w:rsidR="007C0E54" w:rsidRPr="00A34323" w:rsidRDefault="00000000" w:rsidP="00A34323">
      <w:pPr>
        <w:numPr>
          <w:ilvl w:val="0"/>
          <w:numId w:val="4"/>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Motivacional:</w:t>
      </w:r>
      <w:r w:rsidRPr="00A34323">
        <w:rPr>
          <w:rFonts w:ascii="Aptos" w:eastAsia="source serif 4" w:hAnsi="Aptos" w:cs="source serif 4"/>
          <w:color w:val="000000"/>
          <w:sz w:val="20"/>
          <w:szCs w:val="20"/>
        </w:rPr>
        <w:t xml:space="preserve"> impulsa al sujeto a actuar en función de las consecuencias previstas.</w:t>
      </w:r>
    </w:p>
    <w:p w14:paraId="1429B3A1" w14:textId="77777777" w:rsidR="007C0E54" w:rsidRPr="00A34323" w:rsidRDefault="00000000" w:rsidP="00A34323">
      <w:pPr>
        <w:numPr>
          <w:ilvl w:val="0"/>
          <w:numId w:val="4"/>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Incentivadora:</w:t>
      </w:r>
      <w:r w:rsidRPr="00A34323">
        <w:rPr>
          <w:rFonts w:ascii="Aptos" w:eastAsia="source serif 4" w:hAnsi="Aptos" w:cs="source serif 4"/>
          <w:color w:val="000000"/>
          <w:sz w:val="20"/>
          <w:szCs w:val="20"/>
        </w:rPr>
        <w:t xml:space="preserve"> anticipación de recompensas futuras que orienta la conducta.</w:t>
      </w:r>
    </w:p>
    <w:p w14:paraId="1EDCE874" w14:textId="77777777" w:rsidR="007C0E54" w:rsidRPr="00A34323" w:rsidRDefault="00000000" w:rsidP="00A34323">
      <w:pPr>
        <w:numPr>
          <w:ilvl w:val="0"/>
          <w:numId w:val="4"/>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Fortalecedora:</w:t>
      </w:r>
      <w:r w:rsidRPr="00A34323">
        <w:rPr>
          <w:rFonts w:ascii="Aptos" w:eastAsia="source serif 4" w:hAnsi="Aptos" w:cs="source serif 4"/>
          <w:color w:val="000000"/>
          <w:sz w:val="20"/>
          <w:szCs w:val="20"/>
        </w:rPr>
        <w:t xml:space="preserve"> consolida respuestas ya ejecutadas.</w:t>
      </w:r>
    </w:p>
    <w:p w14:paraId="1BCE7020"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lastRenderedPageBreak/>
        <w:t xml:space="preserve">Asimismo, se distinguen </w:t>
      </w:r>
      <w:r w:rsidRPr="00A34323">
        <w:rPr>
          <w:rFonts w:ascii="Aptos" w:eastAsia="source serif 4" w:hAnsi="Aptos" w:cs="source serif 4"/>
          <w:b/>
          <w:color w:val="000000"/>
          <w:sz w:val="20"/>
          <w:szCs w:val="20"/>
        </w:rPr>
        <w:t>tres tipos de refuerzo</w:t>
      </w:r>
      <w:r w:rsidRPr="00A34323">
        <w:rPr>
          <w:rFonts w:ascii="Aptos" w:eastAsia="source serif 4" w:hAnsi="Aptos" w:cs="source serif 4"/>
          <w:color w:val="000000"/>
          <w:sz w:val="20"/>
          <w:szCs w:val="20"/>
        </w:rPr>
        <w:t xml:space="preserve">: el </w:t>
      </w:r>
      <w:r w:rsidRPr="00A34323">
        <w:rPr>
          <w:rFonts w:ascii="Aptos" w:eastAsia="source serif 4" w:hAnsi="Aptos" w:cs="source serif 4"/>
          <w:b/>
          <w:color w:val="000000"/>
          <w:sz w:val="20"/>
          <w:szCs w:val="20"/>
        </w:rPr>
        <w:t>directo</w:t>
      </w:r>
      <w:r w:rsidRPr="00A34323">
        <w:rPr>
          <w:rFonts w:ascii="Aptos" w:eastAsia="source serif 4" w:hAnsi="Aptos" w:cs="source serif 4"/>
          <w:color w:val="000000"/>
          <w:sz w:val="20"/>
          <w:szCs w:val="20"/>
        </w:rPr>
        <w:t xml:space="preserve"> (consecuencias experimentadas por uno mismo), el </w:t>
      </w:r>
      <w:r w:rsidRPr="00A34323">
        <w:rPr>
          <w:rFonts w:ascii="Aptos" w:eastAsia="source serif 4" w:hAnsi="Aptos" w:cs="source serif 4"/>
          <w:b/>
          <w:color w:val="000000"/>
          <w:sz w:val="20"/>
          <w:szCs w:val="20"/>
        </w:rPr>
        <w:t>vicario</w:t>
      </w:r>
      <w:r w:rsidRPr="00A34323">
        <w:rPr>
          <w:rFonts w:ascii="Aptos" w:eastAsia="source serif 4" w:hAnsi="Aptos" w:cs="source serif 4"/>
          <w:color w:val="000000"/>
          <w:sz w:val="20"/>
          <w:szCs w:val="20"/>
        </w:rPr>
        <w:t xml:space="preserve"> (observación de consecuencias ajenas) y el </w:t>
      </w:r>
      <w:proofErr w:type="spellStart"/>
      <w:r w:rsidRPr="00A34323">
        <w:rPr>
          <w:rFonts w:ascii="Aptos" w:eastAsia="source serif 4" w:hAnsi="Aptos" w:cs="source serif 4"/>
          <w:b/>
          <w:color w:val="000000"/>
          <w:sz w:val="20"/>
          <w:szCs w:val="20"/>
        </w:rPr>
        <w:t>autorrefuerzo</w:t>
      </w:r>
      <w:proofErr w:type="spellEnd"/>
      <w:r w:rsidRPr="00A34323">
        <w:rPr>
          <w:rFonts w:ascii="Aptos" w:eastAsia="source serif 4" w:hAnsi="Aptos" w:cs="source serif 4"/>
          <w:color w:val="000000"/>
          <w:sz w:val="20"/>
          <w:szCs w:val="20"/>
        </w:rPr>
        <w:t xml:space="preserve"> (criterios internos autogenerados por el propio sujeto). Un punto teórico central es que, para la teoría del aprendizaje social, el refuerzo no actúa retroactivamente como en el condicionamiento operante clásico, sino que </w:t>
      </w:r>
      <w:r w:rsidRPr="00A34323">
        <w:rPr>
          <w:rFonts w:ascii="Aptos" w:eastAsia="source serif 4" w:hAnsi="Aptos" w:cs="source serif 4"/>
          <w:b/>
          <w:color w:val="000000"/>
          <w:sz w:val="20"/>
          <w:szCs w:val="20"/>
        </w:rPr>
        <w:t>facilita los procesos de atención, organización y repetición antes de que se emita la respuesta</w:t>
      </w:r>
      <w:r w:rsidRPr="00A34323">
        <w:rPr>
          <w:rFonts w:ascii="Aptos" w:eastAsia="source serif 4" w:hAnsi="Aptos" w:cs="source serif 4"/>
          <w:color w:val="000000"/>
          <w:sz w:val="20"/>
          <w:szCs w:val="20"/>
        </w:rPr>
        <w:t>; funciona más como condición facilitadora que como condición necesaria.[</w:t>
      </w:r>
      <w:r w:rsidRPr="00A34323">
        <w:rPr>
          <w:rFonts w:ascii="Aptos" w:eastAsia="source serif 4" w:hAnsi="Aptos" w:cs="source serif 4"/>
          <w:color w:val="000000"/>
          <w:sz w:val="20"/>
          <w:szCs w:val="20"/>
          <w:vertAlign w:val="superscript"/>
        </w:rPr>
        <w:t>2][</w:t>
      </w:r>
      <w:r w:rsidRPr="00A34323">
        <w:rPr>
          <w:rFonts w:ascii="Aptos" w:eastAsia="source serif 4" w:hAnsi="Aptos" w:cs="source serif 4"/>
          <w:color w:val="000000"/>
          <w:sz w:val="20"/>
          <w:szCs w:val="20"/>
        </w:rPr>
        <w:t>1]</w:t>
      </w:r>
    </w:p>
    <w:p w14:paraId="38D0543D"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6" w:name="efectos_de_la_observación_de_modelos"/>
    </w:p>
    <w:p w14:paraId="59B04820" w14:textId="697140D0"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Efectos de la observación de modelos</w:t>
      </w:r>
      <w:bookmarkEnd w:id="6"/>
    </w:p>
    <w:p w14:paraId="5ACBDEEC"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La observación de un modelo puede producir tres efectos distintos sobre la conducta del </w:t>
      </w:r>
      <w:proofErr w:type="gramStart"/>
      <w:r w:rsidRPr="00A34323">
        <w:rPr>
          <w:rFonts w:ascii="Aptos" w:eastAsia="source serif 4" w:hAnsi="Aptos" w:cs="source serif 4"/>
          <w:color w:val="000000"/>
          <w:sz w:val="20"/>
          <w:szCs w:val="20"/>
        </w:rPr>
        <w:t>observador:[</w:t>
      </w:r>
      <w:proofErr w:type="gramEnd"/>
      <w:r w:rsidRPr="00A34323">
        <w:rPr>
          <w:rFonts w:ascii="Aptos" w:eastAsia="source serif 4" w:hAnsi="Aptos" w:cs="source serif 4"/>
          <w:color w:val="000000"/>
          <w:sz w:val="20"/>
          <w:szCs w:val="20"/>
        </w:rPr>
        <w:t>^1]</w:t>
      </w:r>
    </w:p>
    <w:p w14:paraId="5A33E1C5" w14:textId="77777777" w:rsidR="007C0E54" w:rsidRPr="00A34323" w:rsidRDefault="00000000" w:rsidP="00A34323">
      <w:pPr>
        <w:numPr>
          <w:ilvl w:val="0"/>
          <w:numId w:val="5"/>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Efecto de modelado:</w:t>
      </w:r>
      <w:r w:rsidRPr="00A34323">
        <w:rPr>
          <w:rFonts w:ascii="Aptos" w:eastAsia="source serif 4" w:hAnsi="Aptos" w:cs="source serif 4"/>
          <w:color w:val="000000"/>
          <w:sz w:val="20"/>
          <w:szCs w:val="20"/>
        </w:rPr>
        <w:t xml:space="preserve"> adquisición de pautas de conducta enteramente nuevas que no existían antes en el repertorio del observador.</w:t>
      </w:r>
    </w:p>
    <w:p w14:paraId="13691AD6" w14:textId="77777777" w:rsidR="007C0E54" w:rsidRPr="00A34323" w:rsidRDefault="00000000" w:rsidP="00A34323">
      <w:pPr>
        <w:numPr>
          <w:ilvl w:val="0"/>
          <w:numId w:val="5"/>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Efectos inhibitorios/</w:t>
      </w:r>
      <w:proofErr w:type="spellStart"/>
      <w:r w:rsidRPr="00A34323">
        <w:rPr>
          <w:rFonts w:ascii="Aptos" w:eastAsia="source serif 4" w:hAnsi="Aptos" w:cs="source serif 4"/>
          <w:b/>
          <w:color w:val="000000"/>
          <w:sz w:val="20"/>
          <w:szCs w:val="20"/>
        </w:rPr>
        <w:t>desinhibitorios</w:t>
      </w:r>
      <w:proofErr w:type="spellEnd"/>
      <w:r w:rsidRPr="00A34323">
        <w:rPr>
          <w:rFonts w:ascii="Aptos" w:eastAsia="source serif 4" w:hAnsi="Aptos" w:cs="source serif 4"/>
          <w:b/>
          <w:color w:val="000000"/>
          <w:sz w:val="20"/>
          <w:szCs w:val="20"/>
        </w:rPr>
        <w:t>:</w:t>
      </w:r>
      <w:r w:rsidRPr="00A34323">
        <w:rPr>
          <w:rFonts w:ascii="Aptos" w:eastAsia="source serif 4" w:hAnsi="Aptos" w:cs="source serif 4"/>
          <w:color w:val="000000"/>
          <w:sz w:val="20"/>
          <w:szCs w:val="20"/>
        </w:rPr>
        <w:t xml:space="preserve"> el observador puede suprimir o liberar respuestas que ya poseía, según las consecuencias que vio recibir al modelo.</w:t>
      </w:r>
    </w:p>
    <w:p w14:paraId="4237362B" w14:textId="77777777" w:rsidR="007C0E54" w:rsidRPr="00A34323" w:rsidRDefault="00000000" w:rsidP="00A34323">
      <w:pPr>
        <w:numPr>
          <w:ilvl w:val="0"/>
          <w:numId w:val="5"/>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Efecto de provocación o facilitación social:</w:t>
      </w:r>
      <w:r w:rsidRPr="00A34323">
        <w:rPr>
          <w:rFonts w:ascii="Aptos" w:eastAsia="source serif 4" w:hAnsi="Aptos" w:cs="source serif 4"/>
          <w:color w:val="000000"/>
          <w:sz w:val="20"/>
          <w:szCs w:val="20"/>
        </w:rPr>
        <w:t xml:space="preserve"> el modelo simplemente activa una conducta ya aprendida sin enseñar nada nuevo.</w:t>
      </w:r>
    </w:p>
    <w:p w14:paraId="5B25F2D3"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En relación con la autorregulación, la atribución del éxito o fracaso a </w:t>
      </w:r>
      <w:r w:rsidRPr="00A34323">
        <w:rPr>
          <w:rFonts w:ascii="Aptos" w:eastAsia="source serif 4" w:hAnsi="Aptos" w:cs="source serif 4"/>
          <w:b/>
          <w:color w:val="000000"/>
          <w:sz w:val="20"/>
          <w:szCs w:val="20"/>
        </w:rPr>
        <w:t>esfuerzo propio</w:t>
      </w:r>
      <w:r w:rsidRPr="00A34323">
        <w:rPr>
          <w:rFonts w:ascii="Aptos" w:eastAsia="source serif 4" w:hAnsi="Aptos" w:cs="source serif 4"/>
          <w:color w:val="000000"/>
          <w:sz w:val="20"/>
          <w:szCs w:val="20"/>
        </w:rPr>
        <w:t xml:space="preserve"> favorece el autocontrol y la autoeficacia, mientras que atribuirlo a </w:t>
      </w:r>
      <w:r w:rsidRPr="00A34323">
        <w:rPr>
          <w:rFonts w:ascii="Aptos" w:eastAsia="source serif 4" w:hAnsi="Aptos" w:cs="source serif 4"/>
          <w:b/>
          <w:color w:val="000000"/>
          <w:sz w:val="20"/>
          <w:szCs w:val="20"/>
        </w:rPr>
        <w:t>causas externas</w:t>
      </w:r>
      <w:r w:rsidRPr="00A34323">
        <w:rPr>
          <w:rFonts w:ascii="Aptos" w:eastAsia="source serif 4" w:hAnsi="Aptos" w:cs="source serif 4"/>
          <w:color w:val="000000"/>
          <w:sz w:val="20"/>
          <w:szCs w:val="20"/>
        </w:rPr>
        <w:t xml:space="preserve"> genera apatía y desmotivación. Además, la especificidad y proximidad temporal de las metas resultan vitales para sostener la automotivación en el proceso de autorregulación </w:t>
      </w:r>
      <w:proofErr w:type="gramStart"/>
      <w:r w:rsidRPr="00A34323">
        <w:rPr>
          <w:rFonts w:ascii="Aptos" w:eastAsia="source serif 4" w:hAnsi="Aptos" w:cs="source serif 4"/>
          <w:color w:val="000000"/>
          <w:sz w:val="20"/>
          <w:szCs w:val="20"/>
        </w:rPr>
        <w:t>conductual.[</w:t>
      </w:r>
      <w:proofErr w:type="gramEnd"/>
      <w:r w:rsidRPr="00A34323">
        <w:rPr>
          <w:rFonts w:ascii="Aptos" w:eastAsia="source serif 4" w:hAnsi="Aptos" w:cs="source serif 4"/>
          <w:color w:val="000000"/>
          <w:sz w:val="20"/>
          <w:szCs w:val="20"/>
        </w:rPr>
        <w:t>^1]</w:t>
      </w:r>
    </w:p>
    <w:p w14:paraId="49E6FC19"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7" w:name="el_experimento_del_muñeco_bobo_ev_25cb04"/>
    </w:p>
    <w:p w14:paraId="59E1755F" w14:textId="2B3C787C"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El experimento del muñeco Bobo: evidencia crítica</w:t>
      </w:r>
      <w:bookmarkEnd w:id="7"/>
    </w:p>
    <w:p w14:paraId="3960ACDB"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El estudio de Bandura, Ross y Ross (1961, 1963) constituye la evidencia experimental más citada del modelo. Niños observaron a un modelo agredir a un muñeco inflable bajo tres condiciones: modelo recompensado, modelo castigado y sin consecuencias visibles. Los resultados mostraron una separación crítica entre dos </w:t>
      </w:r>
      <w:proofErr w:type="gramStart"/>
      <w:r w:rsidRPr="00A34323">
        <w:rPr>
          <w:rFonts w:ascii="Aptos" w:eastAsia="source serif 4" w:hAnsi="Aptos" w:cs="source serif 4"/>
          <w:color w:val="000000"/>
          <w:sz w:val="20"/>
          <w:szCs w:val="20"/>
        </w:rPr>
        <w:t>niveles:[</w:t>
      </w:r>
      <w:proofErr w:type="gramEnd"/>
      <w:r w:rsidRPr="00A34323">
        <w:rPr>
          <w:rFonts w:ascii="Aptos" w:eastAsia="source serif 4" w:hAnsi="Aptos" w:cs="source serif 4"/>
          <w:color w:val="000000"/>
          <w:sz w:val="20"/>
          <w:szCs w:val="20"/>
        </w:rPr>
        <w:t>^1]</w:t>
      </w:r>
    </w:p>
    <w:p w14:paraId="4CD42440" w14:textId="77777777" w:rsidR="007C0E54" w:rsidRPr="00A34323" w:rsidRDefault="00000000" w:rsidP="00A34323">
      <w:pPr>
        <w:numPr>
          <w:ilvl w:val="0"/>
          <w:numId w:val="6"/>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Adquisición cognitiva (el "saber"):</w:t>
      </w:r>
      <w:r w:rsidRPr="00A34323">
        <w:rPr>
          <w:rFonts w:ascii="Aptos" w:eastAsia="source serif 4" w:hAnsi="Aptos" w:cs="source serif 4"/>
          <w:color w:val="000000"/>
          <w:sz w:val="20"/>
          <w:szCs w:val="20"/>
        </w:rPr>
        <w:t xml:space="preserve"> se mantuvo constante y alta en todas las condiciones —todos los niños aprendieron la conducta agresiva por igual, independientemente de si el modelo fue premiado o castigado.</w:t>
      </w:r>
    </w:p>
    <w:p w14:paraId="017F8B2A" w14:textId="77777777" w:rsidR="007C0E54" w:rsidRPr="00A34323" w:rsidRDefault="00000000" w:rsidP="00A34323">
      <w:pPr>
        <w:numPr>
          <w:ilvl w:val="0"/>
          <w:numId w:val="6"/>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Ejecución conductual (el "hacer"):</w:t>
      </w:r>
      <w:r w:rsidRPr="00A34323">
        <w:rPr>
          <w:rFonts w:ascii="Aptos" w:eastAsia="source serif 4" w:hAnsi="Aptos" w:cs="source serif 4"/>
          <w:color w:val="000000"/>
          <w:sz w:val="20"/>
          <w:szCs w:val="20"/>
        </w:rPr>
        <w:t xml:space="preserve"> varió notablemente según las consecuencias observadas, siendo más baja cuando el modelo fue castigado.</w:t>
      </w:r>
    </w:p>
    <w:p w14:paraId="150A6A8E"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Sin embargo, al introducir posteriormente un </w:t>
      </w:r>
      <w:r w:rsidRPr="00A34323">
        <w:rPr>
          <w:rFonts w:ascii="Aptos" w:eastAsia="source serif 4" w:hAnsi="Aptos" w:cs="source serif 4"/>
          <w:b/>
          <w:color w:val="000000"/>
          <w:sz w:val="20"/>
          <w:szCs w:val="20"/>
        </w:rPr>
        <w:t>incentivo positivo directo</w:t>
      </w:r>
      <w:r w:rsidRPr="00A34323">
        <w:rPr>
          <w:rFonts w:ascii="Aptos" w:eastAsia="source serif 4" w:hAnsi="Aptos" w:cs="source serif 4"/>
          <w:color w:val="000000"/>
          <w:sz w:val="20"/>
          <w:szCs w:val="20"/>
        </w:rPr>
        <w:t xml:space="preserve">, todos los niños —incluidos los que habían visto castigado al modelo— reprodujeron la conducta agresiva con la misma frecuencia. La conclusión definitiva es que </w:t>
      </w:r>
      <w:r w:rsidRPr="00A34323">
        <w:rPr>
          <w:rFonts w:ascii="Aptos" w:eastAsia="source serif 4" w:hAnsi="Aptos" w:cs="source serif 4"/>
          <w:b/>
          <w:color w:val="000000"/>
          <w:sz w:val="20"/>
          <w:szCs w:val="20"/>
        </w:rPr>
        <w:t>todos adquieren cognitivamente la conducta por igual, pero la ejecución está regulada estrictamente por las consecuencias observadas y los incentivos directos</w:t>
      </w:r>
      <w:r w:rsidRPr="00A34323">
        <w:rPr>
          <w:rFonts w:ascii="Aptos" w:eastAsia="source serif 4" w:hAnsi="Aptos" w:cs="source serif 4"/>
          <w:color w:val="000000"/>
          <w:sz w:val="20"/>
          <w:szCs w:val="20"/>
        </w:rPr>
        <w:t xml:space="preserve">, lo que separa de forma definitiva el saber del </w:t>
      </w:r>
      <w:proofErr w:type="gramStart"/>
      <w:r w:rsidRPr="00A34323">
        <w:rPr>
          <w:rFonts w:ascii="Aptos" w:eastAsia="source serif 4" w:hAnsi="Aptos" w:cs="source serif 4"/>
          <w:color w:val="000000"/>
          <w:sz w:val="20"/>
          <w:szCs w:val="20"/>
        </w:rPr>
        <w:t>hacer.[</w:t>
      </w:r>
      <w:proofErr w:type="gramEnd"/>
      <w:r w:rsidRPr="00A34323">
        <w:rPr>
          <w:rFonts w:ascii="Aptos" w:eastAsia="source serif 4" w:hAnsi="Aptos" w:cs="source serif 4"/>
          <w:color w:val="000000"/>
          <w:sz w:val="20"/>
          <w:szCs w:val="20"/>
        </w:rPr>
        <w:t>^1]</w:t>
      </w:r>
    </w:p>
    <w:p w14:paraId="770FFBD9"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8" w:name="aplicaciones_psicoterapéuticas_de_c59d38"/>
    </w:p>
    <w:p w14:paraId="4BA68814" w14:textId="3D6216C3"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Aplicaciones psicoterapéuticas del modelado</w:t>
      </w:r>
      <w:bookmarkEnd w:id="8"/>
    </w:p>
    <w:p w14:paraId="4EBF38F9"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Bandura y Walters extienden estos principios a la clínica, criticando frontalmente el </w:t>
      </w:r>
      <w:r w:rsidRPr="00A34323">
        <w:rPr>
          <w:rFonts w:ascii="Aptos" w:eastAsia="source serif 4" w:hAnsi="Aptos" w:cs="source serif 4"/>
          <w:b/>
          <w:color w:val="000000"/>
          <w:sz w:val="20"/>
          <w:szCs w:val="20"/>
        </w:rPr>
        <w:t>modelo médico clásico</w:t>
      </w:r>
      <w:r w:rsidRPr="00A34323">
        <w:rPr>
          <w:rFonts w:ascii="Aptos" w:eastAsia="source serif 4" w:hAnsi="Aptos" w:cs="source serif 4"/>
          <w:color w:val="000000"/>
          <w:sz w:val="20"/>
          <w:szCs w:val="20"/>
        </w:rPr>
        <w:t xml:space="preserve"> de la psicopatología, que concibe los síntomas como manifestaciones de una enfermedad subyacente y que sostiene el riesgo de "sustitución de síntomas" al tratarlos directamente. Desde el aprendizaje social, en cambio:[</w:t>
      </w:r>
      <w:r w:rsidRPr="00A34323">
        <w:rPr>
          <w:rFonts w:ascii="Aptos" w:eastAsia="source serif 4" w:hAnsi="Aptos" w:cs="source serif 4"/>
          <w:color w:val="000000"/>
          <w:sz w:val="20"/>
          <w:szCs w:val="20"/>
          <w:vertAlign w:val="superscript"/>
        </w:rPr>
        <w:t>3][</w:t>
      </w:r>
      <w:r w:rsidRPr="00A34323">
        <w:rPr>
          <w:rFonts w:ascii="Aptos" w:eastAsia="source serif 4" w:hAnsi="Aptos" w:cs="source serif 4"/>
          <w:color w:val="000000"/>
          <w:sz w:val="20"/>
          <w:szCs w:val="20"/>
        </w:rPr>
        <w:t>1]</w:t>
      </w:r>
    </w:p>
    <w:p w14:paraId="18F9988D" w14:textId="77777777" w:rsidR="007C0E54" w:rsidRPr="00A34323" w:rsidRDefault="00000000" w:rsidP="00A34323">
      <w:pPr>
        <w:numPr>
          <w:ilvl w:val="0"/>
          <w:numId w:val="7"/>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El </w:t>
      </w:r>
      <w:r w:rsidRPr="00A34323">
        <w:rPr>
          <w:rFonts w:ascii="Aptos" w:eastAsia="source serif 4" w:hAnsi="Aptos" w:cs="source serif 4"/>
          <w:b/>
          <w:color w:val="000000"/>
          <w:sz w:val="20"/>
          <w:szCs w:val="20"/>
        </w:rPr>
        <w:t>síntoma</w:t>
      </w:r>
      <w:r w:rsidRPr="00A34323">
        <w:rPr>
          <w:rFonts w:ascii="Aptos" w:eastAsia="source serif 4" w:hAnsi="Aptos" w:cs="source serif 4"/>
          <w:color w:val="000000"/>
          <w:sz w:val="20"/>
          <w:szCs w:val="20"/>
        </w:rPr>
        <w:t xml:space="preserve"> es simplemente una pauta conductual disfuncional aprendida que domina la jerarquía de respuestas del paciente ante ciertas condiciones de estimulación, no la expresión de una fuerza psíquica </w:t>
      </w:r>
      <w:proofErr w:type="gramStart"/>
      <w:r w:rsidRPr="00A34323">
        <w:rPr>
          <w:rFonts w:ascii="Aptos" w:eastAsia="source serif 4" w:hAnsi="Aptos" w:cs="source serif 4"/>
          <w:color w:val="000000"/>
          <w:sz w:val="20"/>
          <w:szCs w:val="20"/>
        </w:rPr>
        <w:t>oculta.[</w:t>
      </w:r>
      <w:proofErr w:type="gramEnd"/>
      <w:r w:rsidRPr="00A34323">
        <w:rPr>
          <w:rFonts w:ascii="Aptos" w:eastAsia="source serif 4" w:hAnsi="Aptos" w:cs="source serif 4"/>
          <w:color w:val="000000"/>
          <w:sz w:val="20"/>
          <w:szCs w:val="20"/>
        </w:rPr>
        <w:t>^3]</w:t>
      </w:r>
    </w:p>
    <w:p w14:paraId="3A5E28DF" w14:textId="77777777" w:rsidR="007C0E54" w:rsidRPr="00A34323" w:rsidRDefault="00000000" w:rsidP="00A34323">
      <w:pPr>
        <w:numPr>
          <w:ilvl w:val="0"/>
          <w:numId w:val="7"/>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El </w:t>
      </w:r>
      <w:r w:rsidRPr="00A34323">
        <w:rPr>
          <w:rFonts w:ascii="Aptos" w:eastAsia="source serif 4" w:hAnsi="Aptos" w:cs="source serif 4"/>
          <w:b/>
          <w:color w:val="000000"/>
          <w:sz w:val="20"/>
          <w:szCs w:val="20"/>
        </w:rPr>
        <w:t>tratamiento</w:t>
      </w:r>
      <w:r w:rsidRPr="00A34323">
        <w:rPr>
          <w:rFonts w:ascii="Aptos" w:eastAsia="source serif 4" w:hAnsi="Aptos" w:cs="source serif 4"/>
          <w:color w:val="000000"/>
          <w:sz w:val="20"/>
          <w:szCs w:val="20"/>
        </w:rPr>
        <w:t xml:space="preserve"> consiste en extinguir las conductas mal adaptativas y modelar activamente conductas alternativas viables mediante una jerarquía de respuestas </w:t>
      </w:r>
      <w:proofErr w:type="gramStart"/>
      <w:r w:rsidRPr="00A34323">
        <w:rPr>
          <w:rFonts w:ascii="Aptos" w:eastAsia="source serif 4" w:hAnsi="Aptos" w:cs="source serif 4"/>
          <w:color w:val="000000"/>
          <w:sz w:val="20"/>
          <w:szCs w:val="20"/>
        </w:rPr>
        <w:t>adaptativas.[</w:t>
      </w:r>
      <w:proofErr w:type="gramEnd"/>
      <w:r w:rsidRPr="00A34323">
        <w:rPr>
          <w:rFonts w:ascii="Aptos" w:eastAsia="source serif 4" w:hAnsi="Aptos" w:cs="source serif 4"/>
          <w:color w:val="000000"/>
          <w:sz w:val="20"/>
          <w:szCs w:val="20"/>
        </w:rPr>
        <w:t>^1]</w:t>
      </w:r>
    </w:p>
    <w:p w14:paraId="4952D013" w14:textId="77777777" w:rsidR="007C0E54" w:rsidRPr="00A34323" w:rsidRDefault="00000000" w:rsidP="00A34323">
      <w:pPr>
        <w:numPr>
          <w:ilvl w:val="0"/>
          <w:numId w:val="7"/>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La técnica clave es el </w:t>
      </w:r>
      <w:r w:rsidRPr="00A34323">
        <w:rPr>
          <w:rFonts w:ascii="Aptos" w:eastAsia="source serif 4" w:hAnsi="Aptos" w:cs="source serif 4"/>
          <w:b/>
          <w:i/>
          <w:color w:val="000000"/>
          <w:sz w:val="20"/>
          <w:szCs w:val="20"/>
        </w:rPr>
        <w:t>role-</w:t>
      </w:r>
      <w:proofErr w:type="spellStart"/>
      <w:r w:rsidRPr="00A34323">
        <w:rPr>
          <w:rFonts w:ascii="Aptos" w:eastAsia="source serif 4" w:hAnsi="Aptos" w:cs="source serif 4"/>
          <w:b/>
          <w:i/>
          <w:color w:val="000000"/>
          <w:sz w:val="20"/>
          <w:szCs w:val="20"/>
        </w:rPr>
        <w:t>playing</w:t>
      </w:r>
      <w:proofErr w:type="spellEnd"/>
      <w:r w:rsidRPr="00A34323">
        <w:rPr>
          <w:rFonts w:ascii="Aptos" w:eastAsia="source serif 4" w:hAnsi="Aptos" w:cs="source serif 4"/>
          <w:color w:val="000000"/>
          <w:sz w:val="20"/>
          <w:szCs w:val="20"/>
        </w:rPr>
        <w:t xml:space="preserve"> (juego de rol) con </w:t>
      </w:r>
      <w:proofErr w:type="spellStart"/>
      <w:r w:rsidRPr="00A34323">
        <w:rPr>
          <w:rFonts w:ascii="Aptos" w:eastAsia="source serif 4" w:hAnsi="Aptos" w:cs="source serif 4"/>
          <w:color w:val="000000"/>
          <w:sz w:val="20"/>
          <w:szCs w:val="20"/>
        </w:rPr>
        <w:t>feedback</w:t>
      </w:r>
      <w:proofErr w:type="spellEnd"/>
      <w:r w:rsidRPr="00A34323">
        <w:rPr>
          <w:rFonts w:ascii="Aptos" w:eastAsia="source serif 4" w:hAnsi="Aptos" w:cs="source serif 4"/>
          <w:color w:val="000000"/>
          <w:sz w:val="20"/>
          <w:szCs w:val="20"/>
        </w:rPr>
        <w:t xml:space="preserve"> instructivo seguro, que permite practicar nuevas conductas en un contexto protegido.[</w:t>
      </w:r>
      <w:r w:rsidRPr="00A34323">
        <w:rPr>
          <w:rFonts w:ascii="Aptos" w:eastAsia="source serif 4" w:hAnsi="Aptos" w:cs="source serif 4"/>
          <w:color w:val="000000"/>
          <w:sz w:val="20"/>
          <w:szCs w:val="20"/>
          <w:vertAlign w:val="superscript"/>
        </w:rPr>
        <w:t>3][</w:t>
      </w:r>
      <w:r w:rsidRPr="00A34323">
        <w:rPr>
          <w:rFonts w:ascii="Aptos" w:eastAsia="source serif 4" w:hAnsi="Aptos" w:cs="source serif 4"/>
          <w:color w:val="000000"/>
          <w:sz w:val="20"/>
          <w:szCs w:val="20"/>
        </w:rPr>
        <w:t>1]</w:t>
      </w:r>
    </w:p>
    <w:p w14:paraId="0905334F"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Bandura y Walters argumentan que, si se elimina un síntoma sin haber enseñado alternativas socialmente adecuadas para obtener los mismos refuerzos, es posible que emerja otra conducta desviada; por eso el tratamiento eficaz debe incluir procedimientos para "provocar, modelar y fortalecer la conducta que se desea como alternativa</w:t>
      </w:r>
      <w:proofErr w:type="gramStart"/>
      <w:r w:rsidRPr="00A34323">
        <w:rPr>
          <w:rFonts w:ascii="Aptos" w:eastAsia="source serif 4" w:hAnsi="Aptos" w:cs="source serif 4"/>
          <w:color w:val="000000"/>
          <w:sz w:val="20"/>
          <w:szCs w:val="20"/>
        </w:rPr>
        <w:t>".[</w:t>
      </w:r>
      <w:proofErr w:type="gramEnd"/>
      <w:r w:rsidRPr="00A34323">
        <w:rPr>
          <w:rFonts w:ascii="Aptos" w:eastAsia="source serif 4" w:hAnsi="Aptos" w:cs="source serif 4"/>
          <w:color w:val="000000"/>
          <w:sz w:val="20"/>
          <w:szCs w:val="20"/>
        </w:rPr>
        <w:t>^3]</w:t>
      </w:r>
    </w:p>
    <w:p w14:paraId="451D1DE3"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9" w:name="formación_de_actitudes_mediante_a_fd3b8d"/>
    </w:p>
    <w:p w14:paraId="278E1F57" w14:textId="3B3D98D6"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lastRenderedPageBreak/>
        <w:t>Formación de actitudes mediante aprendizaje social</w:t>
      </w:r>
      <w:bookmarkEnd w:id="9"/>
    </w:p>
    <w:p w14:paraId="12550494" w14:textId="77777777" w:rsidR="007C0E54" w:rsidRPr="00A34323" w:rsidRDefault="00000000" w:rsidP="00A34323">
      <w:pPr>
        <w:spacing w:after="0" w:line="240" w:lineRule="auto"/>
        <w:rPr>
          <w:rFonts w:ascii="Aptos" w:hAnsi="Aptos"/>
          <w:sz w:val="20"/>
          <w:szCs w:val="20"/>
        </w:rPr>
      </w:pPr>
      <w:proofErr w:type="spellStart"/>
      <w:r w:rsidRPr="00A34323">
        <w:rPr>
          <w:rFonts w:ascii="Aptos" w:eastAsia="source serif 4" w:hAnsi="Aptos" w:cs="source serif 4"/>
          <w:color w:val="000000"/>
          <w:sz w:val="20"/>
          <w:szCs w:val="20"/>
        </w:rPr>
        <w:t>Baron</w:t>
      </w:r>
      <w:proofErr w:type="spellEnd"/>
      <w:r w:rsidRPr="00A34323">
        <w:rPr>
          <w:rFonts w:ascii="Aptos" w:eastAsia="source serif 4" w:hAnsi="Aptos" w:cs="source serif 4"/>
          <w:color w:val="000000"/>
          <w:sz w:val="20"/>
          <w:szCs w:val="20"/>
        </w:rPr>
        <w:t xml:space="preserve"> y Byrne (2005) trasladan estos principios al estudio de las </w:t>
      </w:r>
      <w:r w:rsidRPr="00A34323">
        <w:rPr>
          <w:rFonts w:ascii="Aptos" w:eastAsia="source serif 4" w:hAnsi="Aptos" w:cs="source serif 4"/>
          <w:b/>
          <w:color w:val="000000"/>
          <w:sz w:val="20"/>
          <w:szCs w:val="20"/>
        </w:rPr>
        <w:t>actitudes</w:t>
      </w:r>
      <w:r w:rsidRPr="00A34323">
        <w:rPr>
          <w:rFonts w:ascii="Aptos" w:eastAsia="source serif 4" w:hAnsi="Aptos" w:cs="source serif 4"/>
          <w:color w:val="000000"/>
          <w:sz w:val="20"/>
          <w:szCs w:val="20"/>
        </w:rPr>
        <w:t>, definidas como evaluaciones internas —relativamente estables— del mundo social, que pueden presentar ambivalencia. Las actitudes se adquieren fundamentalmente a través de tres mecanismos de aprendizaje social:[</w:t>
      </w:r>
      <w:r w:rsidRPr="00A34323">
        <w:rPr>
          <w:rFonts w:ascii="Aptos" w:eastAsia="source serif 4" w:hAnsi="Aptos" w:cs="source serif 4"/>
          <w:color w:val="000000"/>
          <w:sz w:val="20"/>
          <w:szCs w:val="20"/>
          <w:vertAlign w:val="superscript"/>
        </w:rPr>
        <w:t>4][</w:t>
      </w:r>
      <w:r w:rsidRPr="00A34323">
        <w:rPr>
          <w:rFonts w:ascii="Aptos" w:eastAsia="source serif 4" w:hAnsi="Aptos" w:cs="source serif 4"/>
          <w:color w:val="000000"/>
          <w:sz w:val="20"/>
          <w:szCs w:val="20"/>
        </w:rPr>
        <w:t>1]</w:t>
      </w:r>
    </w:p>
    <w:p w14:paraId="299CA47F"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0" w:name="condicionamiento_clásico_social"/>
    </w:p>
    <w:p w14:paraId="629D6F8A" w14:textId="6227BD79"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Condicionamiento clásico social</w:t>
      </w:r>
      <w:bookmarkEnd w:id="10"/>
    </w:p>
    <w:p w14:paraId="4CCCEFCD"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Cuando un estímulo neutro se asocia repetidamente con reacciones emocionales automáticas (por ejemplo, un padre que muestra desagrado ante miembros de un grupo étnico), el niño absorbe esa reacción emocional y la transfiere al estímulo neutro, generando </w:t>
      </w:r>
      <w:r w:rsidRPr="00A34323">
        <w:rPr>
          <w:rFonts w:ascii="Aptos" w:eastAsia="source serif 4" w:hAnsi="Aptos" w:cs="source serif 4"/>
          <w:b/>
          <w:color w:val="000000"/>
          <w:sz w:val="20"/>
          <w:szCs w:val="20"/>
        </w:rPr>
        <w:t>prejuicios condicionados</w:t>
      </w:r>
      <w:r w:rsidRPr="00A34323">
        <w:rPr>
          <w:rFonts w:ascii="Aptos" w:eastAsia="source serif 4" w:hAnsi="Aptos" w:cs="source serif 4"/>
          <w:color w:val="000000"/>
          <w:sz w:val="20"/>
          <w:szCs w:val="20"/>
        </w:rPr>
        <w:t xml:space="preserve"> aun sin instrucción verbal explícita. Este proceso puede ocurrir incluso por debajo del umbral de percepción consciente: el experimento de </w:t>
      </w:r>
      <w:proofErr w:type="spellStart"/>
      <w:r w:rsidRPr="00A34323">
        <w:rPr>
          <w:rFonts w:ascii="Aptos" w:eastAsia="source serif 4" w:hAnsi="Aptos" w:cs="source serif 4"/>
          <w:color w:val="000000"/>
          <w:sz w:val="20"/>
          <w:szCs w:val="20"/>
        </w:rPr>
        <w:t>Krosnick</w:t>
      </w:r>
      <w:proofErr w:type="spellEnd"/>
      <w:r w:rsidRPr="00A34323">
        <w:rPr>
          <w:rFonts w:ascii="Aptos" w:eastAsia="source serif 4" w:hAnsi="Aptos" w:cs="source serif 4"/>
          <w:color w:val="000000"/>
          <w:sz w:val="20"/>
          <w:szCs w:val="20"/>
        </w:rPr>
        <w:t xml:space="preserve"> et al. (1992) mostró que exponer subliminalmente imágenes positivas o negativas junto a la foto de un desconocido modificaba significativamente las actitudes posteriores hacia esa persona, aun cuando los participantes no eran conscientes de haber visto esas </w:t>
      </w:r>
      <w:proofErr w:type="gramStart"/>
      <w:r w:rsidRPr="00A34323">
        <w:rPr>
          <w:rFonts w:ascii="Aptos" w:eastAsia="source serif 4" w:hAnsi="Aptos" w:cs="source serif 4"/>
          <w:color w:val="000000"/>
          <w:sz w:val="20"/>
          <w:szCs w:val="20"/>
        </w:rPr>
        <w:t>imágenes.[</w:t>
      </w:r>
      <w:proofErr w:type="gramEnd"/>
      <w:r w:rsidRPr="00A34323">
        <w:rPr>
          <w:rFonts w:ascii="Aptos" w:eastAsia="source serif 4" w:hAnsi="Aptos" w:cs="source serif 4"/>
          <w:color w:val="000000"/>
          <w:sz w:val="20"/>
          <w:szCs w:val="20"/>
        </w:rPr>
        <w:t>^4]</w:t>
      </w:r>
    </w:p>
    <w:p w14:paraId="5E96E57B"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1" w:name="condicionamiento_instrumental"/>
    </w:p>
    <w:p w14:paraId="6D18702D" w14:textId="795F784C"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Condicionamiento instrumental</w:t>
      </w:r>
      <w:bookmarkEnd w:id="11"/>
    </w:p>
    <w:p w14:paraId="5D944CFB"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Las actitudes también se fijan mediante recompensas y castigos directos: por ejemplo, cuando los padres alaban o premian ciertas opiniones políticas o sociales expresadas por un adolescente, refuerzan selectivamente esa actitud específica, actuando como mecanismo de control social directo.[</w:t>
      </w:r>
      <w:r w:rsidRPr="00A34323">
        <w:rPr>
          <w:rFonts w:ascii="Aptos" w:eastAsia="source serif 4" w:hAnsi="Aptos" w:cs="source serif 4"/>
          <w:color w:val="000000"/>
          <w:sz w:val="20"/>
          <w:szCs w:val="20"/>
          <w:vertAlign w:val="superscript"/>
        </w:rPr>
        <w:t>4][</w:t>
      </w:r>
      <w:r w:rsidRPr="00A34323">
        <w:rPr>
          <w:rFonts w:ascii="Aptos" w:eastAsia="source serif 4" w:hAnsi="Aptos" w:cs="source serif 4"/>
          <w:color w:val="000000"/>
          <w:sz w:val="20"/>
          <w:szCs w:val="20"/>
        </w:rPr>
        <w:t>1]</w:t>
      </w:r>
    </w:p>
    <w:p w14:paraId="24846FA4"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2" w:name="aprendizaje_observacional_y_compa_113076"/>
    </w:p>
    <w:p w14:paraId="1D5A22E9" w14:textId="5DEE92D9"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Aprendizaje observacional y comparación social</w:t>
      </w:r>
      <w:bookmarkEnd w:id="12"/>
    </w:p>
    <w:p w14:paraId="25FA0370"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Los niños no solo absorben lo que se les dice explícitamente, sino que detectan la disonancia entre la instrucción verbal y la conducta real del modelo (por ejemplo, un padre que fuma mientras le dice a su hijo "no fumes"), y tienden a imitar la conducta observada antes que la instrucción verbal. Cuando la situación es ambigua, entra en juego la </w:t>
      </w:r>
      <w:r w:rsidRPr="00A34323">
        <w:rPr>
          <w:rFonts w:ascii="Aptos" w:eastAsia="source serif 4" w:hAnsi="Aptos" w:cs="source serif 4"/>
          <w:b/>
          <w:color w:val="000000"/>
          <w:sz w:val="20"/>
          <w:szCs w:val="20"/>
        </w:rPr>
        <w:t>Teoría de la Comparación Social de Festinger (1954)</w:t>
      </w:r>
      <w:r w:rsidRPr="00A34323">
        <w:rPr>
          <w:rFonts w:ascii="Aptos" w:eastAsia="source serif 4" w:hAnsi="Aptos" w:cs="source serif 4"/>
          <w:color w:val="000000"/>
          <w:sz w:val="20"/>
          <w:szCs w:val="20"/>
        </w:rPr>
        <w:t xml:space="preserve">: el individuo escanea activamente a su grupo de referencia para calibrar sus propias opiniones y adoptar las de ese </w:t>
      </w:r>
      <w:proofErr w:type="gramStart"/>
      <w:r w:rsidRPr="00A34323">
        <w:rPr>
          <w:rFonts w:ascii="Aptos" w:eastAsia="source serif 4" w:hAnsi="Aptos" w:cs="source serif 4"/>
          <w:color w:val="000000"/>
          <w:sz w:val="20"/>
          <w:szCs w:val="20"/>
        </w:rPr>
        <w:t>grupo.[</w:t>
      </w:r>
      <w:proofErr w:type="gramEnd"/>
      <w:r w:rsidRPr="00A34323">
        <w:rPr>
          <w:rFonts w:ascii="Aptos" w:eastAsia="source serif 4" w:hAnsi="Aptos" w:cs="source serif 4"/>
          <w:color w:val="000000"/>
          <w:sz w:val="20"/>
          <w:szCs w:val="20"/>
        </w:rPr>
        <w:t>^1]</w:t>
      </w:r>
    </w:p>
    <w:p w14:paraId="46D4860F"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3" w:name="modelos_de_la_relación_actitud_co_357763"/>
    </w:p>
    <w:p w14:paraId="03629B69" w14:textId="4561750E"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Modelos de la relación actitud-comportamiento</w:t>
      </w:r>
      <w:bookmarkEnd w:id="13"/>
    </w:p>
    <w:p w14:paraId="78F0B5B3" w14:textId="77777777" w:rsidR="007C0E54" w:rsidRPr="00A34323" w:rsidRDefault="00000000" w:rsidP="00A34323">
      <w:pPr>
        <w:spacing w:after="0" w:line="240" w:lineRule="auto"/>
        <w:rPr>
          <w:rFonts w:ascii="Aptos" w:hAnsi="Aptos"/>
          <w:sz w:val="20"/>
          <w:szCs w:val="20"/>
        </w:rPr>
      </w:pPr>
      <w:proofErr w:type="spellStart"/>
      <w:r w:rsidRPr="00A34323">
        <w:rPr>
          <w:rFonts w:ascii="Aptos" w:eastAsia="source serif 4" w:hAnsi="Aptos" w:cs="source serif 4"/>
          <w:color w:val="000000"/>
          <w:sz w:val="20"/>
          <w:szCs w:val="20"/>
        </w:rPr>
        <w:t>Baron</w:t>
      </w:r>
      <w:proofErr w:type="spellEnd"/>
      <w:r w:rsidRPr="00A34323">
        <w:rPr>
          <w:rFonts w:ascii="Aptos" w:eastAsia="source serif 4" w:hAnsi="Aptos" w:cs="source serif 4"/>
          <w:color w:val="000000"/>
          <w:sz w:val="20"/>
          <w:szCs w:val="20"/>
        </w:rPr>
        <w:t xml:space="preserve"> y Byrne describen dos vías complementarias por las que las actitudes influyen sobre la conducta:[</w:t>
      </w:r>
      <w:r w:rsidRPr="00A34323">
        <w:rPr>
          <w:rFonts w:ascii="Aptos" w:eastAsia="source serif 4" w:hAnsi="Aptos" w:cs="source serif 4"/>
          <w:color w:val="000000"/>
          <w:sz w:val="20"/>
          <w:szCs w:val="20"/>
          <w:vertAlign w:val="superscript"/>
        </w:rPr>
        <w:t>4][</w:t>
      </w:r>
      <w:r w:rsidRPr="00A34323">
        <w:rPr>
          <w:rFonts w:ascii="Aptos" w:eastAsia="source serif 4" w:hAnsi="Aptos" w:cs="source serif 4"/>
          <w:color w:val="000000"/>
          <w:sz w:val="20"/>
          <w:szCs w:val="20"/>
        </w:rPr>
        <w:t>1]</w:t>
      </w:r>
    </w:p>
    <w:p w14:paraId="45779AD3"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b/>
          <w:color w:val="000000"/>
          <w:sz w:val="20"/>
          <w:szCs w:val="20"/>
        </w:rPr>
        <w:t>Vía racional (</w:t>
      </w:r>
      <w:proofErr w:type="spellStart"/>
      <w:r w:rsidRPr="00A34323">
        <w:rPr>
          <w:rFonts w:ascii="Aptos" w:eastAsia="source serif 4" w:hAnsi="Aptos" w:cs="source serif 4"/>
          <w:b/>
          <w:color w:val="000000"/>
          <w:sz w:val="20"/>
          <w:szCs w:val="20"/>
        </w:rPr>
        <w:t>Ajzen</w:t>
      </w:r>
      <w:proofErr w:type="spellEnd"/>
      <w:r w:rsidRPr="00A34323">
        <w:rPr>
          <w:rFonts w:ascii="Aptos" w:eastAsia="source serif 4" w:hAnsi="Aptos" w:cs="source serif 4"/>
          <w:b/>
          <w:color w:val="000000"/>
          <w:sz w:val="20"/>
          <w:szCs w:val="20"/>
        </w:rPr>
        <w:t xml:space="preserve"> y </w:t>
      </w:r>
      <w:proofErr w:type="spellStart"/>
      <w:r w:rsidRPr="00A34323">
        <w:rPr>
          <w:rFonts w:ascii="Aptos" w:eastAsia="source serif 4" w:hAnsi="Aptos" w:cs="source serif 4"/>
          <w:b/>
          <w:color w:val="000000"/>
          <w:sz w:val="20"/>
          <w:szCs w:val="20"/>
        </w:rPr>
        <w:t>Fishbein</w:t>
      </w:r>
      <w:proofErr w:type="spellEnd"/>
      <w:r w:rsidRPr="00A34323">
        <w:rPr>
          <w:rFonts w:ascii="Aptos" w:eastAsia="source serif 4" w:hAnsi="Aptos" w:cs="source serif 4"/>
          <w:b/>
          <w:color w:val="000000"/>
          <w:sz w:val="20"/>
          <w:szCs w:val="20"/>
        </w:rPr>
        <w:t xml:space="preserve"> — Teoría de la Acción Razonada / Conducta Planeada):</w:t>
      </w:r>
      <w:r w:rsidRPr="00A34323">
        <w:rPr>
          <w:rFonts w:ascii="Aptos" w:eastAsia="source serif 4" w:hAnsi="Aptos" w:cs="source serif 4"/>
          <w:color w:val="000000"/>
          <w:sz w:val="20"/>
          <w:szCs w:val="20"/>
        </w:rPr>
        <w:t xml:space="preserve"> las intenciones conductuales están determinadas por tres factores que operan en conjunto:</w:t>
      </w:r>
    </w:p>
    <w:p w14:paraId="187B61CD" w14:textId="77777777" w:rsidR="007C0E54" w:rsidRPr="00A34323" w:rsidRDefault="00000000" w:rsidP="00A34323">
      <w:pPr>
        <w:numPr>
          <w:ilvl w:val="0"/>
          <w:numId w:val="8"/>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Actitudes hacia la conducta específica.</w:t>
      </w:r>
    </w:p>
    <w:p w14:paraId="5063C472" w14:textId="77777777" w:rsidR="007C0E54" w:rsidRPr="00A34323" w:rsidRDefault="00000000" w:rsidP="00A34323">
      <w:pPr>
        <w:numPr>
          <w:ilvl w:val="0"/>
          <w:numId w:val="8"/>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Normas subjetivas (percepción de si personas valoradas aprobarían la conducta).</w:t>
      </w:r>
    </w:p>
    <w:p w14:paraId="1E74347D" w14:textId="77777777" w:rsidR="007C0E54" w:rsidRPr="00A34323" w:rsidRDefault="00000000" w:rsidP="00A34323">
      <w:pPr>
        <w:numPr>
          <w:ilvl w:val="0"/>
          <w:numId w:val="8"/>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Control conductual percibido (facilidad o dificultad percibida de ejecutarla).</w:t>
      </w:r>
    </w:p>
    <w:p w14:paraId="6B0E688A"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Estas intenciones son el determinante más fuerte de la conducta explícita final. Un estudio de </w:t>
      </w:r>
      <w:proofErr w:type="spellStart"/>
      <w:r w:rsidRPr="00A34323">
        <w:rPr>
          <w:rFonts w:ascii="Aptos" w:eastAsia="source serif 4" w:hAnsi="Aptos" w:cs="source serif 4"/>
          <w:color w:val="000000"/>
          <w:sz w:val="20"/>
          <w:szCs w:val="20"/>
        </w:rPr>
        <w:t>Orbell</w:t>
      </w:r>
      <w:proofErr w:type="spellEnd"/>
      <w:r w:rsidRPr="00A34323">
        <w:rPr>
          <w:rFonts w:ascii="Aptos" w:eastAsia="source serif 4" w:hAnsi="Aptos" w:cs="source serif 4"/>
          <w:color w:val="000000"/>
          <w:sz w:val="20"/>
          <w:szCs w:val="20"/>
        </w:rPr>
        <w:t xml:space="preserve"> et al. (2001) sobre el consumo de éxtasis confirmó que estos tres componentes predicen significativamente tanto la intención de uso como el consumo real dos meses </w:t>
      </w:r>
      <w:proofErr w:type="gramStart"/>
      <w:r w:rsidRPr="00A34323">
        <w:rPr>
          <w:rFonts w:ascii="Aptos" w:eastAsia="source serif 4" w:hAnsi="Aptos" w:cs="source serif 4"/>
          <w:color w:val="000000"/>
          <w:sz w:val="20"/>
          <w:szCs w:val="20"/>
        </w:rPr>
        <w:t>después.[</w:t>
      </w:r>
      <w:proofErr w:type="gramEnd"/>
      <w:r w:rsidRPr="00A34323">
        <w:rPr>
          <w:rFonts w:ascii="Aptos" w:eastAsia="source serif 4" w:hAnsi="Aptos" w:cs="source serif 4"/>
          <w:color w:val="000000"/>
          <w:sz w:val="20"/>
          <w:szCs w:val="20"/>
        </w:rPr>
        <w:t>^4]</w:t>
      </w:r>
    </w:p>
    <w:p w14:paraId="22CD5AC3"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b/>
          <w:color w:val="000000"/>
          <w:sz w:val="20"/>
          <w:szCs w:val="20"/>
        </w:rPr>
        <w:t>Vía automática (Fazio):</w:t>
      </w:r>
      <w:r w:rsidRPr="00A34323">
        <w:rPr>
          <w:rFonts w:ascii="Aptos" w:eastAsia="source serif 4" w:hAnsi="Aptos" w:cs="source serif 4"/>
          <w:color w:val="000000"/>
          <w:sz w:val="20"/>
          <w:szCs w:val="20"/>
        </w:rPr>
        <w:t xml:space="preserve"> en situaciones de percepción inmediata de un evento, ciertas actitudes fuertemente arraigadas se activan de forma automática, sin mediación deliberativa, y desencadenan directamente una acción impulsiva (por ejemplo, colarse en una fila</w:t>
      </w:r>
      <w:proofErr w:type="gramStart"/>
      <w:r w:rsidRPr="00A34323">
        <w:rPr>
          <w:rFonts w:ascii="Aptos" w:eastAsia="source serif 4" w:hAnsi="Aptos" w:cs="source serif 4"/>
          <w:color w:val="000000"/>
          <w:sz w:val="20"/>
          <w:szCs w:val="20"/>
        </w:rPr>
        <w:t>).[</w:t>
      </w:r>
      <w:proofErr w:type="gramEnd"/>
      <w:r w:rsidRPr="00A34323">
        <w:rPr>
          <w:rFonts w:ascii="Aptos" w:eastAsia="source serif 4" w:hAnsi="Aptos" w:cs="source serif 4"/>
          <w:color w:val="000000"/>
          <w:sz w:val="20"/>
          <w:szCs w:val="20"/>
        </w:rPr>
        <w:t>^1]</w:t>
      </w:r>
    </w:p>
    <w:p w14:paraId="03CF5E4D"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4" w:name="disonancia_cognitiva_y_tensión_es_f18fd1"/>
    </w:p>
    <w:p w14:paraId="3B1FC295" w14:textId="48B2861A"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Disonancia cognitiva y tensión estructural</w:t>
      </w:r>
      <w:bookmarkEnd w:id="14"/>
    </w:p>
    <w:p w14:paraId="4C789C81"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 xml:space="preserve">La </w:t>
      </w:r>
      <w:r w:rsidRPr="00A34323">
        <w:rPr>
          <w:rFonts w:ascii="Aptos" w:eastAsia="source serif 4" w:hAnsi="Aptos" w:cs="source serif 4"/>
          <w:b/>
          <w:color w:val="000000"/>
          <w:sz w:val="20"/>
          <w:szCs w:val="20"/>
        </w:rPr>
        <w:t>disonancia cognitiva</w:t>
      </w:r>
      <w:r w:rsidRPr="00A34323">
        <w:rPr>
          <w:rFonts w:ascii="Aptos" w:eastAsia="source serif 4" w:hAnsi="Aptos" w:cs="source serif 4"/>
          <w:color w:val="000000"/>
          <w:sz w:val="20"/>
          <w:szCs w:val="20"/>
        </w:rPr>
        <w:t xml:space="preserve"> (Festinger, 1957) es un estado de tensión psicológica desagradable que surge cuando una persona sostiene simultáneamente una actitud y una conducta incompatibles entre sí. Ante esta "falla estructural" entre actitud y conducta, existen mecanismos de </w:t>
      </w:r>
      <w:proofErr w:type="gramStart"/>
      <w:r w:rsidRPr="00A34323">
        <w:rPr>
          <w:rFonts w:ascii="Aptos" w:eastAsia="source serif 4" w:hAnsi="Aptos" w:cs="source serif 4"/>
          <w:color w:val="000000"/>
          <w:sz w:val="20"/>
          <w:szCs w:val="20"/>
        </w:rPr>
        <w:t>resolución:[</w:t>
      </w:r>
      <w:proofErr w:type="gramEnd"/>
      <w:r w:rsidRPr="00A34323">
        <w:rPr>
          <w:rFonts w:ascii="Aptos" w:eastAsia="source serif 4" w:hAnsi="Aptos" w:cs="source serif 4"/>
          <w:color w:val="000000"/>
          <w:sz w:val="20"/>
          <w:szCs w:val="20"/>
        </w:rPr>
        <w:t>^1]</w:t>
      </w:r>
    </w:p>
    <w:p w14:paraId="4A18DA8D" w14:textId="77777777" w:rsidR="007C0E54" w:rsidRPr="00A34323" w:rsidRDefault="00000000" w:rsidP="00A34323">
      <w:pPr>
        <w:numPr>
          <w:ilvl w:val="0"/>
          <w:numId w:val="9"/>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Mecanismos directos:</w:t>
      </w:r>
      <w:r w:rsidRPr="00A34323">
        <w:rPr>
          <w:rFonts w:ascii="Aptos" w:eastAsia="source serif 4" w:hAnsi="Aptos" w:cs="source serif 4"/>
          <w:color w:val="000000"/>
          <w:sz w:val="20"/>
          <w:szCs w:val="20"/>
        </w:rPr>
        <w:t xml:space="preserve"> cambio de actitud o de conducta (para restaurar la coherencia) y </w:t>
      </w:r>
      <w:r w:rsidRPr="00A34323">
        <w:rPr>
          <w:rFonts w:ascii="Aptos" w:eastAsia="source serif 4" w:hAnsi="Aptos" w:cs="source serif 4"/>
          <w:b/>
          <w:color w:val="000000"/>
          <w:sz w:val="20"/>
          <w:szCs w:val="20"/>
        </w:rPr>
        <w:t>trivialización</w:t>
      </w:r>
      <w:r w:rsidRPr="00A34323">
        <w:rPr>
          <w:rFonts w:ascii="Aptos" w:eastAsia="source serif 4" w:hAnsi="Aptos" w:cs="source serif 4"/>
          <w:color w:val="000000"/>
          <w:sz w:val="20"/>
          <w:szCs w:val="20"/>
        </w:rPr>
        <w:t xml:space="preserve"> (restar importancia a la contradicción).</w:t>
      </w:r>
    </w:p>
    <w:p w14:paraId="36853D52" w14:textId="77777777" w:rsidR="007C0E54" w:rsidRPr="00A34323" w:rsidRDefault="00000000" w:rsidP="00A34323">
      <w:pPr>
        <w:numPr>
          <w:ilvl w:val="0"/>
          <w:numId w:val="9"/>
        </w:numPr>
        <w:spacing w:after="0" w:line="240" w:lineRule="auto"/>
        <w:ind w:firstLine="0"/>
        <w:rPr>
          <w:rFonts w:ascii="Aptos" w:hAnsi="Aptos"/>
          <w:sz w:val="20"/>
          <w:szCs w:val="20"/>
        </w:rPr>
      </w:pPr>
      <w:r w:rsidRPr="00A34323">
        <w:rPr>
          <w:rFonts w:ascii="Aptos" w:eastAsia="source serif 4" w:hAnsi="Aptos" w:cs="source serif 4"/>
          <w:b/>
          <w:color w:val="000000"/>
          <w:sz w:val="20"/>
          <w:szCs w:val="20"/>
        </w:rPr>
        <w:t>Mecanismo indirecto: autoafirmación</w:t>
      </w:r>
      <w:r w:rsidRPr="00A34323">
        <w:rPr>
          <w:rFonts w:ascii="Aptos" w:eastAsia="source serif 4" w:hAnsi="Aptos" w:cs="source serif 4"/>
          <w:color w:val="000000"/>
          <w:sz w:val="20"/>
          <w:szCs w:val="20"/>
        </w:rPr>
        <w:t xml:space="preserve"> —reforzar otro aspecto valorado de la propia identidad para compensar la amenaza que supone la disonancia, sin resolver directamente la contradicción </w:t>
      </w:r>
      <w:proofErr w:type="gramStart"/>
      <w:r w:rsidRPr="00A34323">
        <w:rPr>
          <w:rFonts w:ascii="Aptos" w:eastAsia="source serif 4" w:hAnsi="Aptos" w:cs="source serif 4"/>
          <w:color w:val="000000"/>
          <w:sz w:val="20"/>
          <w:szCs w:val="20"/>
        </w:rPr>
        <w:t>original.[</w:t>
      </w:r>
      <w:proofErr w:type="gramEnd"/>
      <w:r w:rsidRPr="00A34323">
        <w:rPr>
          <w:rFonts w:ascii="Aptos" w:eastAsia="source serif 4" w:hAnsi="Aptos" w:cs="source serif 4"/>
          <w:color w:val="000000"/>
          <w:sz w:val="20"/>
          <w:szCs w:val="20"/>
        </w:rPr>
        <w:t>^1]</w:t>
      </w:r>
    </w:p>
    <w:p w14:paraId="308E546C"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Es importante señalar que la aparición y la forma de resolución de la disonancia varían según el contexto cultural (Heine y Lehman, 1997</w:t>
      </w:r>
      <w:proofErr w:type="gramStart"/>
      <w:r w:rsidRPr="00A34323">
        <w:rPr>
          <w:rFonts w:ascii="Aptos" w:eastAsia="source serif 4" w:hAnsi="Aptos" w:cs="source serif 4"/>
          <w:color w:val="000000"/>
          <w:sz w:val="20"/>
          <w:szCs w:val="20"/>
        </w:rPr>
        <w:t>).[</w:t>
      </w:r>
      <w:proofErr w:type="gramEnd"/>
      <w:r w:rsidRPr="00A34323">
        <w:rPr>
          <w:rFonts w:ascii="Aptos" w:eastAsia="source serif 4" w:hAnsi="Aptos" w:cs="source serif 4"/>
          <w:color w:val="000000"/>
          <w:sz w:val="20"/>
          <w:szCs w:val="20"/>
        </w:rPr>
        <w:t>^1]</w:t>
      </w:r>
    </w:p>
    <w:p w14:paraId="553E0E2C"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5" w:name="el_efecto_menos_lleva_a_más_conde_82130a"/>
    </w:p>
    <w:p w14:paraId="5F4980B5" w14:textId="091066A2"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El efecto "menos-lleva-a-más" (condescendencia inducida)</w:t>
      </w:r>
      <w:bookmarkEnd w:id="15"/>
    </w:p>
    <w:p w14:paraId="21DB98EA"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lastRenderedPageBreak/>
        <w:t xml:space="preserve">Festinger y </w:t>
      </w:r>
      <w:proofErr w:type="spellStart"/>
      <w:r w:rsidRPr="00A34323">
        <w:rPr>
          <w:rFonts w:ascii="Aptos" w:eastAsia="source serif 4" w:hAnsi="Aptos" w:cs="source serif 4"/>
          <w:color w:val="000000"/>
          <w:sz w:val="20"/>
          <w:szCs w:val="20"/>
        </w:rPr>
        <w:t>Carlsmith</w:t>
      </w:r>
      <w:proofErr w:type="spellEnd"/>
      <w:r w:rsidRPr="00A34323">
        <w:rPr>
          <w:rFonts w:ascii="Aptos" w:eastAsia="source serif 4" w:hAnsi="Aptos" w:cs="source serif 4"/>
          <w:color w:val="000000"/>
          <w:sz w:val="20"/>
          <w:szCs w:val="20"/>
        </w:rPr>
        <w:t xml:space="preserve"> (1959) demostraron experimentalmente que cuando una persona realiza una conducta contraria a sus creencias a cambio de una </w:t>
      </w:r>
      <w:r w:rsidRPr="00A34323">
        <w:rPr>
          <w:rFonts w:ascii="Aptos" w:eastAsia="source serif 4" w:hAnsi="Aptos" w:cs="source serif 4"/>
          <w:b/>
          <w:color w:val="000000"/>
          <w:sz w:val="20"/>
          <w:szCs w:val="20"/>
        </w:rPr>
        <w:t>recompensa mínima</w:t>
      </w:r>
      <w:r w:rsidRPr="00A34323">
        <w:rPr>
          <w:rFonts w:ascii="Aptos" w:eastAsia="source serif 4" w:hAnsi="Aptos" w:cs="source serif 4"/>
          <w:color w:val="000000"/>
          <w:sz w:val="20"/>
          <w:szCs w:val="20"/>
        </w:rPr>
        <w:t xml:space="preserve"> (por ejemplo, 1 dólar), experimenta una disonancia interna alta que la lleva a modificar genuinamente su actitud para justificar su comportamiento. En cambio, si recibe una </w:t>
      </w:r>
      <w:r w:rsidRPr="00A34323">
        <w:rPr>
          <w:rFonts w:ascii="Aptos" w:eastAsia="source serif 4" w:hAnsi="Aptos" w:cs="source serif 4"/>
          <w:b/>
          <w:color w:val="000000"/>
          <w:sz w:val="20"/>
          <w:szCs w:val="20"/>
        </w:rPr>
        <w:t>recompensa grande</w:t>
      </w:r>
      <w:r w:rsidRPr="00A34323">
        <w:rPr>
          <w:rFonts w:ascii="Aptos" w:eastAsia="source serif 4" w:hAnsi="Aptos" w:cs="source serif 4"/>
          <w:color w:val="000000"/>
          <w:sz w:val="20"/>
          <w:szCs w:val="20"/>
        </w:rPr>
        <w:t xml:space="preserve"> (20 dólares), dispone de una justificación externa suficiente y su actitud apenas cambia. Este hallazgo, conocido como efecto "menos-lleva-a-más", tiene una aplicación clínica relevante: la </w:t>
      </w:r>
      <w:r w:rsidRPr="00A34323">
        <w:rPr>
          <w:rFonts w:ascii="Aptos" w:eastAsia="source serif 4" w:hAnsi="Aptos" w:cs="source serif 4"/>
          <w:b/>
          <w:color w:val="000000"/>
          <w:sz w:val="20"/>
          <w:szCs w:val="20"/>
        </w:rPr>
        <w:t>hipocresía inducida</w:t>
      </w:r>
      <w:r w:rsidRPr="00A34323">
        <w:rPr>
          <w:rFonts w:ascii="Aptos" w:eastAsia="source serif 4" w:hAnsi="Aptos" w:cs="source serif 4"/>
          <w:color w:val="000000"/>
          <w:sz w:val="20"/>
          <w:szCs w:val="20"/>
        </w:rPr>
        <w:t xml:space="preserve"> (Aronson, Stone et al., 1991, 1994) se utiliza como herramienta terapéutica para forzar a los pacientes a confrontar sus propias contradicciones —por ejemplo, en salud pública— y generar así cambios conductuales reales y </w:t>
      </w:r>
      <w:proofErr w:type="gramStart"/>
      <w:r w:rsidRPr="00A34323">
        <w:rPr>
          <w:rFonts w:ascii="Aptos" w:eastAsia="source serif 4" w:hAnsi="Aptos" w:cs="source serif 4"/>
          <w:color w:val="000000"/>
          <w:sz w:val="20"/>
          <w:szCs w:val="20"/>
        </w:rPr>
        <w:t>medibles.[</w:t>
      </w:r>
      <w:proofErr w:type="gramEnd"/>
      <w:r w:rsidRPr="00A34323">
        <w:rPr>
          <w:rFonts w:ascii="Aptos" w:eastAsia="source serif 4" w:hAnsi="Aptos" w:cs="source serif 4"/>
          <w:color w:val="000000"/>
          <w:sz w:val="20"/>
          <w:szCs w:val="20"/>
        </w:rPr>
        <w:t>^1]</w:t>
      </w:r>
    </w:p>
    <w:p w14:paraId="46FA2FC1"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6" w:name="resistencia_a_la_persuasión_y_el_21b5ba"/>
    </w:p>
    <w:p w14:paraId="008617D6" w14:textId="07BBB422"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Resistencia a la persuasión y el cambio de actitud</w:t>
      </w:r>
      <w:bookmarkEnd w:id="16"/>
    </w:p>
    <w:p w14:paraId="334D2384" w14:textId="77777777" w:rsidR="007C0E54" w:rsidRPr="00A34323" w:rsidRDefault="00000000" w:rsidP="00A34323">
      <w:pPr>
        <w:spacing w:after="0" w:line="240" w:lineRule="auto"/>
        <w:rPr>
          <w:rFonts w:ascii="Aptos" w:hAnsi="Aptos"/>
          <w:sz w:val="20"/>
          <w:szCs w:val="20"/>
        </w:rPr>
      </w:pPr>
      <w:proofErr w:type="spellStart"/>
      <w:r w:rsidRPr="00A34323">
        <w:rPr>
          <w:rFonts w:ascii="Aptos" w:eastAsia="source serif 4" w:hAnsi="Aptos" w:cs="source serif 4"/>
          <w:color w:val="000000"/>
          <w:sz w:val="20"/>
          <w:szCs w:val="20"/>
        </w:rPr>
        <w:t>Baron</w:t>
      </w:r>
      <w:proofErr w:type="spellEnd"/>
      <w:r w:rsidRPr="00A34323">
        <w:rPr>
          <w:rFonts w:ascii="Aptos" w:eastAsia="source serif 4" w:hAnsi="Aptos" w:cs="source serif 4"/>
          <w:color w:val="000000"/>
          <w:sz w:val="20"/>
          <w:szCs w:val="20"/>
        </w:rPr>
        <w:t xml:space="preserve"> y Byrne señalan también los mecanismos por los cuales las actitudes se resisten al cambio persuasivo, entre ellos la </w:t>
      </w:r>
      <w:r w:rsidRPr="00A34323">
        <w:rPr>
          <w:rFonts w:ascii="Aptos" w:eastAsia="source serif 4" w:hAnsi="Aptos" w:cs="source serif 4"/>
          <w:b/>
          <w:color w:val="000000"/>
          <w:sz w:val="20"/>
          <w:szCs w:val="20"/>
        </w:rPr>
        <w:t>reactancia</w:t>
      </w:r>
      <w:r w:rsidRPr="00A34323">
        <w:rPr>
          <w:rFonts w:ascii="Aptos" w:eastAsia="source serif 4" w:hAnsi="Aptos" w:cs="source serif 4"/>
          <w:color w:val="000000"/>
          <w:sz w:val="20"/>
          <w:szCs w:val="20"/>
        </w:rPr>
        <w:t xml:space="preserve"> (proteger la libertad personal percibida como amenazada), la advertencia previa de un intento persuasivo, la </w:t>
      </w:r>
      <w:r w:rsidRPr="00A34323">
        <w:rPr>
          <w:rFonts w:ascii="Aptos" w:eastAsia="source serif 4" w:hAnsi="Aptos" w:cs="source serif 4"/>
          <w:b/>
          <w:color w:val="000000"/>
          <w:sz w:val="20"/>
          <w:szCs w:val="20"/>
        </w:rPr>
        <w:t>evitación selectiva</w:t>
      </w:r>
      <w:r w:rsidRPr="00A34323">
        <w:rPr>
          <w:rFonts w:ascii="Aptos" w:eastAsia="source serif 4" w:hAnsi="Aptos" w:cs="source serif 4"/>
          <w:color w:val="000000"/>
          <w:sz w:val="20"/>
          <w:szCs w:val="20"/>
        </w:rPr>
        <w:t xml:space="preserve"> de información contraria y la </w:t>
      </w:r>
      <w:r w:rsidRPr="00A34323">
        <w:rPr>
          <w:rFonts w:ascii="Aptos" w:eastAsia="source serif 4" w:hAnsi="Aptos" w:cs="source serif 4"/>
          <w:b/>
          <w:color w:val="000000"/>
          <w:sz w:val="20"/>
          <w:szCs w:val="20"/>
        </w:rPr>
        <w:t>defensa activa</w:t>
      </w:r>
      <w:r w:rsidRPr="00A34323">
        <w:rPr>
          <w:rFonts w:ascii="Aptos" w:eastAsia="source serif 4" w:hAnsi="Aptos" w:cs="source serif 4"/>
          <w:color w:val="000000"/>
          <w:sz w:val="20"/>
          <w:szCs w:val="20"/>
        </w:rPr>
        <w:t xml:space="preserve"> de las propias actitudes mediante contraargumentación. También describen la </w:t>
      </w:r>
      <w:r w:rsidRPr="00A34323">
        <w:rPr>
          <w:rFonts w:ascii="Aptos" w:eastAsia="source serif 4" w:hAnsi="Aptos" w:cs="source serif 4"/>
          <w:b/>
          <w:color w:val="000000"/>
          <w:sz w:val="20"/>
          <w:szCs w:val="20"/>
        </w:rPr>
        <w:t>asimilación sesgada y la polarización de la actitud</w:t>
      </w:r>
      <w:r w:rsidRPr="00A34323">
        <w:rPr>
          <w:rFonts w:ascii="Aptos" w:eastAsia="source serif 4" w:hAnsi="Aptos" w:cs="source serif 4"/>
          <w:color w:val="000000"/>
          <w:sz w:val="20"/>
          <w:szCs w:val="20"/>
        </w:rPr>
        <w:t xml:space="preserve">, fenómeno por el cual la información contraria a las propias creencias tiende a ser descartada como poco fiable, reforzando paradójicamente la actitud </w:t>
      </w:r>
      <w:proofErr w:type="gramStart"/>
      <w:r w:rsidRPr="00A34323">
        <w:rPr>
          <w:rFonts w:ascii="Aptos" w:eastAsia="source serif 4" w:hAnsi="Aptos" w:cs="source serif 4"/>
          <w:color w:val="000000"/>
          <w:sz w:val="20"/>
          <w:szCs w:val="20"/>
        </w:rPr>
        <w:t>original.[</w:t>
      </w:r>
      <w:proofErr w:type="gramEnd"/>
      <w:r w:rsidRPr="00A34323">
        <w:rPr>
          <w:rFonts w:ascii="Aptos" w:eastAsia="source serif 4" w:hAnsi="Aptos" w:cs="source serif 4"/>
          <w:color w:val="000000"/>
          <w:sz w:val="20"/>
          <w:szCs w:val="20"/>
        </w:rPr>
        <w:t>^4]</w:t>
      </w:r>
    </w:p>
    <w:p w14:paraId="2A793470" w14:textId="77777777" w:rsidR="00A34323" w:rsidRDefault="00A34323" w:rsidP="00A34323">
      <w:pPr>
        <w:spacing w:after="0" w:line="240" w:lineRule="auto"/>
        <w:ind w:left="-30"/>
        <w:rPr>
          <w:rFonts w:ascii="Aptos" w:eastAsia="source serif 4" w:hAnsi="Aptos" w:cs="source serif 4"/>
          <w:b/>
          <w:color w:val="000000"/>
          <w:sz w:val="20"/>
          <w:szCs w:val="20"/>
        </w:rPr>
      </w:pPr>
      <w:bookmarkStart w:id="17" w:name="síntesis_integradora_para_el_estudio"/>
    </w:p>
    <w:p w14:paraId="31585054" w14:textId="0706C9D2" w:rsidR="007C0E54" w:rsidRPr="00A34323" w:rsidRDefault="00000000" w:rsidP="00A34323">
      <w:pPr>
        <w:spacing w:after="0" w:line="240" w:lineRule="auto"/>
        <w:ind w:left="-30"/>
        <w:rPr>
          <w:rFonts w:ascii="Aptos" w:hAnsi="Aptos"/>
          <w:sz w:val="20"/>
          <w:szCs w:val="20"/>
        </w:rPr>
      </w:pPr>
      <w:r w:rsidRPr="00A34323">
        <w:rPr>
          <w:rFonts w:ascii="Aptos" w:eastAsia="source serif 4" w:hAnsi="Aptos" w:cs="source serif 4"/>
          <w:b/>
          <w:color w:val="000000"/>
          <w:sz w:val="20"/>
          <w:szCs w:val="20"/>
        </w:rPr>
        <w:t>Síntesis integradora para el estudio</w:t>
      </w:r>
      <w:bookmarkEnd w:id="17"/>
    </w:p>
    <w:p w14:paraId="240E6F89" w14:textId="77777777" w:rsidR="007C0E54" w:rsidRPr="00A34323" w:rsidRDefault="00000000" w:rsidP="00A34323">
      <w:pPr>
        <w:spacing w:after="0" w:line="240" w:lineRule="auto"/>
        <w:rPr>
          <w:rFonts w:ascii="Aptos" w:hAnsi="Aptos"/>
          <w:sz w:val="20"/>
          <w:szCs w:val="20"/>
        </w:rPr>
      </w:pPr>
      <w:r w:rsidRPr="00A34323">
        <w:rPr>
          <w:rFonts w:ascii="Aptos" w:eastAsia="source serif 4" w:hAnsi="Aptos" w:cs="source serif 4"/>
          <w:color w:val="000000"/>
          <w:sz w:val="20"/>
          <w:szCs w:val="20"/>
        </w:rPr>
        <w:t>Para articular los cuatro textos como un sistema coherente de examen, conviene retener la siguiente jerarquía conceptual:</w:t>
      </w:r>
    </w:p>
    <w:p w14:paraId="58D9A1C3" w14:textId="77777777" w:rsidR="007C0E54" w:rsidRPr="00A34323" w:rsidRDefault="00000000" w:rsidP="00A34323">
      <w:pPr>
        <w:numPr>
          <w:ilvl w:val="0"/>
          <w:numId w:val="10"/>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El </w:t>
      </w:r>
      <w:r w:rsidRPr="00A34323">
        <w:rPr>
          <w:rFonts w:ascii="Aptos" w:eastAsia="source serif 4" w:hAnsi="Aptos" w:cs="source serif 4"/>
          <w:b/>
          <w:color w:val="000000"/>
          <w:sz w:val="20"/>
          <w:szCs w:val="20"/>
        </w:rPr>
        <w:t>determinismo recíproco</w:t>
      </w:r>
      <w:r w:rsidRPr="00A34323">
        <w:rPr>
          <w:rFonts w:ascii="Aptos" w:eastAsia="source serif 4" w:hAnsi="Aptos" w:cs="source serif 4"/>
          <w:color w:val="000000"/>
          <w:sz w:val="20"/>
          <w:szCs w:val="20"/>
        </w:rPr>
        <w:t xml:space="preserve"> (Bandura y Walters) es el marco general que reemplaza al conductismo radical y al </w:t>
      </w:r>
      <w:proofErr w:type="gramStart"/>
      <w:r w:rsidRPr="00A34323">
        <w:rPr>
          <w:rFonts w:ascii="Aptos" w:eastAsia="source serif 4" w:hAnsi="Aptos" w:cs="source serif 4"/>
          <w:color w:val="000000"/>
          <w:sz w:val="20"/>
          <w:szCs w:val="20"/>
        </w:rPr>
        <w:t>psicoanálisis.[</w:t>
      </w:r>
      <w:proofErr w:type="gramEnd"/>
      <w:r w:rsidRPr="00A34323">
        <w:rPr>
          <w:rFonts w:ascii="Aptos" w:eastAsia="source serif 4" w:hAnsi="Aptos" w:cs="source serif 4"/>
          <w:color w:val="000000"/>
          <w:sz w:val="20"/>
          <w:szCs w:val="20"/>
        </w:rPr>
        <w:t>^1]</w:t>
      </w:r>
    </w:p>
    <w:p w14:paraId="301FA6DF" w14:textId="77777777" w:rsidR="007C0E54" w:rsidRPr="00A34323" w:rsidRDefault="00000000" w:rsidP="00A34323">
      <w:pPr>
        <w:numPr>
          <w:ilvl w:val="0"/>
          <w:numId w:val="10"/>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El </w:t>
      </w:r>
      <w:r w:rsidRPr="00A34323">
        <w:rPr>
          <w:rFonts w:ascii="Aptos" w:eastAsia="source serif 4" w:hAnsi="Aptos" w:cs="source serif 4"/>
          <w:b/>
          <w:color w:val="000000"/>
          <w:sz w:val="20"/>
          <w:szCs w:val="20"/>
        </w:rPr>
        <w:t>aprendizaje observacional</w:t>
      </w:r>
      <w:r w:rsidRPr="00A34323">
        <w:rPr>
          <w:rFonts w:ascii="Aptos" w:eastAsia="source serif 4" w:hAnsi="Aptos" w:cs="source serif 4"/>
          <w:color w:val="000000"/>
          <w:sz w:val="20"/>
          <w:szCs w:val="20"/>
        </w:rPr>
        <w:t xml:space="preserve"> (con sus cuatro subprocesos: atención, retención, reproducción motriz y motivación) explica </w:t>
      </w:r>
      <w:r w:rsidRPr="00A34323">
        <w:rPr>
          <w:rFonts w:ascii="Aptos" w:eastAsia="source serif 4" w:hAnsi="Aptos" w:cs="source serif 4"/>
          <w:i/>
          <w:color w:val="000000"/>
          <w:sz w:val="20"/>
          <w:szCs w:val="20"/>
        </w:rPr>
        <w:t>cómo</w:t>
      </w:r>
      <w:r w:rsidRPr="00A34323">
        <w:rPr>
          <w:rFonts w:ascii="Aptos" w:eastAsia="source serif 4" w:hAnsi="Aptos" w:cs="source serif 4"/>
          <w:color w:val="000000"/>
          <w:sz w:val="20"/>
          <w:szCs w:val="20"/>
        </w:rPr>
        <w:t xml:space="preserve"> se adquieren conductas nuevas sin ensayo-error directo.[</w:t>
      </w:r>
      <w:r w:rsidRPr="00A34323">
        <w:rPr>
          <w:rFonts w:ascii="Aptos" w:eastAsia="source serif 4" w:hAnsi="Aptos" w:cs="source serif 4"/>
          <w:color w:val="000000"/>
          <w:sz w:val="20"/>
          <w:szCs w:val="20"/>
          <w:vertAlign w:val="superscript"/>
        </w:rPr>
        <w:t>2][</w:t>
      </w:r>
      <w:r w:rsidRPr="00A34323">
        <w:rPr>
          <w:rFonts w:ascii="Aptos" w:eastAsia="source serif 4" w:hAnsi="Aptos" w:cs="source serif 4"/>
          <w:color w:val="000000"/>
          <w:sz w:val="20"/>
          <w:szCs w:val="20"/>
        </w:rPr>
        <w:t>1]</w:t>
      </w:r>
    </w:p>
    <w:p w14:paraId="49517FE5" w14:textId="77777777" w:rsidR="007C0E54" w:rsidRPr="00A34323" w:rsidRDefault="00000000" w:rsidP="00A34323">
      <w:pPr>
        <w:numPr>
          <w:ilvl w:val="0"/>
          <w:numId w:val="10"/>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 xml:space="preserve">El </w:t>
      </w:r>
      <w:r w:rsidRPr="00A34323">
        <w:rPr>
          <w:rFonts w:ascii="Aptos" w:eastAsia="source serif 4" w:hAnsi="Aptos" w:cs="source serif 4"/>
          <w:b/>
          <w:color w:val="000000"/>
          <w:sz w:val="20"/>
          <w:szCs w:val="20"/>
        </w:rPr>
        <w:t>aprendizaje vicario y el refuerzo vicario</w:t>
      </w:r>
      <w:r w:rsidRPr="00A34323">
        <w:rPr>
          <w:rFonts w:ascii="Aptos" w:eastAsia="source serif 4" w:hAnsi="Aptos" w:cs="source serif 4"/>
          <w:color w:val="000000"/>
          <w:sz w:val="20"/>
          <w:szCs w:val="20"/>
        </w:rPr>
        <w:t xml:space="preserve"> (evidenciados por Berger, 1962, y por el experimento del muñeco Bobo) explican </w:t>
      </w:r>
      <w:r w:rsidRPr="00A34323">
        <w:rPr>
          <w:rFonts w:ascii="Aptos" w:eastAsia="source serif 4" w:hAnsi="Aptos" w:cs="source serif 4"/>
          <w:i/>
          <w:color w:val="000000"/>
          <w:sz w:val="20"/>
          <w:szCs w:val="20"/>
        </w:rPr>
        <w:t>por qué</w:t>
      </w:r>
      <w:r w:rsidRPr="00A34323">
        <w:rPr>
          <w:rFonts w:ascii="Aptos" w:eastAsia="source serif 4" w:hAnsi="Aptos" w:cs="source serif 4"/>
          <w:color w:val="000000"/>
          <w:sz w:val="20"/>
          <w:szCs w:val="20"/>
        </w:rPr>
        <w:t xml:space="preserve"> la ejecución de lo aprendido depende de las consecuencias observadas en otros, separando el saber del hacer.[</w:t>
      </w:r>
      <w:r w:rsidRPr="00A34323">
        <w:rPr>
          <w:rFonts w:ascii="Aptos" w:eastAsia="source serif 4" w:hAnsi="Aptos" w:cs="source serif 4"/>
          <w:color w:val="000000"/>
          <w:sz w:val="20"/>
          <w:szCs w:val="20"/>
          <w:vertAlign w:val="superscript"/>
        </w:rPr>
        <w:t>3][</w:t>
      </w:r>
      <w:r w:rsidRPr="00A34323">
        <w:rPr>
          <w:rFonts w:ascii="Aptos" w:eastAsia="source serif 4" w:hAnsi="Aptos" w:cs="source serif 4"/>
          <w:color w:val="000000"/>
          <w:sz w:val="20"/>
          <w:szCs w:val="20"/>
        </w:rPr>
        <w:t>1]</w:t>
      </w:r>
    </w:p>
    <w:p w14:paraId="56A44796" w14:textId="77777777" w:rsidR="007C0E54" w:rsidRPr="00A34323" w:rsidRDefault="00000000" w:rsidP="00A34323">
      <w:pPr>
        <w:numPr>
          <w:ilvl w:val="0"/>
          <w:numId w:val="10"/>
        </w:numPr>
        <w:spacing w:after="0" w:line="240" w:lineRule="auto"/>
        <w:ind w:firstLine="0"/>
        <w:rPr>
          <w:rFonts w:ascii="Aptos" w:hAnsi="Aptos"/>
          <w:sz w:val="20"/>
          <w:szCs w:val="20"/>
        </w:rPr>
      </w:pPr>
      <w:proofErr w:type="spellStart"/>
      <w:r w:rsidRPr="00A34323">
        <w:rPr>
          <w:rFonts w:ascii="Aptos" w:eastAsia="source serif 4" w:hAnsi="Aptos" w:cs="source serif 4"/>
          <w:color w:val="000000"/>
          <w:sz w:val="20"/>
          <w:szCs w:val="20"/>
        </w:rPr>
        <w:t>Baron</w:t>
      </w:r>
      <w:proofErr w:type="spellEnd"/>
      <w:r w:rsidRPr="00A34323">
        <w:rPr>
          <w:rFonts w:ascii="Aptos" w:eastAsia="source serif 4" w:hAnsi="Aptos" w:cs="source serif 4"/>
          <w:color w:val="000000"/>
          <w:sz w:val="20"/>
          <w:szCs w:val="20"/>
        </w:rPr>
        <w:t xml:space="preserve"> y Byrne aplican este mismo marco teórico específicamente a la </w:t>
      </w:r>
      <w:r w:rsidRPr="00A34323">
        <w:rPr>
          <w:rFonts w:ascii="Aptos" w:eastAsia="source serif 4" w:hAnsi="Aptos" w:cs="source serif 4"/>
          <w:b/>
          <w:color w:val="000000"/>
          <w:sz w:val="20"/>
          <w:szCs w:val="20"/>
        </w:rPr>
        <w:t>formación y el cambio de actitudes</w:t>
      </w:r>
      <w:r w:rsidRPr="00A34323">
        <w:rPr>
          <w:rFonts w:ascii="Aptos" w:eastAsia="source serif 4" w:hAnsi="Aptos" w:cs="source serif 4"/>
          <w:color w:val="000000"/>
          <w:sz w:val="20"/>
          <w:szCs w:val="20"/>
        </w:rPr>
        <w:t>, incorporando el condicionamiento clásico/instrumental, la comparación social, los modelos actitud-comportamiento (</w:t>
      </w:r>
      <w:proofErr w:type="spellStart"/>
      <w:r w:rsidRPr="00A34323">
        <w:rPr>
          <w:rFonts w:ascii="Aptos" w:eastAsia="source serif 4" w:hAnsi="Aptos" w:cs="source serif 4"/>
          <w:color w:val="000000"/>
          <w:sz w:val="20"/>
          <w:szCs w:val="20"/>
        </w:rPr>
        <w:t>Ajzen</w:t>
      </w:r>
      <w:proofErr w:type="spellEnd"/>
      <w:r w:rsidRPr="00A34323">
        <w:rPr>
          <w:rFonts w:ascii="Aptos" w:eastAsia="source serif 4" w:hAnsi="Aptos" w:cs="source serif 4"/>
          <w:color w:val="000000"/>
          <w:sz w:val="20"/>
          <w:szCs w:val="20"/>
        </w:rPr>
        <w:t>/Fazio) y la disonancia cognitiva como mecanismos complementarios de estabilidad y cambio actitudinal.[</w:t>
      </w:r>
      <w:r w:rsidRPr="00A34323">
        <w:rPr>
          <w:rFonts w:ascii="Aptos" w:eastAsia="source serif 4" w:hAnsi="Aptos" w:cs="source serif 4"/>
          <w:color w:val="000000"/>
          <w:sz w:val="20"/>
          <w:szCs w:val="20"/>
          <w:vertAlign w:val="superscript"/>
        </w:rPr>
        <w:t>4][</w:t>
      </w:r>
      <w:r w:rsidRPr="00A34323">
        <w:rPr>
          <w:rFonts w:ascii="Aptos" w:eastAsia="source serif 4" w:hAnsi="Aptos" w:cs="source serif 4"/>
          <w:color w:val="000000"/>
          <w:sz w:val="20"/>
          <w:szCs w:val="20"/>
        </w:rPr>
        <w:t>1]</w:t>
      </w:r>
    </w:p>
    <w:p w14:paraId="775B25B2" w14:textId="77777777" w:rsidR="007C0E54" w:rsidRPr="00A34323" w:rsidRDefault="00000000" w:rsidP="00A34323">
      <w:pPr>
        <w:numPr>
          <w:ilvl w:val="0"/>
          <w:numId w:val="10"/>
        </w:numPr>
        <w:spacing w:after="0" w:line="240" w:lineRule="auto"/>
        <w:ind w:firstLine="0"/>
        <w:rPr>
          <w:rFonts w:ascii="Aptos" w:hAnsi="Aptos"/>
          <w:sz w:val="20"/>
          <w:szCs w:val="20"/>
        </w:rPr>
      </w:pPr>
      <w:proofErr w:type="spellStart"/>
      <w:r w:rsidRPr="00A34323">
        <w:rPr>
          <w:rFonts w:ascii="Aptos" w:eastAsia="source serif 4" w:hAnsi="Aptos" w:cs="source serif 4"/>
          <w:color w:val="000000"/>
          <w:sz w:val="20"/>
          <w:szCs w:val="20"/>
        </w:rPr>
        <w:t>Pecino</w:t>
      </w:r>
      <w:proofErr w:type="spellEnd"/>
      <w:r w:rsidRPr="00A34323">
        <w:rPr>
          <w:rFonts w:ascii="Aptos" w:eastAsia="source serif 4" w:hAnsi="Aptos" w:cs="source serif 4"/>
          <w:color w:val="000000"/>
          <w:sz w:val="20"/>
          <w:szCs w:val="20"/>
        </w:rPr>
        <w:t xml:space="preserve"> y Sánchez ofrecen el puente conceptual entre el aprendizaje social clásico y la psicología social contemporánea, enfatizando los procesos internos (vicarios, simbólicos, autorreguladores) y las funciones múltiples del </w:t>
      </w:r>
      <w:proofErr w:type="gramStart"/>
      <w:r w:rsidRPr="00A34323">
        <w:rPr>
          <w:rFonts w:ascii="Aptos" w:eastAsia="source serif 4" w:hAnsi="Aptos" w:cs="source serif 4"/>
          <w:color w:val="000000"/>
          <w:sz w:val="20"/>
          <w:szCs w:val="20"/>
        </w:rPr>
        <w:t>refuerzo.[</w:t>
      </w:r>
      <w:proofErr w:type="gramEnd"/>
      <w:r w:rsidRPr="00A34323">
        <w:rPr>
          <w:rFonts w:ascii="Aptos" w:eastAsia="source serif 4" w:hAnsi="Aptos" w:cs="source serif 4"/>
          <w:color w:val="000000"/>
          <w:sz w:val="20"/>
          <w:szCs w:val="20"/>
        </w:rPr>
        <w:t>^2]</w:t>
      </w:r>
    </w:p>
    <w:p w14:paraId="7EC2268E" w14:textId="77777777" w:rsidR="007C0E54" w:rsidRPr="00A34323" w:rsidRDefault="00000000" w:rsidP="00A34323">
      <w:pPr>
        <w:spacing w:after="0" w:line="240" w:lineRule="auto"/>
        <w:rPr>
          <w:rFonts w:ascii="Aptos" w:hAnsi="Aptos"/>
          <w:sz w:val="20"/>
          <w:szCs w:val="20"/>
        </w:rPr>
      </w:pPr>
      <w:r w:rsidRPr="00A34323">
        <w:rPr>
          <w:rFonts w:ascii="Aptos" w:hAnsi="Aptos"/>
          <w:noProof/>
          <w:sz w:val="20"/>
          <w:szCs w:val="20"/>
        </w:rPr>
      </w:r>
      <w:r w:rsidRPr="00A34323">
        <w:rPr>
          <w:rFonts w:ascii="Aptos" w:hAnsi="Aptos"/>
          <w:noProof/>
          <w:sz w:val="20"/>
          <w:szCs w:val="20"/>
        </w:rPr>
        <w:pict w14:anchorId="4C23AD9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4E1064" w14:textId="77777777" w:rsidR="007C0E54" w:rsidRPr="00A34323" w:rsidRDefault="00000000" w:rsidP="00A34323">
      <w:pPr>
        <w:spacing w:after="0" w:line="240" w:lineRule="auto"/>
        <w:ind w:left="-30"/>
        <w:rPr>
          <w:rFonts w:ascii="Aptos" w:hAnsi="Aptos"/>
          <w:sz w:val="20"/>
          <w:szCs w:val="20"/>
        </w:rPr>
      </w:pPr>
      <w:bookmarkStart w:id="18" w:name="references"/>
      <w:proofErr w:type="spellStart"/>
      <w:r w:rsidRPr="00A34323">
        <w:rPr>
          <w:rFonts w:ascii="Aptos" w:eastAsia="source serif 4" w:hAnsi="Aptos" w:cs="source serif 4"/>
          <w:b/>
          <w:color w:val="000000"/>
          <w:sz w:val="20"/>
          <w:szCs w:val="20"/>
        </w:rPr>
        <w:t>References</w:t>
      </w:r>
      <w:bookmarkEnd w:id="18"/>
      <w:proofErr w:type="spellEnd"/>
    </w:p>
    <w:p w14:paraId="42D7C171" w14:textId="77777777" w:rsidR="007C0E54" w:rsidRPr="00A34323" w:rsidRDefault="00000000" w:rsidP="00A34323">
      <w:pPr>
        <w:numPr>
          <w:ilvl w:val="0"/>
          <w:numId w:val="11"/>
        </w:numPr>
        <w:spacing w:after="0" w:line="240" w:lineRule="auto"/>
        <w:ind w:firstLine="0"/>
        <w:rPr>
          <w:rFonts w:ascii="Aptos" w:hAnsi="Aptos"/>
          <w:sz w:val="20"/>
          <w:szCs w:val="20"/>
        </w:rPr>
      </w:pPr>
      <w:hyperlink r:id="rId5">
        <w:r w:rsidRPr="00A34323">
          <w:rPr>
            <w:rFonts w:ascii="Aptos" w:eastAsia="source sans 3" w:hAnsi="Aptos" w:cs="source sans 3"/>
            <w:sz w:val="20"/>
            <w:szCs w:val="20"/>
            <w:u w:val="single"/>
          </w:rPr>
          <w:t>Aprendizaje-social-2026.pdf</w:t>
        </w:r>
      </w:hyperlink>
    </w:p>
    <w:p w14:paraId="6A24E24A" w14:textId="77777777" w:rsidR="007C0E54" w:rsidRPr="00A34323" w:rsidRDefault="00000000" w:rsidP="00A34323">
      <w:pPr>
        <w:numPr>
          <w:ilvl w:val="0"/>
          <w:numId w:val="11"/>
        </w:numPr>
        <w:spacing w:after="0" w:line="240" w:lineRule="auto"/>
        <w:ind w:firstLine="0"/>
        <w:rPr>
          <w:rFonts w:ascii="Aptos" w:hAnsi="Aptos"/>
          <w:sz w:val="20"/>
          <w:szCs w:val="20"/>
        </w:rPr>
      </w:pPr>
      <w:hyperlink r:id="rId6">
        <w:r w:rsidRPr="00A34323">
          <w:rPr>
            <w:rFonts w:ascii="Aptos" w:eastAsia="source sans 3" w:hAnsi="Aptos" w:cs="source sans 3"/>
            <w:sz w:val="20"/>
            <w:szCs w:val="20"/>
            <w:u w:val="single"/>
          </w:rPr>
          <w:t>Pecino-Sanchez-2014-Cap.-7.pdf</w:t>
        </w:r>
      </w:hyperlink>
      <w:r w:rsidRPr="00A34323">
        <w:rPr>
          <w:rFonts w:ascii="Aptos" w:eastAsia="source serif 4" w:hAnsi="Aptos" w:cs="source serif 4"/>
          <w:color w:val="000000"/>
          <w:sz w:val="20"/>
          <w:szCs w:val="20"/>
        </w:rPr>
        <w:t xml:space="preserve"> - </w:t>
      </w:r>
      <w:r w:rsidRPr="00A34323">
        <w:rPr>
          <w:rFonts w:ascii="Aptos" w:eastAsia="source serif 4" w:hAnsi="Aptos" w:cs="source serif 4"/>
          <w:b/>
          <w:color w:val="000000"/>
          <w:sz w:val="20"/>
          <w:szCs w:val="20"/>
        </w:rPr>
        <w:t>page-1</w:t>
      </w:r>
    </w:p>
    <w:p w14:paraId="240A33B6" w14:textId="77777777" w:rsidR="007C0E54" w:rsidRPr="00A34323" w:rsidRDefault="00000000" w:rsidP="00A34323">
      <w:pPr>
        <w:numPr>
          <w:ilvl w:val="0"/>
          <w:numId w:val="11"/>
        </w:numPr>
        <w:spacing w:after="0" w:line="240" w:lineRule="auto"/>
        <w:ind w:firstLine="0"/>
        <w:rPr>
          <w:rFonts w:ascii="Aptos" w:hAnsi="Aptos"/>
          <w:sz w:val="20"/>
          <w:szCs w:val="20"/>
        </w:rPr>
      </w:pPr>
      <w:r w:rsidRPr="00A34323">
        <w:rPr>
          <w:rFonts w:ascii="Aptos" w:eastAsia="source serif 4" w:hAnsi="Aptos" w:cs="source serif 4"/>
          <w:color w:val="000000"/>
          <w:sz w:val="20"/>
          <w:szCs w:val="20"/>
        </w:rPr>
        <w:t>Cuestiones previas.2. Las diversas formas de aprender.3. El enfoque socio-</w:t>
      </w:r>
      <w:proofErr w:type="spellStart"/>
      <w:r w:rsidRPr="00A34323">
        <w:rPr>
          <w:rFonts w:ascii="Aptos" w:eastAsia="source serif 4" w:hAnsi="Aptos" w:cs="source serif 4"/>
          <w:color w:val="000000"/>
          <w:sz w:val="20"/>
          <w:szCs w:val="20"/>
        </w:rPr>
        <w:t>comportament</w:t>
      </w:r>
      <w:proofErr w:type="spellEnd"/>
      <w:r w:rsidRPr="00A34323">
        <w:rPr>
          <w:rFonts w:ascii="Aptos" w:eastAsia="source serif 4" w:hAnsi="Aptos" w:cs="source serif 4"/>
          <w:color w:val="000000"/>
          <w:sz w:val="20"/>
          <w:szCs w:val="20"/>
        </w:rPr>
        <w:t>...</w:t>
      </w:r>
    </w:p>
    <w:p w14:paraId="366E8623" w14:textId="77777777" w:rsidR="007C0E54" w:rsidRPr="00A34323" w:rsidRDefault="00000000" w:rsidP="00A34323">
      <w:pPr>
        <w:numPr>
          <w:ilvl w:val="0"/>
          <w:numId w:val="11"/>
        </w:numPr>
        <w:spacing w:after="0" w:line="240" w:lineRule="auto"/>
        <w:ind w:firstLine="0"/>
        <w:rPr>
          <w:rFonts w:ascii="Aptos" w:hAnsi="Aptos"/>
          <w:sz w:val="20"/>
          <w:szCs w:val="20"/>
        </w:rPr>
      </w:pPr>
      <w:hyperlink r:id="rId7">
        <w:r w:rsidRPr="00A34323">
          <w:rPr>
            <w:rFonts w:ascii="Aptos" w:eastAsia="source sans 3" w:hAnsi="Aptos" w:cs="source sans 3"/>
            <w:sz w:val="20"/>
            <w:szCs w:val="20"/>
            <w:u w:val="single"/>
          </w:rPr>
          <w:t>Bandura-Walters-1993-Caps.-1-y-2-2.pdf</w:t>
        </w:r>
      </w:hyperlink>
      <w:r w:rsidRPr="00A34323">
        <w:rPr>
          <w:rFonts w:ascii="Aptos" w:eastAsia="source serif 4" w:hAnsi="Aptos" w:cs="source serif 4"/>
          <w:color w:val="000000"/>
          <w:sz w:val="20"/>
          <w:szCs w:val="20"/>
        </w:rPr>
        <w:t xml:space="preserve"> - </w:t>
      </w:r>
      <w:r w:rsidRPr="00A34323">
        <w:rPr>
          <w:rFonts w:ascii="Aptos" w:eastAsia="source serif 4" w:hAnsi="Aptos" w:cs="source serif 4"/>
          <w:b/>
          <w:color w:val="000000"/>
          <w:sz w:val="20"/>
          <w:szCs w:val="20"/>
        </w:rPr>
        <w:t>page-1</w:t>
      </w:r>
      <w:r w:rsidRPr="00A34323">
        <w:rPr>
          <w:rFonts w:ascii="Aptos" w:eastAsia="source serif 4" w:hAnsi="Aptos" w:cs="source serif 4"/>
          <w:color w:val="000000"/>
          <w:sz w:val="20"/>
          <w:szCs w:val="20"/>
        </w:rPr>
        <w:br/>
        <w:t>1 APRENDIZAJE SOCIAL Y DESARROLLO DE LA PERSONALIDAD Albert Bandura y Richard H. Walt...</w:t>
      </w:r>
    </w:p>
    <w:p w14:paraId="491CCF52" w14:textId="77777777" w:rsidR="007C0E54" w:rsidRPr="00A34323" w:rsidRDefault="00000000" w:rsidP="00A34323">
      <w:pPr>
        <w:numPr>
          <w:ilvl w:val="0"/>
          <w:numId w:val="11"/>
        </w:numPr>
        <w:spacing w:after="0" w:line="240" w:lineRule="auto"/>
        <w:ind w:firstLine="0"/>
        <w:rPr>
          <w:rFonts w:ascii="Aptos" w:hAnsi="Aptos"/>
          <w:sz w:val="20"/>
          <w:szCs w:val="20"/>
          <w:lang w:val="en-US"/>
        </w:rPr>
      </w:pPr>
      <w:hyperlink r:id="rId8">
        <w:r w:rsidRPr="00A34323">
          <w:rPr>
            <w:rFonts w:ascii="Aptos" w:eastAsia="source sans 3" w:hAnsi="Aptos" w:cs="source sans 3"/>
            <w:sz w:val="20"/>
            <w:szCs w:val="20"/>
            <w:u w:val="single"/>
            <w:lang w:val="en-US"/>
          </w:rPr>
          <w:t>Baron-Byrne-2005-CAP-4.pdf</w:t>
        </w:r>
      </w:hyperlink>
      <w:r w:rsidRPr="00A34323">
        <w:rPr>
          <w:rFonts w:ascii="Aptos" w:eastAsia="source serif 4" w:hAnsi="Aptos" w:cs="source serif 4"/>
          <w:color w:val="000000"/>
          <w:sz w:val="20"/>
          <w:szCs w:val="20"/>
          <w:lang w:val="en-US"/>
        </w:rPr>
        <w:t xml:space="preserve"> - </w:t>
      </w:r>
      <w:r w:rsidRPr="00A34323">
        <w:rPr>
          <w:rFonts w:ascii="Aptos" w:eastAsia="source serif 4" w:hAnsi="Aptos" w:cs="source serif 4"/>
          <w:b/>
          <w:color w:val="000000"/>
          <w:sz w:val="20"/>
          <w:szCs w:val="20"/>
          <w:lang w:val="en-US"/>
        </w:rPr>
        <w:t>page-1</w:t>
      </w:r>
      <w:r w:rsidRPr="00A34323">
        <w:rPr>
          <w:rFonts w:ascii="Aptos" w:eastAsia="source serif 4" w:hAnsi="Aptos" w:cs="source serif 4"/>
          <w:color w:val="000000"/>
          <w:sz w:val="20"/>
          <w:szCs w:val="20"/>
          <w:lang w:val="en-US"/>
        </w:rPr>
        <w:br/>
      </w:r>
      <w:r w:rsidRPr="00A34323">
        <w:rPr>
          <w:rFonts w:ascii="Aptos" w:eastAsia="source serif 4" w:hAnsi="Aptos" w:cs="source serif 4"/>
          <w:color w:val="000000"/>
          <w:sz w:val="20"/>
          <w:szCs w:val="20"/>
          <w:highlight w:val="yellow"/>
          <w:lang w:val="en-US"/>
        </w:rPr>
        <w:t>Start of OCR for page 1</w:t>
      </w:r>
      <w:r w:rsidRPr="00A34323">
        <w:rPr>
          <w:rFonts w:ascii="Aptos" w:eastAsia="source serif 4" w:hAnsi="Aptos" w:cs="source serif 4"/>
          <w:color w:val="000000"/>
          <w:sz w:val="20"/>
          <w:szCs w:val="20"/>
          <w:lang w:val="en-US"/>
        </w:rPr>
        <w:br/>
        <w:t>Robert A. Baron</w:t>
      </w:r>
      <w:r w:rsidRPr="00A34323">
        <w:rPr>
          <w:rFonts w:ascii="Aptos" w:eastAsia="source serif 4" w:hAnsi="Aptos" w:cs="source serif 4"/>
          <w:color w:val="000000"/>
          <w:sz w:val="20"/>
          <w:szCs w:val="20"/>
          <w:lang w:val="en-US"/>
        </w:rPr>
        <w:br/>
        <w:t>Donn Byrne</w:t>
      </w:r>
      <w:r w:rsidRPr="00A34323">
        <w:rPr>
          <w:rFonts w:ascii="Aptos" w:eastAsia="source serif 4" w:hAnsi="Aptos" w:cs="source serif 4"/>
          <w:color w:val="000000"/>
          <w:sz w:val="20"/>
          <w:szCs w:val="20"/>
          <w:lang w:val="en-US"/>
        </w:rPr>
        <w:br/>
        <w:t xml:space="preserve">10ª </w:t>
      </w:r>
      <w:proofErr w:type="spellStart"/>
      <w:r w:rsidRPr="00A34323">
        <w:rPr>
          <w:rFonts w:ascii="Aptos" w:eastAsia="source serif 4" w:hAnsi="Aptos" w:cs="source serif 4"/>
          <w:color w:val="000000"/>
          <w:sz w:val="20"/>
          <w:szCs w:val="20"/>
          <w:lang w:val="en-US"/>
        </w:rPr>
        <w:t>edición</w:t>
      </w:r>
      <w:proofErr w:type="spellEnd"/>
      <w:r w:rsidRPr="00A34323">
        <w:rPr>
          <w:rFonts w:ascii="Aptos" w:eastAsia="source serif 4" w:hAnsi="Aptos" w:cs="source serif 4"/>
          <w:color w:val="000000"/>
          <w:sz w:val="20"/>
          <w:szCs w:val="20"/>
          <w:lang w:val="en-US"/>
        </w:rPr>
        <w:br/>
      </w:r>
      <w:proofErr w:type="spellStart"/>
      <w:r w:rsidRPr="00A34323">
        <w:rPr>
          <w:rFonts w:ascii="Aptos" w:eastAsia="source serif 4" w:hAnsi="Aptos" w:cs="source serif 4"/>
          <w:color w:val="000000"/>
          <w:sz w:val="20"/>
          <w:szCs w:val="20"/>
          <w:lang w:val="en-US"/>
        </w:rPr>
        <w:t>Psicología</w:t>
      </w:r>
      <w:proofErr w:type="spellEnd"/>
      <w:r w:rsidRPr="00A34323">
        <w:rPr>
          <w:rFonts w:ascii="Aptos" w:eastAsia="source serif 4" w:hAnsi="Aptos" w:cs="source serif 4"/>
          <w:color w:val="000000"/>
          <w:sz w:val="20"/>
          <w:szCs w:val="20"/>
          <w:lang w:val="en-US"/>
        </w:rPr>
        <w:t xml:space="preserve"> social</w:t>
      </w:r>
      <w:r w:rsidRPr="00A34323">
        <w:rPr>
          <w:rFonts w:ascii="Aptos" w:eastAsia="source serif 4" w:hAnsi="Aptos" w:cs="source serif 4"/>
          <w:color w:val="000000"/>
          <w:sz w:val="20"/>
          <w:szCs w:val="20"/>
          <w:lang w:val="en-US"/>
        </w:rPr>
        <w:br/>
        <w:t>www....</w:t>
      </w:r>
    </w:p>
    <w:sectPr w:rsidR="007C0E54" w:rsidRPr="00A3432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20A23"/>
    <w:multiLevelType w:val="hybridMultilevel"/>
    <w:tmpl w:val="1BE44B34"/>
    <w:lvl w:ilvl="0" w:tplc="63D203EC">
      <w:start w:val="1"/>
      <w:numFmt w:val="decimal"/>
      <w:lvlText w:val="%1."/>
      <w:lvlJc w:val="left"/>
      <w:pPr>
        <w:tabs>
          <w:tab w:val="num" w:pos="900"/>
        </w:tabs>
        <w:ind w:left="540" w:hanging="360"/>
      </w:pPr>
    </w:lvl>
    <w:lvl w:ilvl="1" w:tplc="B05681D8">
      <w:numFmt w:val="decimal"/>
      <w:lvlText w:val=""/>
      <w:lvlJc w:val="left"/>
    </w:lvl>
    <w:lvl w:ilvl="2" w:tplc="9BDE3330">
      <w:numFmt w:val="decimal"/>
      <w:lvlText w:val=""/>
      <w:lvlJc w:val="left"/>
    </w:lvl>
    <w:lvl w:ilvl="3" w:tplc="2E0257B0">
      <w:numFmt w:val="decimal"/>
      <w:lvlText w:val=""/>
      <w:lvlJc w:val="left"/>
    </w:lvl>
    <w:lvl w:ilvl="4" w:tplc="6F00B254">
      <w:numFmt w:val="decimal"/>
      <w:lvlText w:val=""/>
      <w:lvlJc w:val="left"/>
    </w:lvl>
    <w:lvl w:ilvl="5" w:tplc="E5326F32">
      <w:numFmt w:val="decimal"/>
      <w:lvlText w:val=""/>
      <w:lvlJc w:val="left"/>
    </w:lvl>
    <w:lvl w:ilvl="6" w:tplc="5F48B7DE">
      <w:numFmt w:val="decimal"/>
      <w:lvlText w:val=""/>
      <w:lvlJc w:val="left"/>
    </w:lvl>
    <w:lvl w:ilvl="7" w:tplc="5E8CA5D0">
      <w:numFmt w:val="decimal"/>
      <w:lvlText w:val=""/>
      <w:lvlJc w:val="left"/>
    </w:lvl>
    <w:lvl w:ilvl="8" w:tplc="A61C3414">
      <w:numFmt w:val="decimal"/>
      <w:lvlText w:val=""/>
      <w:lvlJc w:val="left"/>
    </w:lvl>
  </w:abstractNum>
  <w:abstractNum w:abstractNumId="1" w15:restartNumberingAfterBreak="0">
    <w:nsid w:val="134627B3"/>
    <w:multiLevelType w:val="hybridMultilevel"/>
    <w:tmpl w:val="8D66285A"/>
    <w:lvl w:ilvl="0" w:tplc="661CCC2C">
      <w:start w:val="1"/>
      <w:numFmt w:val="bullet"/>
      <w:lvlText w:val=""/>
      <w:lvlJc w:val="left"/>
      <w:pPr>
        <w:tabs>
          <w:tab w:val="num" w:pos="900"/>
        </w:tabs>
        <w:ind w:left="540" w:hanging="360"/>
      </w:pPr>
      <w:rPr>
        <w:rFonts w:ascii="Symbol" w:hAnsi="Symbol" w:hint="default"/>
      </w:rPr>
    </w:lvl>
    <w:lvl w:ilvl="1" w:tplc="2E2A850E">
      <w:numFmt w:val="decimal"/>
      <w:lvlText w:val=""/>
      <w:lvlJc w:val="left"/>
    </w:lvl>
    <w:lvl w:ilvl="2" w:tplc="0CE27B44">
      <w:numFmt w:val="decimal"/>
      <w:lvlText w:val=""/>
      <w:lvlJc w:val="left"/>
    </w:lvl>
    <w:lvl w:ilvl="3" w:tplc="7318F614">
      <w:numFmt w:val="decimal"/>
      <w:lvlText w:val=""/>
      <w:lvlJc w:val="left"/>
    </w:lvl>
    <w:lvl w:ilvl="4" w:tplc="16BC6D64">
      <w:numFmt w:val="decimal"/>
      <w:lvlText w:val=""/>
      <w:lvlJc w:val="left"/>
    </w:lvl>
    <w:lvl w:ilvl="5" w:tplc="0B7ABE00">
      <w:numFmt w:val="decimal"/>
      <w:lvlText w:val=""/>
      <w:lvlJc w:val="left"/>
    </w:lvl>
    <w:lvl w:ilvl="6" w:tplc="8E9A4DB8">
      <w:numFmt w:val="decimal"/>
      <w:lvlText w:val=""/>
      <w:lvlJc w:val="left"/>
    </w:lvl>
    <w:lvl w:ilvl="7" w:tplc="0F70B2CA">
      <w:numFmt w:val="decimal"/>
      <w:lvlText w:val=""/>
      <w:lvlJc w:val="left"/>
    </w:lvl>
    <w:lvl w:ilvl="8" w:tplc="7C065900">
      <w:numFmt w:val="decimal"/>
      <w:lvlText w:val=""/>
      <w:lvlJc w:val="left"/>
    </w:lvl>
  </w:abstractNum>
  <w:abstractNum w:abstractNumId="2" w15:restartNumberingAfterBreak="0">
    <w:nsid w:val="1491253F"/>
    <w:multiLevelType w:val="hybridMultilevel"/>
    <w:tmpl w:val="3894CE70"/>
    <w:lvl w:ilvl="0" w:tplc="2018B9D6">
      <w:start w:val="1"/>
      <w:numFmt w:val="bullet"/>
      <w:lvlText w:val=""/>
      <w:lvlJc w:val="left"/>
      <w:pPr>
        <w:tabs>
          <w:tab w:val="num" w:pos="900"/>
        </w:tabs>
        <w:ind w:left="540" w:hanging="360"/>
      </w:pPr>
      <w:rPr>
        <w:rFonts w:ascii="Symbol" w:hAnsi="Symbol" w:hint="default"/>
      </w:rPr>
    </w:lvl>
    <w:lvl w:ilvl="1" w:tplc="EAA695E2">
      <w:numFmt w:val="decimal"/>
      <w:lvlText w:val=""/>
      <w:lvlJc w:val="left"/>
    </w:lvl>
    <w:lvl w:ilvl="2" w:tplc="85D48C74">
      <w:numFmt w:val="decimal"/>
      <w:lvlText w:val=""/>
      <w:lvlJc w:val="left"/>
    </w:lvl>
    <w:lvl w:ilvl="3" w:tplc="A5A2D216">
      <w:numFmt w:val="decimal"/>
      <w:lvlText w:val=""/>
      <w:lvlJc w:val="left"/>
    </w:lvl>
    <w:lvl w:ilvl="4" w:tplc="21DA160C">
      <w:numFmt w:val="decimal"/>
      <w:lvlText w:val=""/>
      <w:lvlJc w:val="left"/>
    </w:lvl>
    <w:lvl w:ilvl="5" w:tplc="1BF0091C">
      <w:numFmt w:val="decimal"/>
      <w:lvlText w:val=""/>
      <w:lvlJc w:val="left"/>
    </w:lvl>
    <w:lvl w:ilvl="6" w:tplc="F9E67B52">
      <w:numFmt w:val="decimal"/>
      <w:lvlText w:val=""/>
      <w:lvlJc w:val="left"/>
    </w:lvl>
    <w:lvl w:ilvl="7" w:tplc="6CBC0044">
      <w:numFmt w:val="decimal"/>
      <w:lvlText w:val=""/>
      <w:lvlJc w:val="left"/>
    </w:lvl>
    <w:lvl w:ilvl="8" w:tplc="AE522F8A">
      <w:numFmt w:val="decimal"/>
      <w:lvlText w:val=""/>
      <w:lvlJc w:val="left"/>
    </w:lvl>
  </w:abstractNum>
  <w:abstractNum w:abstractNumId="3" w15:restartNumberingAfterBreak="0">
    <w:nsid w:val="163D4856"/>
    <w:multiLevelType w:val="hybridMultilevel"/>
    <w:tmpl w:val="AACE2266"/>
    <w:lvl w:ilvl="0" w:tplc="0BECDC40">
      <w:start w:val="1"/>
      <w:numFmt w:val="decimal"/>
      <w:lvlText w:val="%1."/>
      <w:lvlJc w:val="left"/>
      <w:pPr>
        <w:tabs>
          <w:tab w:val="num" w:pos="900"/>
        </w:tabs>
        <w:ind w:left="540" w:hanging="360"/>
      </w:pPr>
    </w:lvl>
    <w:lvl w:ilvl="1" w:tplc="281C1BDE">
      <w:numFmt w:val="decimal"/>
      <w:lvlText w:val=""/>
      <w:lvlJc w:val="left"/>
    </w:lvl>
    <w:lvl w:ilvl="2" w:tplc="926249D8">
      <w:numFmt w:val="decimal"/>
      <w:lvlText w:val=""/>
      <w:lvlJc w:val="left"/>
    </w:lvl>
    <w:lvl w:ilvl="3" w:tplc="5D34F4C0">
      <w:numFmt w:val="decimal"/>
      <w:lvlText w:val=""/>
      <w:lvlJc w:val="left"/>
    </w:lvl>
    <w:lvl w:ilvl="4" w:tplc="063A49EA">
      <w:numFmt w:val="decimal"/>
      <w:lvlText w:val=""/>
      <w:lvlJc w:val="left"/>
    </w:lvl>
    <w:lvl w:ilvl="5" w:tplc="E7A07EEA">
      <w:numFmt w:val="decimal"/>
      <w:lvlText w:val=""/>
      <w:lvlJc w:val="left"/>
    </w:lvl>
    <w:lvl w:ilvl="6" w:tplc="3D6A7762">
      <w:numFmt w:val="decimal"/>
      <w:lvlText w:val=""/>
      <w:lvlJc w:val="left"/>
    </w:lvl>
    <w:lvl w:ilvl="7" w:tplc="4CBEA8D2">
      <w:numFmt w:val="decimal"/>
      <w:lvlText w:val=""/>
      <w:lvlJc w:val="left"/>
    </w:lvl>
    <w:lvl w:ilvl="8" w:tplc="F54051AE">
      <w:numFmt w:val="decimal"/>
      <w:lvlText w:val=""/>
      <w:lvlJc w:val="left"/>
    </w:lvl>
  </w:abstractNum>
  <w:abstractNum w:abstractNumId="4" w15:restartNumberingAfterBreak="0">
    <w:nsid w:val="23EB196B"/>
    <w:multiLevelType w:val="hybridMultilevel"/>
    <w:tmpl w:val="B1D24F9C"/>
    <w:lvl w:ilvl="0" w:tplc="73669862">
      <w:start w:val="1"/>
      <w:numFmt w:val="bullet"/>
      <w:lvlText w:val=""/>
      <w:lvlJc w:val="left"/>
      <w:pPr>
        <w:tabs>
          <w:tab w:val="num" w:pos="900"/>
        </w:tabs>
        <w:ind w:left="540" w:hanging="360"/>
      </w:pPr>
      <w:rPr>
        <w:rFonts w:ascii="Symbol" w:hAnsi="Symbol" w:hint="default"/>
      </w:rPr>
    </w:lvl>
    <w:lvl w:ilvl="1" w:tplc="89DEAF48">
      <w:numFmt w:val="decimal"/>
      <w:lvlText w:val=""/>
      <w:lvlJc w:val="left"/>
    </w:lvl>
    <w:lvl w:ilvl="2" w:tplc="EF368910">
      <w:numFmt w:val="decimal"/>
      <w:lvlText w:val=""/>
      <w:lvlJc w:val="left"/>
    </w:lvl>
    <w:lvl w:ilvl="3" w:tplc="8B280B68">
      <w:numFmt w:val="decimal"/>
      <w:lvlText w:val=""/>
      <w:lvlJc w:val="left"/>
    </w:lvl>
    <w:lvl w:ilvl="4" w:tplc="D8D0428A">
      <w:numFmt w:val="decimal"/>
      <w:lvlText w:val=""/>
      <w:lvlJc w:val="left"/>
    </w:lvl>
    <w:lvl w:ilvl="5" w:tplc="08BC5F28">
      <w:numFmt w:val="decimal"/>
      <w:lvlText w:val=""/>
      <w:lvlJc w:val="left"/>
    </w:lvl>
    <w:lvl w:ilvl="6" w:tplc="1618FE2A">
      <w:numFmt w:val="decimal"/>
      <w:lvlText w:val=""/>
      <w:lvlJc w:val="left"/>
    </w:lvl>
    <w:lvl w:ilvl="7" w:tplc="4D1A6862">
      <w:numFmt w:val="decimal"/>
      <w:lvlText w:val=""/>
      <w:lvlJc w:val="left"/>
    </w:lvl>
    <w:lvl w:ilvl="8" w:tplc="CD68CAA8">
      <w:numFmt w:val="decimal"/>
      <w:lvlText w:val=""/>
      <w:lvlJc w:val="left"/>
    </w:lvl>
  </w:abstractNum>
  <w:abstractNum w:abstractNumId="5" w15:restartNumberingAfterBreak="0">
    <w:nsid w:val="29880427"/>
    <w:multiLevelType w:val="hybridMultilevel"/>
    <w:tmpl w:val="1D22EEA0"/>
    <w:lvl w:ilvl="0" w:tplc="1A823248">
      <w:start w:val="1"/>
      <w:numFmt w:val="bullet"/>
      <w:lvlText w:val=""/>
      <w:lvlJc w:val="left"/>
      <w:pPr>
        <w:tabs>
          <w:tab w:val="num" w:pos="900"/>
        </w:tabs>
        <w:ind w:left="540" w:hanging="360"/>
      </w:pPr>
      <w:rPr>
        <w:rFonts w:ascii="Symbol" w:hAnsi="Symbol" w:hint="default"/>
      </w:rPr>
    </w:lvl>
    <w:lvl w:ilvl="1" w:tplc="5F04955E">
      <w:numFmt w:val="decimal"/>
      <w:lvlText w:val=""/>
      <w:lvlJc w:val="left"/>
    </w:lvl>
    <w:lvl w:ilvl="2" w:tplc="C0C0F71C">
      <w:numFmt w:val="decimal"/>
      <w:lvlText w:val=""/>
      <w:lvlJc w:val="left"/>
    </w:lvl>
    <w:lvl w:ilvl="3" w:tplc="809ECA2E">
      <w:numFmt w:val="decimal"/>
      <w:lvlText w:val=""/>
      <w:lvlJc w:val="left"/>
    </w:lvl>
    <w:lvl w:ilvl="4" w:tplc="DBAAC302">
      <w:numFmt w:val="decimal"/>
      <w:lvlText w:val=""/>
      <w:lvlJc w:val="left"/>
    </w:lvl>
    <w:lvl w:ilvl="5" w:tplc="A328DEEA">
      <w:numFmt w:val="decimal"/>
      <w:lvlText w:val=""/>
      <w:lvlJc w:val="left"/>
    </w:lvl>
    <w:lvl w:ilvl="6" w:tplc="3FC4B8DC">
      <w:numFmt w:val="decimal"/>
      <w:lvlText w:val=""/>
      <w:lvlJc w:val="left"/>
    </w:lvl>
    <w:lvl w:ilvl="7" w:tplc="5CBE7BFE">
      <w:numFmt w:val="decimal"/>
      <w:lvlText w:val=""/>
      <w:lvlJc w:val="left"/>
    </w:lvl>
    <w:lvl w:ilvl="8" w:tplc="42EA67AA">
      <w:numFmt w:val="decimal"/>
      <w:lvlText w:val=""/>
      <w:lvlJc w:val="left"/>
    </w:lvl>
  </w:abstractNum>
  <w:abstractNum w:abstractNumId="6" w15:restartNumberingAfterBreak="0">
    <w:nsid w:val="29E75061"/>
    <w:multiLevelType w:val="hybridMultilevel"/>
    <w:tmpl w:val="B2A87E6C"/>
    <w:lvl w:ilvl="0" w:tplc="8F32F0C8">
      <w:start w:val="1"/>
      <w:numFmt w:val="bullet"/>
      <w:lvlText w:val=""/>
      <w:lvlJc w:val="left"/>
      <w:pPr>
        <w:tabs>
          <w:tab w:val="num" w:pos="900"/>
        </w:tabs>
        <w:ind w:left="540" w:hanging="360"/>
      </w:pPr>
      <w:rPr>
        <w:rFonts w:ascii="Symbol" w:hAnsi="Symbol" w:hint="default"/>
      </w:rPr>
    </w:lvl>
    <w:lvl w:ilvl="1" w:tplc="B7E42804">
      <w:numFmt w:val="decimal"/>
      <w:lvlText w:val=""/>
      <w:lvlJc w:val="left"/>
    </w:lvl>
    <w:lvl w:ilvl="2" w:tplc="89203C0C">
      <w:numFmt w:val="decimal"/>
      <w:lvlText w:val=""/>
      <w:lvlJc w:val="left"/>
    </w:lvl>
    <w:lvl w:ilvl="3" w:tplc="00F88318">
      <w:numFmt w:val="decimal"/>
      <w:lvlText w:val=""/>
      <w:lvlJc w:val="left"/>
    </w:lvl>
    <w:lvl w:ilvl="4" w:tplc="BD8089D4">
      <w:numFmt w:val="decimal"/>
      <w:lvlText w:val=""/>
      <w:lvlJc w:val="left"/>
    </w:lvl>
    <w:lvl w:ilvl="5" w:tplc="F16AF840">
      <w:numFmt w:val="decimal"/>
      <w:lvlText w:val=""/>
      <w:lvlJc w:val="left"/>
    </w:lvl>
    <w:lvl w:ilvl="6" w:tplc="5660197A">
      <w:numFmt w:val="decimal"/>
      <w:lvlText w:val=""/>
      <w:lvlJc w:val="left"/>
    </w:lvl>
    <w:lvl w:ilvl="7" w:tplc="C4BE22E4">
      <w:numFmt w:val="decimal"/>
      <w:lvlText w:val=""/>
      <w:lvlJc w:val="left"/>
    </w:lvl>
    <w:lvl w:ilvl="8" w:tplc="E890999E">
      <w:numFmt w:val="decimal"/>
      <w:lvlText w:val=""/>
      <w:lvlJc w:val="left"/>
    </w:lvl>
  </w:abstractNum>
  <w:abstractNum w:abstractNumId="7" w15:restartNumberingAfterBreak="0">
    <w:nsid w:val="304A309E"/>
    <w:multiLevelType w:val="hybridMultilevel"/>
    <w:tmpl w:val="ABFED9C0"/>
    <w:lvl w:ilvl="0" w:tplc="3F6C7DFA">
      <w:start w:val="1"/>
      <w:numFmt w:val="decimal"/>
      <w:lvlText w:val="%1."/>
      <w:lvlJc w:val="left"/>
      <w:pPr>
        <w:tabs>
          <w:tab w:val="num" w:pos="900"/>
        </w:tabs>
        <w:ind w:left="540" w:hanging="360"/>
      </w:pPr>
    </w:lvl>
    <w:lvl w:ilvl="1" w:tplc="642C5562">
      <w:numFmt w:val="decimal"/>
      <w:lvlText w:val=""/>
      <w:lvlJc w:val="left"/>
    </w:lvl>
    <w:lvl w:ilvl="2" w:tplc="148ED30A">
      <w:numFmt w:val="decimal"/>
      <w:lvlText w:val=""/>
      <w:lvlJc w:val="left"/>
    </w:lvl>
    <w:lvl w:ilvl="3" w:tplc="D3F4E074">
      <w:numFmt w:val="decimal"/>
      <w:lvlText w:val=""/>
      <w:lvlJc w:val="left"/>
    </w:lvl>
    <w:lvl w:ilvl="4" w:tplc="42900998">
      <w:numFmt w:val="decimal"/>
      <w:lvlText w:val=""/>
      <w:lvlJc w:val="left"/>
    </w:lvl>
    <w:lvl w:ilvl="5" w:tplc="4540F9D6">
      <w:numFmt w:val="decimal"/>
      <w:lvlText w:val=""/>
      <w:lvlJc w:val="left"/>
    </w:lvl>
    <w:lvl w:ilvl="6" w:tplc="4C6647CE">
      <w:numFmt w:val="decimal"/>
      <w:lvlText w:val=""/>
      <w:lvlJc w:val="left"/>
    </w:lvl>
    <w:lvl w:ilvl="7" w:tplc="F872B018">
      <w:numFmt w:val="decimal"/>
      <w:lvlText w:val=""/>
      <w:lvlJc w:val="left"/>
    </w:lvl>
    <w:lvl w:ilvl="8" w:tplc="10BE9738">
      <w:numFmt w:val="decimal"/>
      <w:lvlText w:val=""/>
      <w:lvlJc w:val="left"/>
    </w:lvl>
  </w:abstractNum>
  <w:abstractNum w:abstractNumId="8" w15:restartNumberingAfterBreak="0">
    <w:nsid w:val="417B40EA"/>
    <w:multiLevelType w:val="hybridMultilevel"/>
    <w:tmpl w:val="31EC850C"/>
    <w:lvl w:ilvl="0" w:tplc="8208E270">
      <w:start w:val="1"/>
      <w:numFmt w:val="bullet"/>
      <w:lvlText w:val=""/>
      <w:lvlJc w:val="left"/>
      <w:pPr>
        <w:tabs>
          <w:tab w:val="num" w:pos="900"/>
        </w:tabs>
        <w:ind w:left="540" w:hanging="360"/>
      </w:pPr>
      <w:rPr>
        <w:rFonts w:ascii="Symbol" w:hAnsi="Symbol" w:hint="default"/>
      </w:rPr>
    </w:lvl>
    <w:lvl w:ilvl="1" w:tplc="84680004">
      <w:numFmt w:val="decimal"/>
      <w:lvlText w:val=""/>
      <w:lvlJc w:val="left"/>
    </w:lvl>
    <w:lvl w:ilvl="2" w:tplc="DFAE9D34">
      <w:numFmt w:val="decimal"/>
      <w:lvlText w:val=""/>
      <w:lvlJc w:val="left"/>
    </w:lvl>
    <w:lvl w:ilvl="3" w:tplc="7A48C060">
      <w:numFmt w:val="decimal"/>
      <w:lvlText w:val=""/>
      <w:lvlJc w:val="left"/>
    </w:lvl>
    <w:lvl w:ilvl="4" w:tplc="B194048A">
      <w:numFmt w:val="decimal"/>
      <w:lvlText w:val=""/>
      <w:lvlJc w:val="left"/>
    </w:lvl>
    <w:lvl w:ilvl="5" w:tplc="8F4A9390">
      <w:numFmt w:val="decimal"/>
      <w:lvlText w:val=""/>
      <w:lvlJc w:val="left"/>
    </w:lvl>
    <w:lvl w:ilvl="6" w:tplc="75F847D0">
      <w:numFmt w:val="decimal"/>
      <w:lvlText w:val=""/>
      <w:lvlJc w:val="left"/>
    </w:lvl>
    <w:lvl w:ilvl="7" w:tplc="4540206C">
      <w:numFmt w:val="decimal"/>
      <w:lvlText w:val=""/>
      <w:lvlJc w:val="left"/>
    </w:lvl>
    <w:lvl w:ilvl="8" w:tplc="4244AD80">
      <w:numFmt w:val="decimal"/>
      <w:lvlText w:val=""/>
      <w:lvlJc w:val="left"/>
    </w:lvl>
  </w:abstractNum>
  <w:abstractNum w:abstractNumId="9" w15:restartNumberingAfterBreak="0">
    <w:nsid w:val="495C1216"/>
    <w:multiLevelType w:val="hybridMultilevel"/>
    <w:tmpl w:val="22EE8F64"/>
    <w:lvl w:ilvl="0" w:tplc="80FCA576">
      <w:start w:val="1"/>
      <w:numFmt w:val="bullet"/>
      <w:lvlText w:val=""/>
      <w:lvlJc w:val="left"/>
      <w:pPr>
        <w:tabs>
          <w:tab w:val="num" w:pos="900"/>
        </w:tabs>
        <w:ind w:left="540" w:hanging="360"/>
      </w:pPr>
      <w:rPr>
        <w:rFonts w:ascii="Symbol" w:hAnsi="Symbol" w:hint="default"/>
      </w:rPr>
    </w:lvl>
    <w:lvl w:ilvl="1" w:tplc="0AC21DDE">
      <w:numFmt w:val="decimal"/>
      <w:lvlText w:val=""/>
      <w:lvlJc w:val="left"/>
    </w:lvl>
    <w:lvl w:ilvl="2" w:tplc="3648D354">
      <w:numFmt w:val="decimal"/>
      <w:lvlText w:val=""/>
      <w:lvlJc w:val="left"/>
    </w:lvl>
    <w:lvl w:ilvl="3" w:tplc="CE3C579E">
      <w:numFmt w:val="decimal"/>
      <w:lvlText w:val=""/>
      <w:lvlJc w:val="left"/>
    </w:lvl>
    <w:lvl w:ilvl="4" w:tplc="E1D408D2">
      <w:numFmt w:val="decimal"/>
      <w:lvlText w:val=""/>
      <w:lvlJc w:val="left"/>
    </w:lvl>
    <w:lvl w:ilvl="5" w:tplc="BC348EAC">
      <w:numFmt w:val="decimal"/>
      <w:lvlText w:val=""/>
      <w:lvlJc w:val="left"/>
    </w:lvl>
    <w:lvl w:ilvl="6" w:tplc="D1564A20">
      <w:numFmt w:val="decimal"/>
      <w:lvlText w:val=""/>
      <w:lvlJc w:val="left"/>
    </w:lvl>
    <w:lvl w:ilvl="7" w:tplc="3B768FB6">
      <w:numFmt w:val="decimal"/>
      <w:lvlText w:val=""/>
      <w:lvlJc w:val="left"/>
    </w:lvl>
    <w:lvl w:ilvl="8" w:tplc="D6201E9A">
      <w:numFmt w:val="decimal"/>
      <w:lvlText w:val=""/>
      <w:lvlJc w:val="left"/>
    </w:lvl>
  </w:abstractNum>
  <w:abstractNum w:abstractNumId="10" w15:restartNumberingAfterBreak="0">
    <w:nsid w:val="6B7A6C53"/>
    <w:multiLevelType w:val="hybridMultilevel"/>
    <w:tmpl w:val="FC362C76"/>
    <w:lvl w:ilvl="0" w:tplc="25103840">
      <w:start w:val="1"/>
      <w:numFmt w:val="bullet"/>
      <w:lvlText w:val=""/>
      <w:lvlJc w:val="left"/>
      <w:pPr>
        <w:tabs>
          <w:tab w:val="num" w:pos="900"/>
        </w:tabs>
        <w:ind w:left="540" w:hanging="360"/>
      </w:pPr>
      <w:rPr>
        <w:rFonts w:ascii="Symbol" w:hAnsi="Symbol" w:hint="default"/>
      </w:rPr>
    </w:lvl>
    <w:lvl w:ilvl="1" w:tplc="678A8152">
      <w:numFmt w:val="decimal"/>
      <w:lvlText w:val=""/>
      <w:lvlJc w:val="left"/>
    </w:lvl>
    <w:lvl w:ilvl="2" w:tplc="8B36F9F6">
      <w:numFmt w:val="decimal"/>
      <w:lvlText w:val=""/>
      <w:lvlJc w:val="left"/>
    </w:lvl>
    <w:lvl w:ilvl="3" w:tplc="087E2F5C">
      <w:numFmt w:val="decimal"/>
      <w:lvlText w:val=""/>
      <w:lvlJc w:val="left"/>
    </w:lvl>
    <w:lvl w:ilvl="4" w:tplc="584E3A00">
      <w:numFmt w:val="decimal"/>
      <w:lvlText w:val=""/>
      <w:lvlJc w:val="left"/>
    </w:lvl>
    <w:lvl w:ilvl="5" w:tplc="6206F89A">
      <w:numFmt w:val="decimal"/>
      <w:lvlText w:val=""/>
      <w:lvlJc w:val="left"/>
    </w:lvl>
    <w:lvl w:ilvl="6" w:tplc="CCF0BB22">
      <w:numFmt w:val="decimal"/>
      <w:lvlText w:val=""/>
      <w:lvlJc w:val="left"/>
    </w:lvl>
    <w:lvl w:ilvl="7" w:tplc="7F58D02A">
      <w:numFmt w:val="decimal"/>
      <w:lvlText w:val=""/>
      <w:lvlJc w:val="left"/>
    </w:lvl>
    <w:lvl w:ilvl="8" w:tplc="8BA49996">
      <w:numFmt w:val="decimal"/>
      <w:lvlText w:val=""/>
      <w:lvlJc w:val="left"/>
    </w:lvl>
  </w:abstractNum>
  <w:num w:numId="1" w16cid:durableId="1679386795">
    <w:abstractNumId w:val="10"/>
  </w:num>
  <w:num w:numId="2" w16cid:durableId="1898933334">
    <w:abstractNumId w:val="2"/>
  </w:num>
  <w:num w:numId="3" w16cid:durableId="851535445">
    <w:abstractNumId w:val="7"/>
  </w:num>
  <w:num w:numId="4" w16cid:durableId="2140418584">
    <w:abstractNumId w:val="9"/>
  </w:num>
  <w:num w:numId="5" w16cid:durableId="1940794559">
    <w:abstractNumId w:val="4"/>
  </w:num>
  <w:num w:numId="6" w16cid:durableId="1240864916">
    <w:abstractNumId w:val="5"/>
  </w:num>
  <w:num w:numId="7" w16cid:durableId="120997002">
    <w:abstractNumId w:val="8"/>
  </w:num>
  <w:num w:numId="8" w16cid:durableId="1612472938">
    <w:abstractNumId w:val="1"/>
  </w:num>
  <w:num w:numId="9" w16cid:durableId="1495074335">
    <w:abstractNumId w:val="6"/>
  </w:num>
  <w:num w:numId="10" w16cid:durableId="1308129434">
    <w:abstractNumId w:val="3"/>
  </w:num>
  <w:num w:numId="11" w16cid:durableId="211439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E54"/>
    <w:rsid w:val="007C0E54"/>
    <w:rsid w:val="00A34323"/>
    <w:rsid w:val="00B73F3F"/>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9D764D"/>
  <w15:docId w15:val="{F493A47F-AD51-4317-A86C-D7A15C0C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EastAsia"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65499402/ea711cff-3f8b-4f5c-958e-56c26f0f8d8a/Baron-Byrne-2005-CAP-4.pdf?AWSAccessKeyId=ASIA2F3EMEYER73YCQO7&amp;Signature=8hmz5hyVtB%2FIT8WIxj257p0PGnE%3D&amp;x-amz-security-token=IQoJb3JpZ2luX2VjEMv%2F%2F%2F%2F%2F%2F%2F%2F%2F%2FwEaCXVzLWVhc3QtMSJIMEYCIQDUFFf3hUhBgYN8f3M3gGYkwYQZf8gcN3p4XJ6QrZFSpgIhAKj11C86GCM8OOt80SRNE8%2Fj%2F2JA6I%2Fy7z2ZR06D10%2FiKvwECJP%2F%2F%2F%2F%2F%2F%2F%2F%2F%2FwEQARoMNjk5NzUzMzA5NzA1Igw5nrXv2hwAlDXz26wq0ATZivYea9%2Fa7Lrz7Btx4e1BEiJsSHYIspXNCfgODXYcfwQEBHHKvAwRAK2BmjwHIsZvhlxJ6rpUCxUC0QHwE%2FuB5dAbrejQ49dF74D3z8%2B3dXw9Mhvrdohflk2VGftNtM%2BL3DNfUaP%2Bb%2BV9OJw9MIVkXmD0RQxLnPLijAucQDKe53h8JqTtwrGLY5lBxQU%2FnK0Tud%2B8n8FZCpkaM9zVkCRitUFl%2FyYChf9IGrnxYMiFKczSqb8F02NuEbwNjfOgZRjXP55mUutkGnYXEaMDG%2FJjTrsqgRArhKF81CXIEYmbB6xUj46MftV46ZxQdn06AueRd4tHd9%2FbhBxv2JTqCzEhS1Us3LXw8WBKK9QkH5jhzGJnkSlg6C4cCb8bcTUew9z9a1myKu0cwfivAPWcYtUL3zj5gwcYSjL%2FeZmmkgClgegaSsq7jWABe44jS9mGhDvFg%2FSWcGUQjQr30NCAObl7GUT5OCi1GVllEbMJyd67z%2BRVN4Lhs5IzqI7IHx%2BX2TlZ0mI%2FYVxAh%2FM8UOI%2F934X26dW3%2FyFCsn6MVO6AN1V5%2FL39bq10NybVNM4v2dCWzPt5X9gyI7E6g1x8O0So68Wiet7JZivd7ZEjWSgmnvhZREKPKACMLngfTQ8leyw1PjSa76iPVGCT1lEBH9dobTM4J9iVNF%2BjnZftpnA8HMnpBGkiSCWoP4J1dzRd%2FFS08cZ%2B3WUtVC28ke9WyjwzswwwLX7EgB4ScxMwZZKwWd8DQCT%2FiOpSzlN5rG33k4Y2Wbi%2BmiyknB87E7WKDnm8GGUMLmDndQGOpcBaVvqyVUBPbUWRRAunWWdXl0IaWmWhsG0eYHcyT9BhiVntFiOBpJn3UyxVx2xcBupL%2BFwh%2Bc9R2LTrx1qw6VL4QCUxmcOVEUny1jCQQCCi6poQ3r1EvncJHlFZQo0RllBWYxU59HUTsJehZbWIvE7bKolcmVTlyUu8h2qD9rCFb52mgG9lYTN%2BtvKkn9IplPROBnXyfHGWg%3D%3D&amp;Expires=1787252620"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65499402/34db1331-8cb2-4d3c-bbc8-e6d9ef0003ac/Bandura-Walters-1993-Caps.-1-y-2-2.pdf?AWSAccessKeyId=ASIA2F3EMEYER73YCQO7&amp;Signature=3rBTuzQnSjErJ5ABSZhD%2FonOUfo%3D&amp;x-amz-security-token=IQoJb3JpZ2luX2VjEMv%2F%2F%2F%2F%2F%2F%2F%2F%2F%2FwEaCXVzLWVhc3QtMSJIMEYCIQDUFFf3hUhBgYN8f3M3gGYkwYQZf8gcN3p4XJ6QrZFSpgIhAKj11C86GCM8OOt80SRNE8%2Fj%2F2JA6I%2Fy7z2ZR06D10%2FiKvwECJP%2F%2F%2F%2F%2F%2F%2F%2F%2F%2FwEQARoMNjk5NzUzMzA5NzA1Igw5nrXv2hwAlDXz26wq0ATZivYea9%2Fa7Lrz7Btx4e1BEiJsSHYIspXNCfgODXYcfwQEBHHKvAwRAK2BmjwHIsZvhlxJ6rpUCxUC0QHwE%2FuB5dAbrejQ49dF74D3z8%2B3dXw9Mhvrdohflk2VGftNtM%2BL3DNfUaP%2Bb%2BV9OJw9MIVkXmD0RQxLnPLijAucQDKe53h8JqTtwrGLY5lBxQU%2FnK0Tud%2B8n8FZCpkaM9zVkCRitUFl%2FyYChf9IGrnxYMiFKczSqb8F02NuEbwNjfOgZRjXP55mUutkGnYXEaMDG%2FJjTrsqgRArhKF81CXIEYmbB6xUj46MftV46ZxQdn06AueRd4tHd9%2FbhBxv2JTqCzEhS1Us3LXw8WBKK9QkH5jhzGJnkSlg6C4cCb8bcTUew9z9a1myKu0cwfivAPWcYtUL3zj5gwcYSjL%2FeZmmkgClgegaSsq7jWABe44jS9mGhDvFg%2FSWcGUQjQr30NCAObl7GUT5OCi1GVllEbMJyd67z%2BRVN4Lhs5IzqI7IHx%2BX2TlZ0mI%2FYVxAh%2FM8UOI%2F934X26dW3%2FyFCsn6MVO6AN1V5%2FL39bq10NybVNM4v2dCWzPt5X9gyI7E6g1x8O0So68Wiet7JZivd7ZEjWSgmnvhZREKPKACMLngfTQ8leyw1PjSa76iPVGCT1lEBH9dobTM4J9iVNF%2BjnZftpnA8HMnpBGkiSCWoP4J1dzRd%2FFS08cZ%2B3WUtVC28ke9WyjwzswwwLX7EgB4ScxMwZZKwWd8DQCT%2FiOpSzlN5rG33k4Y2Wbi%2BmiyknB87E7WKDnm8GGUMLmDndQGOpcBaVvqyVUBPbUWRRAunWWdXl0IaWmWhsG0eYHcyT9BhiVntFiOBpJn3UyxVx2xcBupL%2BFwh%2Bc9R2LTrx1qw6VL4QCUxmcOVEUny1jCQQCCi6poQ3r1EvncJHlFZQo0RllBWYxU59HUTsJehZbWIvE7bKolcmVTlyUu8h2qD9rCFb52mgG9lYTN%2BtvKkn9IplPROBnXyfHGWg%3D%3D&amp;Expires=17872526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65499402/3a0d1a4c-fe16-4863-8196-e95d7a06a095/Pecino-Sanchez-2014-Cap.-7.pdf?AWSAccessKeyId=ASIA2F3EMEYER73YCQO7&amp;Signature=OLKyMLkY1OEeGR1zo6CTZHYu9qs%3D&amp;x-amz-security-token=IQoJb3JpZ2luX2VjEMv%2F%2F%2F%2F%2F%2F%2F%2F%2F%2FwEaCXVzLWVhc3QtMSJIMEYCIQDUFFf3hUhBgYN8f3M3gGYkwYQZf8gcN3p4XJ6QrZFSpgIhAKj11C86GCM8OOt80SRNE8%2Fj%2F2JA6I%2Fy7z2ZR06D10%2FiKvwECJP%2F%2F%2F%2F%2F%2F%2F%2F%2F%2FwEQARoMNjk5NzUzMzA5NzA1Igw5nrXv2hwAlDXz26wq0ATZivYea9%2Fa7Lrz7Btx4e1BEiJsSHYIspXNCfgODXYcfwQEBHHKvAwRAK2BmjwHIsZvhlxJ6rpUCxUC0QHwE%2FuB5dAbrejQ49dF74D3z8%2B3dXw9Mhvrdohflk2VGftNtM%2BL3DNfUaP%2Bb%2BV9OJw9MIVkXmD0RQxLnPLijAucQDKe53h8JqTtwrGLY5lBxQU%2FnK0Tud%2B8n8FZCpkaM9zVkCRitUFl%2FyYChf9IGrnxYMiFKczSqb8F02NuEbwNjfOgZRjXP55mUutkGnYXEaMDG%2FJjTrsqgRArhKF81CXIEYmbB6xUj46MftV46ZxQdn06AueRd4tHd9%2FbhBxv2JTqCzEhS1Us3LXw8WBKK9QkH5jhzGJnkSlg6C4cCb8bcTUew9z9a1myKu0cwfivAPWcYtUL3zj5gwcYSjL%2FeZmmkgClgegaSsq7jWABe44jS9mGhDvFg%2FSWcGUQjQr30NCAObl7GUT5OCi1GVllEbMJyd67z%2BRVN4Lhs5IzqI7IHx%2BX2TlZ0mI%2FYVxAh%2FM8UOI%2F934X26dW3%2FyFCsn6MVO6AN1V5%2FL39bq10NybVNM4v2dCWzPt5X9gyI7E6g1x8O0So68Wiet7JZivd7ZEjWSgmnvhZREKPKACMLngfTQ8leyw1PjSa76iPVGCT1lEBH9dobTM4J9iVNF%2BjnZftpnA8HMnpBGkiSCWoP4J1dzRd%2FFS08cZ%2B3WUtVC28ke9WyjwzswwwLX7EgB4ScxMwZZKwWd8DQCT%2FiOpSzlN5rG33k4Y2Wbi%2BmiyknB87E7WKDnm8GGUMLmDndQGOpcBaVvqyVUBPbUWRRAunWWdXl0IaWmWhsG0eYHcyT9BhiVntFiOBpJn3UyxVx2xcBupL%2BFwh%2Bc9R2LTrx1qw6VL4QCUxmcOVEUny1jCQQCCi6poQ3r1EvncJHlFZQo0RllBWYxU59HUTsJehZbWIvE7bKolcmVTlyUu8h2qD9rCFb52mgG9lYTN%2BtvKkn9IplPROBnXyfHGWg%3D%3D&amp;Expires=1787252620" TargetMode="External"/><Relationship Id="rId5" Type="http://schemas.openxmlformats.org/officeDocument/2006/relationships/hyperlink" Target="https://ppl-ai-file-upload.s3.amazonaws.com/web/direct-files/attachments/65499402/272e08d1-0d4b-4d3f-810e-b29432b0ed65/Aprendizaje-social-2026.pdf?AWSAccessKeyId=ASIA2F3EMEYER73YCQO7&amp;Signature=Ndi2IhVHiNvoxaGFbW9a%2FEHBWV4%3D&amp;x-amz-security-token=IQoJb3JpZ2luX2VjEMv%2F%2F%2F%2F%2F%2F%2F%2F%2F%2FwEaCXVzLWVhc3QtMSJIMEYCIQDUFFf3hUhBgYN8f3M3gGYkwYQZf8gcN3p4XJ6QrZFSpgIhAKj11C86GCM8OOt80SRNE8%2Fj%2F2JA6I%2Fy7z2ZR06D10%2FiKvwECJP%2F%2F%2F%2F%2F%2F%2F%2F%2F%2FwEQARoMNjk5NzUzMzA5NzA1Igw5nrXv2hwAlDXz26wq0ATZivYea9%2Fa7Lrz7Btx4e1BEiJsSHYIspXNCfgODXYcfwQEBHHKvAwRAK2BmjwHIsZvhlxJ6rpUCxUC0QHwE%2FuB5dAbrejQ49dF74D3z8%2B3dXw9Mhvrdohflk2VGftNtM%2BL3DNfUaP%2Bb%2BV9OJw9MIVkXmD0RQxLnPLijAucQDKe53h8JqTtwrGLY5lBxQU%2FnK0Tud%2B8n8FZCpkaM9zVkCRitUFl%2FyYChf9IGrnxYMiFKczSqb8F02NuEbwNjfOgZRjXP55mUutkGnYXEaMDG%2FJjTrsqgRArhKF81CXIEYmbB6xUj46MftV46ZxQdn06AueRd4tHd9%2FbhBxv2JTqCzEhS1Us3LXw8WBKK9QkH5jhzGJnkSlg6C4cCb8bcTUew9z9a1myKu0cwfivAPWcYtUL3zj5gwcYSjL%2FeZmmkgClgegaSsq7jWABe44jS9mGhDvFg%2FSWcGUQjQr30NCAObl7GUT5OCi1GVllEbMJyd67z%2BRVN4Lhs5IzqI7IHx%2BX2TlZ0mI%2FYVxAh%2FM8UOI%2F934X26dW3%2FyFCsn6MVO6AN1V5%2FL39bq10NybVNM4v2dCWzPt5X9gyI7E6g1x8O0So68Wiet7JZivd7ZEjWSgmnvhZREKPKACMLngfTQ8leyw1PjSa76iPVGCT1lEBH9dobTM4J9iVNF%2BjnZftpnA8HMnpBGkiSCWoP4J1dzRd%2FFS08cZ%2B3WUtVC28ke9WyjwzswwwLX7EgB4ScxMwZZKwWd8DQCT%2FiOpSzlN5rG33k4Y2Wbi%2BmiyknB87E7WKDnm8GGUMLmDndQGOpcBaVvqyVUBPbUWRRAunWWdXl0IaWmWhsG0eYHcyT9BhiVntFiOBpJn3UyxVx2xcBupL%2BFwh%2Bc9R2LTrx1qw6VL4QCUxmcOVEUny1jCQQCCi6poQ3r1EvncJHlFZQo0RllBWYxU59HUTsJehZbWIvE7bKolcmVTlyUu8h2qD9rCFb52mgG9lYTN%2BtvKkn9IplPROBnXyfHGWg%3D%3D&amp;Expires=17872526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3904</Words>
  <Characters>21478</Characters>
  <Application>Microsoft Office Word</Application>
  <DocSecurity>0</DocSecurity>
  <Lines>178</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un-young shim</cp:lastModifiedBy>
  <cp:revision>2</cp:revision>
  <dcterms:created xsi:type="dcterms:W3CDTF">2026-08-20T18:44:00Z</dcterms:created>
  <dcterms:modified xsi:type="dcterms:W3CDTF">2026-08-20T18:47:00Z</dcterms:modified>
</cp:coreProperties>
</file>