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6D94C" w14:textId="77777777" w:rsidR="00DD1982" w:rsidRDefault="00DD1982">
      <w:pPr>
        <w:spacing w:before="1800"/>
      </w:pPr>
    </w:p>
    <w:p w14:paraId="0C46D94D" w14:textId="77777777" w:rsidR="00DD1982" w:rsidRDefault="006A5906">
      <w:pPr>
        <w:spacing w:after="80"/>
        <w:jc w:val="center"/>
      </w:pPr>
      <w:r>
        <w:rPr>
          <w:b/>
          <w:bCs/>
          <w:color w:val="2E5E8C"/>
          <w:sz w:val="30"/>
          <w:szCs w:val="30"/>
        </w:rPr>
        <w:t>BIOLOGÍA DEL COMPORTAMIENTO</w:t>
      </w:r>
    </w:p>
    <w:p w14:paraId="0C46D94E" w14:textId="77777777" w:rsidR="00DD1982" w:rsidRDefault="00DD1982">
      <w:pPr>
        <w:pBdr>
          <w:bottom w:val="single" w:sz="12" w:space="8" w:color="B5651D"/>
        </w:pBdr>
        <w:spacing w:after="40"/>
        <w:jc w:val="center"/>
      </w:pPr>
    </w:p>
    <w:p w14:paraId="0C46D94F" w14:textId="77777777" w:rsidR="00DD1982" w:rsidRDefault="006A5906">
      <w:pPr>
        <w:spacing w:before="360" w:after="120"/>
        <w:jc w:val="center"/>
      </w:pPr>
      <w:r>
        <w:rPr>
          <w:b/>
          <w:bCs/>
          <w:color w:val="B5651D"/>
          <w:sz w:val="26"/>
          <w:szCs w:val="26"/>
        </w:rPr>
        <w:t>Clase 9</w:t>
      </w:r>
    </w:p>
    <w:p w14:paraId="0C46D950" w14:textId="77777777" w:rsidR="00DD1982" w:rsidRDefault="006A5906">
      <w:pPr>
        <w:spacing w:after="200"/>
        <w:jc w:val="center"/>
      </w:pPr>
      <w:r>
        <w:rPr>
          <w:b/>
          <w:bCs/>
          <w:color w:val="2E5E8C"/>
          <w:sz w:val="52"/>
          <w:szCs w:val="52"/>
        </w:rPr>
        <w:t>Neuropsicofarmacología</w:t>
      </w:r>
    </w:p>
    <w:p w14:paraId="0C46D951" w14:textId="77777777" w:rsidR="00DD1982" w:rsidRDefault="006A5906">
      <w:pPr>
        <w:spacing w:before="200" w:after="60"/>
        <w:jc w:val="center"/>
      </w:pPr>
      <w:r>
        <w:rPr>
          <w:i/>
          <w:iCs/>
          <w:color w:val="4A4A4A"/>
          <w:sz w:val="24"/>
          <w:szCs w:val="24"/>
        </w:rPr>
        <w:t>Cómo los fármacos modifican el sistema nervioso</w:t>
      </w:r>
    </w:p>
    <w:p w14:paraId="0C46D952" w14:textId="77777777" w:rsidR="00DD1982" w:rsidRDefault="006A5906">
      <w:pPr>
        <w:spacing w:after="600"/>
        <w:jc w:val="center"/>
      </w:pPr>
      <w:r>
        <w:rPr>
          <w:i/>
          <w:iCs/>
          <w:color w:val="4A4A4A"/>
          <w:sz w:val="24"/>
          <w:szCs w:val="24"/>
        </w:rPr>
        <w:t>para tratar los trastornos mentales</w:t>
      </w:r>
    </w:p>
    <w:p w14:paraId="0C46D953" w14:textId="77777777" w:rsidR="00DD1982" w:rsidRDefault="006A5906">
      <w:pPr>
        <w:spacing w:before="1200" w:after="40"/>
        <w:jc w:val="center"/>
      </w:pPr>
      <w:r>
        <w:rPr>
          <w:color w:val="6A6A6A"/>
          <w:sz w:val="20"/>
          <w:szCs w:val="20"/>
        </w:rPr>
        <w:t>Material de estudio — Orientación Neurológica</w:t>
      </w:r>
    </w:p>
    <w:p w14:paraId="0C46D954" w14:textId="77777777" w:rsidR="00DD1982" w:rsidRDefault="006A5906">
      <w:pPr>
        <w:jc w:val="center"/>
      </w:pPr>
      <w:r>
        <w:rPr>
          <w:color w:val="8A8A8A"/>
          <w:sz w:val="18"/>
          <w:szCs w:val="18"/>
        </w:rPr>
        <w:t>Universidad Favaloro · INECO · INCYT — Laboratorio de Cognición Molecular</w:t>
      </w:r>
    </w:p>
    <w:p w14:paraId="0C46D955" w14:textId="77777777" w:rsidR="00DD1982" w:rsidRDefault="006A5906">
      <w:r>
        <w:br w:type="page"/>
      </w:r>
    </w:p>
    <w:p w14:paraId="0C46D956" w14:textId="77777777" w:rsidR="00DD1982" w:rsidRDefault="006A5906">
      <w:pPr>
        <w:pStyle w:val="Ttulo1"/>
      </w:pPr>
      <w:bookmarkStart w:id="0" w:name="_Toc231670979"/>
      <w:r>
        <w:lastRenderedPageBreak/>
        <w:t>Índice</w:t>
      </w:r>
      <w:bookmarkEnd w:id="0"/>
    </w:p>
    <w:sdt>
      <w:sdtPr>
        <w:alias w:val="Tabla de contenidos"/>
        <w:id w:val="453066407"/>
      </w:sdtPr>
      <w:sdtEndPr/>
      <w:sdtContent>
        <w:p w14:paraId="7D0CBC7D" w14:textId="794C4F52" w:rsidR="00F06CDB" w:rsidRDefault="006A590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1670979" w:history="1">
            <w:r w:rsidR="00F06CDB" w:rsidRPr="00BD0F43">
              <w:rPr>
                <w:rStyle w:val="Hipervnculo"/>
                <w:noProof/>
              </w:rPr>
              <w:t>Índice</w:t>
            </w:r>
            <w:r w:rsidR="00F06CDB">
              <w:rPr>
                <w:noProof/>
              </w:rPr>
              <w:tab/>
            </w:r>
            <w:r w:rsidR="00F06CDB">
              <w:rPr>
                <w:noProof/>
              </w:rPr>
              <w:fldChar w:fldCharType="begin"/>
            </w:r>
            <w:r w:rsidR="00F06CDB">
              <w:rPr>
                <w:noProof/>
              </w:rPr>
              <w:instrText xml:space="preserve"> PAGEREF _Toc231670979 \h </w:instrText>
            </w:r>
            <w:r w:rsidR="00F06CDB">
              <w:rPr>
                <w:noProof/>
              </w:rPr>
            </w:r>
            <w:r w:rsidR="00F06CDB">
              <w:rPr>
                <w:noProof/>
              </w:rPr>
              <w:fldChar w:fldCharType="separate"/>
            </w:r>
            <w:r w:rsidR="00F06CDB">
              <w:rPr>
                <w:noProof/>
              </w:rPr>
              <w:t>2</w:t>
            </w:r>
            <w:r w:rsidR="00F06CDB">
              <w:rPr>
                <w:noProof/>
              </w:rPr>
              <w:fldChar w:fldCharType="end"/>
            </w:r>
          </w:hyperlink>
        </w:p>
        <w:p w14:paraId="6CA7FD58" w14:textId="286F1EE8" w:rsidR="00F06CDB" w:rsidRDefault="00F06CD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1670980" w:history="1">
            <w:r w:rsidRPr="00BD0F43">
              <w:rPr>
                <w:rStyle w:val="Hipervnculo"/>
                <w:noProof/>
              </w:rPr>
              <w:t>Presentación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_Toc231670980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3AF1594" w14:textId="61FFA880" w:rsidR="00F06CDB" w:rsidRDefault="00F06CD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1670981" w:history="1">
            <w:r w:rsidRPr="00BD0F43">
              <w:rPr>
                <w:rStyle w:val="Hipervnculo"/>
                <w:noProof/>
              </w:rPr>
              <w:t>PARTE 1 — Farmacología Básica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_Toc231670981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EDB84F0" w14:textId="20A61D9E" w:rsidR="00F06CDB" w:rsidRDefault="00F06CD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1670982" w:history="1">
            <w:r w:rsidRPr="00BD0F43">
              <w:rPr>
                <w:rStyle w:val="Hipervnculo"/>
                <w:noProof/>
              </w:rPr>
              <w:t>1.1 Las cinco etapas del paso de un fármaco por el cuerpo (LADME)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_Toc231670982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687D189" w14:textId="16210692" w:rsidR="00F06CDB" w:rsidRDefault="00F06CD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1670983" w:history="1">
            <w:r w:rsidRPr="00BD0F43">
              <w:rPr>
                <w:rStyle w:val="Hipervnculo"/>
                <w:noProof/>
              </w:rPr>
              <w:t>1.2 Vías de administración y velocidad de efecto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_Toc231670983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37E79C4" w14:textId="3D7C13F9" w:rsidR="00F06CDB" w:rsidRDefault="00F06CD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1670984" w:history="1">
            <w:r w:rsidRPr="00BD0F43">
              <w:rPr>
                <w:rStyle w:val="Hipervnculo"/>
                <w:noProof/>
              </w:rPr>
              <w:t>1.3 Curva dosis-respuesta e índice terapéutico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_Toc231670984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6123DEE" w14:textId="2670D463" w:rsidR="00F06CDB" w:rsidRDefault="00F06CD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1670985" w:history="1">
            <w:r w:rsidRPr="00BD0F43">
              <w:rPr>
                <w:rStyle w:val="Hipervnculo"/>
                <w:noProof/>
              </w:rPr>
              <w:t>1.4 Repaso de la sinapsis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_Toc231670985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4DE923F" w14:textId="4ED0EA71" w:rsidR="00F06CDB" w:rsidRDefault="00F06CD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1670986" w:history="1">
            <w:r w:rsidRPr="00BD0F43">
              <w:rPr>
                <w:rStyle w:val="Hipervnculo"/>
                <w:noProof/>
              </w:rPr>
              <w:t>1.5 Familias de neurotransmisores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_Toc231670986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99D8355" w14:textId="18381036" w:rsidR="00F06CDB" w:rsidRDefault="00F06CD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1670987" w:history="1">
            <w:r w:rsidRPr="00BD0F43">
              <w:rPr>
                <w:rStyle w:val="Hipervnculo"/>
                <w:noProof/>
              </w:rPr>
              <w:t>1.6 Vías neurotransmisoras "grandes" del cerebro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_Toc231670987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AC424E0" w14:textId="615EFEBC" w:rsidR="00F06CDB" w:rsidRDefault="00F06CD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1670988" w:history="1">
            <w:r w:rsidRPr="00BD0F43">
              <w:rPr>
                <w:rStyle w:val="Hipervnculo"/>
                <w:noProof/>
              </w:rPr>
              <w:t>1.7 Tipos de receptores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_Toc231670988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1C78CC6" w14:textId="5D90FA59" w:rsidR="00F06CDB" w:rsidRDefault="00F06CD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1670989" w:history="1">
            <w:r w:rsidRPr="00BD0F43">
              <w:rPr>
                <w:rStyle w:val="Hipervnculo"/>
                <w:noProof/>
              </w:rPr>
              <w:t>1.8 Conceptos farmacológicos clave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_Toc231670989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F707B3F" w14:textId="01C5F154" w:rsidR="00F06CDB" w:rsidRDefault="00F06CD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1670990" w:history="1">
            <w:r w:rsidRPr="00BD0F43">
              <w:rPr>
                <w:rStyle w:val="Hipervnculo"/>
                <w:noProof/>
              </w:rPr>
              <w:t>1.9 Mecanismos farmacológicos sobre la sinapsis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_Toc231670990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934E844" w14:textId="4625F706" w:rsidR="00F06CDB" w:rsidRDefault="00F06CD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1670991" w:history="1">
            <w:r w:rsidRPr="00BD0F43">
              <w:rPr>
                <w:rStyle w:val="Hipervnculo"/>
                <w:noProof/>
              </w:rPr>
              <w:t>1.10 Reacción adversa vs. efecto secundario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_Toc231670991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DBF6460" w14:textId="03AEA92C" w:rsidR="00F06CDB" w:rsidRDefault="00F06CD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1670992" w:history="1">
            <w:r w:rsidRPr="00BD0F43">
              <w:rPr>
                <w:rStyle w:val="Hipervnculo"/>
                <w:noProof/>
              </w:rPr>
              <w:t>PARTE 2 — Farmacología Especial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_Toc231670992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27A9164" w14:textId="7935012B" w:rsidR="00F06CDB" w:rsidRDefault="00F06CD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1670993" w:history="1">
            <w:r w:rsidRPr="00BD0F43">
              <w:rPr>
                <w:rStyle w:val="Hipervnculo"/>
                <w:noProof/>
              </w:rPr>
              <w:t>2.1 Depresión Unipolar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_Toc231670993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3286CFE" w14:textId="57F23A55" w:rsidR="00F06CDB" w:rsidRDefault="00F06CD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1670994" w:history="1">
            <w:r w:rsidRPr="00BD0F43">
              <w:rPr>
                <w:rStyle w:val="Hipervnculo"/>
                <w:noProof/>
              </w:rPr>
              <w:t>2.2 Trastorno Bipolar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_Toc231670994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0EA0093" w14:textId="54291B4C" w:rsidR="00F06CDB" w:rsidRDefault="00F06CD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1670995" w:history="1">
            <w:r w:rsidRPr="00BD0F43">
              <w:rPr>
                <w:rStyle w:val="Hipervnculo"/>
                <w:noProof/>
              </w:rPr>
              <w:t>2.3 Ansiedad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_Toc231670995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C24D900" w14:textId="393F714D" w:rsidR="00F06CDB" w:rsidRDefault="00F06CD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1670996" w:history="1">
            <w:r w:rsidRPr="00BD0F43">
              <w:rPr>
                <w:rStyle w:val="Hipervnculo"/>
                <w:noProof/>
              </w:rPr>
              <w:t>2.4 Psicosis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_Toc231670996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5CA5BE6C" w14:textId="2C25134A" w:rsidR="00F06CDB" w:rsidRDefault="00F06CD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1670997" w:history="1">
            <w:r w:rsidRPr="00BD0F43">
              <w:rPr>
                <w:rStyle w:val="Hipervnculo"/>
                <w:noProof/>
              </w:rPr>
              <w:t>2.5 Sueño y trastornos del sueño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_Toc231670997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5D8724F3" w14:textId="23E2ABC5" w:rsidR="00F06CDB" w:rsidRDefault="00F06CD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1670998" w:history="1">
            <w:r w:rsidRPr="00BD0F43">
              <w:rPr>
                <w:rStyle w:val="Hipervnculo"/>
                <w:noProof/>
              </w:rPr>
              <w:t>Resumen integrador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_Toc231670998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24A177D0" w14:textId="765FEE2F" w:rsidR="00F06CDB" w:rsidRDefault="00F06CD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1670999" w:history="1">
            <w:r w:rsidRPr="00BD0F43">
              <w:rPr>
                <w:rStyle w:val="Hipervnculo"/>
                <w:noProof/>
              </w:rPr>
              <w:t>Preguntas de auto-evaluación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_Toc231670999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0C46D958" w14:textId="617E31DD" w:rsidR="00DD1982" w:rsidRDefault="006A5906">
          <w:r>
            <w:fldChar w:fldCharType="end"/>
          </w:r>
        </w:p>
      </w:sdtContent>
    </w:sdt>
    <w:p w14:paraId="0C46D959" w14:textId="77777777" w:rsidR="00DD1982" w:rsidRDefault="006A5906">
      <w:r>
        <w:br w:type="page"/>
      </w:r>
    </w:p>
    <w:p w14:paraId="0C46D95A" w14:textId="77777777" w:rsidR="00DD1982" w:rsidRDefault="006A5906">
      <w:pPr>
        <w:pStyle w:val="Ttulo1"/>
      </w:pPr>
      <w:bookmarkStart w:id="1" w:name="_Toc231670980"/>
      <w:r>
        <w:lastRenderedPageBreak/>
        <w:t>Presentación general</w:t>
      </w:r>
      <w:bookmarkEnd w:id="1"/>
    </w:p>
    <w:p w14:paraId="0C46D95B" w14:textId="77777777" w:rsidR="00DD1982" w:rsidRDefault="006A5906" w:rsidP="006A5906">
      <w:pPr>
        <w:spacing w:after="120" w:line="276" w:lineRule="auto"/>
        <w:jc w:val="both"/>
      </w:pPr>
      <w:r>
        <w:t xml:space="preserve">Cuando tomamos un psicofármaco, este no actúa de forma "mágica" sobre la mente: recorre un camino </w:t>
      </w:r>
      <w:proofErr w:type="gramStart"/>
      <w:r>
        <w:t>físico-químico</w:t>
      </w:r>
      <w:proofErr w:type="gramEnd"/>
      <w:r>
        <w:t xml:space="preserve"> por el cuerpo y, una vez en el cerebro, modifica algún paso concreto de la </w:t>
      </w:r>
      <w:r>
        <w:rPr>
          <w:b/>
          <w:bCs/>
        </w:rPr>
        <w:t>transmisión sináptica</w:t>
      </w:r>
      <w:r>
        <w:t>. Entender esa lógica es lo que permite predecir tanto los efectos buscados como los adversos. Esta clase organiza ese conocimiento en dos grandes bloques:</w:t>
      </w:r>
    </w:p>
    <w:p w14:paraId="0C46D95C" w14:textId="77777777" w:rsidR="00DD1982" w:rsidRDefault="006A5906" w:rsidP="006A5906">
      <w:pPr>
        <w:pStyle w:val="Prrafodelista"/>
        <w:numPr>
          <w:ilvl w:val="0"/>
          <w:numId w:val="2"/>
        </w:numPr>
        <w:spacing w:after="80" w:line="264" w:lineRule="auto"/>
        <w:jc w:val="both"/>
      </w:pPr>
      <w:r>
        <w:rPr>
          <w:b/>
          <w:bCs/>
        </w:rPr>
        <w:t>Farmacología Básica</w:t>
      </w:r>
      <w:r>
        <w:t xml:space="preserve"> — principios generales que aplican a *cualquier* fármaco que actúe sobre el sistema nervioso central (SNC).</w:t>
      </w:r>
    </w:p>
    <w:p w14:paraId="0C46D95D" w14:textId="77777777" w:rsidR="00DD1982" w:rsidRDefault="006A5906" w:rsidP="006A5906">
      <w:pPr>
        <w:pStyle w:val="Prrafodelista"/>
        <w:numPr>
          <w:ilvl w:val="0"/>
          <w:numId w:val="2"/>
        </w:numPr>
        <w:spacing w:after="80" w:line="264" w:lineRule="auto"/>
        <w:jc w:val="both"/>
      </w:pPr>
      <w:r>
        <w:rPr>
          <w:b/>
          <w:bCs/>
        </w:rPr>
        <w:t>Farmacología Especial</w:t>
      </w:r>
      <w:r>
        <w:t xml:space="preserve"> — cómo se aplican esos principios al tratamiento de la </w:t>
      </w:r>
      <w:r>
        <w:rPr>
          <w:b/>
          <w:bCs/>
        </w:rPr>
        <w:t>depresión unipolar, el trastorno bipolar, la ansiedad, la psicosis y los trastornos del sueño</w:t>
      </w:r>
      <w:r>
        <w:t>.</w:t>
      </w:r>
    </w:p>
    <w:p w14:paraId="0C46D95F" w14:textId="6D710604" w:rsidR="00DD1982" w:rsidRDefault="006A5906" w:rsidP="006A5906">
      <w:pPr>
        <w:spacing w:after="120" w:line="276" w:lineRule="auto"/>
        <w:jc w:val="both"/>
      </w:pPr>
      <w:r>
        <w:t xml:space="preserve">La idea-fuerza que atraviesa toda la clase es sencilla: </w:t>
      </w:r>
      <w:r>
        <w:rPr>
          <w:b/>
          <w:bCs/>
        </w:rPr>
        <w:t>cada trastorno se asocia a un perfil de neurotransmisores alterado dentro de un circuito cerebral específico</w:t>
      </w:r>
      <w:r>
        <w:t>, y cada fármaco corrige (o intenta corregir) ese desequilibrio actuando sobre un punto de la sinapsis. Pero como esos mismos circuitos cumplen funciones en otras regiones, toda intervención tiene una contracara: los efectos secundarios.</w:t>
      </w:r>
    </w:p>
    <w:p w14:paraId="0C46D960" w14:textId="77777777" w:rsidR="00DD1982" w:rsidRDefault="006A5906" w:rsidP="006A5906">
      <w:pPr>
        <w:pStyle w:val="Ttulo1"/>
        <w:jc w:val="both"/>
      </w:pPr>
      <w:bookmarkStart w:id="2" w:name="_Toc231670981"/>
      <w:r>
        <w:t>PARTE 1 — Farmacología Básica</w:t>
      </w:r>
      <w:bookmarkEnd w:id="2"/>
    </w:p>
    <w:p w14:paraId="0C46D961" w14:textId="77777777" w:rsidR="00DD1982" w:rsidRDefault="006A5906" w:rsidP="006A5906">
      <w:pPr>
        <w:pStyle w:val="Ttulo2"/>
        <w:jc w:val="both"/>
      </w:pPr>
      <w:bookmarkStart w:id="3" w:name="_Toc231670982"/>
      <w:r>
        <w:t>1.1 Las cinco etapas del paso de un fármaco por el cuerpo (LADME)</w:t>
      </w:r>
      <w:bookmarkEnd w:id="3"/>
    </w:p>
    <w:p w14:paraId="0C46D962" w14:textId="77777777" w:rsidR="00DD1982" w:rsidRDefault="006A5906" w:rsidP="006A5906">
      <w:pPr>
        <w:spacing w:after="120" w:line="276" w:lineRule="auto"/>
        <w:jc w:val="both"/>
      </w:pPr>
      <w:r>
        <w:t>Un fármaco que tomamos por boca atraviesa cinco procesos antes de poder actuar. Conocerlos explica por qué algunos fármacos actúan rápido y otros lento, por qué hay que repetir dosis, y por qué aparecen efectos colaterales en órganos periféricos.</w:t>
      </w:r>
    </w:p>
    <w:p w14:paraId="0C46D963" w14:textId="77777777" w:rsidR="00DD1982" w:rsidRDefault="006A5906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C46DCD4" wp14:editId="7B32047B">
            <wp:extent cx="3328050" cy="4162639"/>
            <wp:effectExtent l="1905" t="0" r="7620" b="7620"/>
            <wp:docPr id="1" name="f01_ladme" descr="Figura 1.1 — Secuencia LADME: liberación, absorción, distribución, metabolismo y excreción." title="Figura 1.1 — Secuencia LADME: liberación, absorción, distribución, metabolismo y excre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374588" cy="422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D964" w14:textId="77777777" w:rsidR="00DD1982" w:rsidRDefault="006A5906">
      <w:pPr>
        <w:spacing w:after="200"/>
        <w:jc w:val="center"/>
      </w:pPr>
      <w:r>
        <w:rPr>
          <w:i/>
          <w:iCs/>
          <w:color w:val="5A5A5A"/>
          <w:sz w:val="18"/>
          <w:szCs w:val="18"/>
        </w:rPr>
        <w:t>Figura 1.1 — Secuencia LADME: liberación, absorción, distribución, metabolismo y excreción.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500"/>
        <w:gridCol w:w="3630"/>
        <w:gridCol w:w="3630"/>
      </w:tblGrid>
      <w:tr w:rsidR="00DD1982" w14:paraId="0C46D969" w14:textId="77777777">
        <w:trPr>
          <w:cantSplit/>
          <w:tblHeader/>
        </w:trPr>
        <w:tc>
          <w:tcPr>
            <w:tcW w:w="6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65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#</w:t>
            </w:r>
          </w:p>
        </w:tc>
        <w:tc>
          <w:tcPr>
            <w:tcW w:w="1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66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Etapa</w:t>
            </w:r>
          </w:p>
        </w:tc>
        <w:tc>
          <w:tcPr>
            <w:tcW w:w="363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67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Qué ocurre</w:t>
            </w:r>
          </w:p>
        </w:tc>
        <w:tc>
          <w:tcPr>
            <w:tcW w:w="363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68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Por qué importa en psicofarmacología</w:t>
            </w:r>
          </w:p>
        </w:tc>
      </w:tr>
      <w:tr w:rsidR="00DD1982" w14:paraId="0C46D96E" w14:textId="77777777">
        <w:trPr>
          <w:cantSplit/>
        </w:trPr>
        <w:tc>
          <w:tcPr>
            <w:tcW w:w="6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6A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6B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Liberación</w:t>
            </w:r>
          </w:p>
        </w:tc>
        <w:tc>
          <w:tcPr>
            <w:tcW w:w="363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6C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El fármaco se separa de su forma farmacéutica (cápsula, comprimido) por desintegración, desagregación y disolución</w:t>
            </w:r>
          </w:p>
        </w:tc>
        <w:tc>
          <w:tcPr>
            <w:tcW w:w="363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6D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Define qué tan rápido empieza a estar disponible</w:t>
            </w:r>
          </w:p>
        </w:tc>
      </w:tr>
      <w:tr w:rsidR="00DD1982" w14:paraId="0C46D973" w14:textId="77777777">
        <w:trPr>
          <w:cantSplit/>
        </w:trPr>
        <w:tc>
          <w:tcPr>
            <w:tcW w:w="6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6F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70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Absorción</w:t>
            </w:r>
          </w:p>
        </w:tc>
        <w:tc>
          <w:tcPr>
            <w:tcW w:w="363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71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Pasa del sitio de administración al torrente sanguíneo (difusión pasiva o facilitada, transporte activo, endocitosis)</w:t>
            </w:r>
          </w:p>
        </w:tc>
        <w:tc>
          <w:tcPr>
            <w:tcW w:w="363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72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Determina cuánto fármaco realmente llega a la sangre (biodisponibilidad)</w:t>
            </w:r>
          </w:p>
        </w:tc>
      </w:tr>
      <w:tr w:rsidR="00DD1982" w14:paraId="0C46D978" w14:textId="77777777">
        <w:trPr>
          <w:cantSplit/>
        </w:trPr>
        <w:tc>
          <w:tcPr>
            <w:tcW w:w="6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74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75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Distribución</w:t>
            </w:r>
          </w:p>
        </w:tc>
        <w:tc>
          <w:tcPr>
            <w:tcW w:w="363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76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Se reparte por la circulación. Parte va unida a proteínas plasmáticas (albúmina); solo la fracción libre es activa</w:t>
            </w:r>
          </w:p>
        </w:tc>
        <w:tc>
          <w:tcPr>
            <w:tcW w:w="363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77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Un fármaco que desplace a otro de la albúmina puede aumentar peligrosamente su fracción libre (interacciones)</w:t>
            </w:r>
          </w:p>
        </w:tc>
      </w:tr>
      <w:tr w:rsidR="00DD1982" w14:paraId="0C46D97D" w14:textId="77777777">
        <w:trPr>
          <w:cantSplit/>
        </w:trPr>
        <w:tc>
          <w:tcPr>
            <w:tcW w:w="6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79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7A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Metabolismo</w:t>
            </w:r>
          </w:p>
        </w:tc>
        <w:tc>
          <w:tcPr>
            <w:tcW w:w="363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7B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Transformación química, sobre todo en el hígado (citocromo P450). También intestino, riñón, pulmón, glándulas sudoríparas y lacrimales, leche, pelo y piel</w:t>
            </w:r>
          </w:p>
        </w:tc>
        <w:tc>
          <w:tcPr>
            <w:tcW w:w="363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7C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El paso hepático puede activar o inactivar el fármaco. Explica diferencias individuales (genética del CYP450)</w:t>
            </w:r>
          </w:p>
        </w:tc>
      </w:tr>
      <w:tr w:rsidR="00DD1982" w14:paraId="0C46D982" w14:textId="77777777">
        <w:trPr>
          <w:cantSplit/>
        </w:trPr>
        <w:tc>
          <w:tcPr>
            <w:tcW w:w="6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7E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7F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Excreción</w:t>
            </w:r>
          </w:p>
        </w:tc>
        <w:tc>
          <w:tcPr>
            <w:tcW w:w="363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80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Salida del fármaco o sus metabolitos, principalmente por riñón (orina)</w:t>
            </w:r>
          </w:p>
        </w:tc>
        <w:tc>
          <w:tcPr>
            <w:tcW w:w="363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81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Define la vida media y la frecuencia de dosificación</w:t>
            </w:r>
          </w:p>
        </w:tc>
      </w:tr>
    </w:tbl>
    <w:p w14:paraId="0C46D983" w14:textId="77777777" w:rsidR="00DD1982" w:rsidRDefault="00DD1982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1982" w14:paraId="0C46D985" w14:textId="77777777">
        <w:tc>
          <w:tcPr>
            <w:tcW w:w="9360" w:type="dxa"/>
            <w:tcBorders>
              <w:top w:val="none" w:sz="0" w:space="0" w:color="FFFFFF"/>
              <w:left w:val="single" w:sz="24" w:space="0" w:color="2E5E8C"/>
              <w:bottom w:val="none" w:sz="0" w:space="0" w:color="FFFFFF"/>
              <w:right w:val="none" w:sz="0" w:space="0" w:color="FFFFFF"/>
            </w:tcBorders>
            <w:shd w:val="clear" w:color="auto" w:fill="E8F1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C46D984" w14:textId="77777777" w:rsidR="00DD1982" w:rsidRDefault="006A5906" w:rsidP="006A5906">
            <w:pPr>
              <w:spacing w:line="264" w:lineRule="auto"/>
              <w:jc w:val="both"/>
            </w:pPr>
            <w:r>
              <w:t xml:space="preserve">💡 </w:t>
            </w:r>
            <w:r>
              <w:rPr>
                <w:b/>
                <w:bCs/>
                <w:color w:val="2E5E8C"/>
              </w:rPr>
              <w:t xml:space="preserve">Concepto clave: </w:t>
            </w:r>
            <w:r>
              <w:t xml:space="preserve">Para que un psicofármaco "funcione" debe además atravesar la </w:t>
            </w:r>
            <w:r>
              <w:rPr>
                <w:b/>
                <w:bCs/>
              </w:rPr>
              <w:t>barrera hematoencefálica (BHE)</w:t>
            </w:r>
            <w:r>
              <w:t>. Esta barrera es lipofílica, por lo que los fármacos pequeños y liposolubles entran mejor al SNC.</w:t>
            </w:r>
          </w:p>
        </w:tc>
      </w:tr>
    </w:tbl>
    <w:p w14:paraId="0C46D986" w14:textId="77777777" w:rsidR="00DD1982" w:rsidRDefault="00DD1982" w:rsidP="006A5906">
      <w:pPr>
        <w:spacing w:after="120"/>
        <w:jc w:val="both"/>
      </w:pPr>
    </w:p>
    <w:p w14:paraId="0C46D987" w14:textId="77777777" w:rsidR="00DD1982" w:rsidRDefault="006A5906" w:rsidP="006A5906">
      <w:pPr>
        <w:pStyle w:val="Ttulo2"/>
        <w:jc w:val="both"/>
      </w:pPr>
      <w:bookmarkStart w:id="4" w:name="_Toc231670983"/>
      <w:r>
        <w:t>1.2 Vías de administración y velocidad de efecto</w:t>
      </w:r>
      <w:bookmarkEnd w:id="4"/>
    </w:p>
    <w:p w14:paraId="0C46D988" w14:textId="77777777" w:rsidR="00DD1982" w:rsidRDefault="006A5906" w:rsidP="006A5906">
      <w:pPr>
        <w:spacing w:after="120" w:line="276" w:lineRule="auto"/>
        <w:jc w:val="both"/>
      </w:pPr>
      <w:r>
        <w:t>La vía elegida cambia drásticamente cuán rápido aparece el efecto y cuánto fármaco llega al cerebro.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DD1982" w14:paraId="0C46D98C" w14:textId="77777777">
        <w:trPr>
          <w:cantSplit/>
          <w:tblHeader/>
        </w:trPr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89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Vía</w:t>
            </w:r>
          </w:p>
        </w:tc>
        <w:tc>
          <w:tcPr>
            <w:tcW w:w="3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8A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Ejemplos</w:t>
            </w:r>
          </w:p>
        </w:tc>
        <w:tc>
          <w:tcPr>
            <w:tcW w:w="3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8B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Velocidad típica</w:t>
            </w:r>
          </w:p>
        </w:tc>
      </w:tr>
      <w:tr w:rsidR="00DD1982" w14:paraId="0C46D990" w14:textId="77777777">
        <w:trPr>
          <w:cantSplit/>
        </w:trPr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8D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Ingestión (oral)</w:t>
            </w:r>
          </w:p>
        </w:tc>
        <w:tc>
          <w:tcPr>
            <w:tcW w:w="3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8E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Comprimidos, cápsulas, jarabes, infusiones, supositorios</w:t>
            </w:r>
          </w:p>
        </w:tc>
        <w:tc>
          <w:tcPr>
            <w:tcW w:w="3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8F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Lenta a moderada — depende de la absorción intestinal y de factores digestivos (acidez gástrica, comida)</w:t>
            </w:r>
          </w:p>
        </w:tc>
      </w:tr>
      <w:tr w:rsidR="00DD1982" w14:paraId="0C46D994" w14:textId="77777777">
        <w:trPr>
          <w:cantSplit/>
        </w:trPr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91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Inhalación</w:t>
            </w:r>
          </w:p>
        </w:tc>
        <w:tc>
          <w:tcPr>
            <w:tcW w:w="3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92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 xml:space="preserve">Fumar, esnifar, gases, polvos, </w:t>
            </w:r>
            <w:proofErr w:type="spellStart"/>
            <w:r>
              <w:rPr>
                <w:sz w:val="19"/>
                <w:szCs w:val="19"/>
              </w:rPr>
              <w:t>sprays</w:t>
            </w:r>
            <w:proofErr w:type="spellEnd"/>
          </w:p>
        </w:tc>
        <w:tc>
          <w:tcPr>
            <w:tcW w:w="3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93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Moderada a rápida — aprovecha la rica vascularización pulmonar y nasal; lleva el fármaco directo al torrente</w:t>
            </w:r>
          </w:p>
        </w:tc>
      </w:tr>
      <w:tr w:rsidR="00DD1982" w14:paraId="0C46D998" w14:textId="77777777">
        <w:trPr>
          <w:cantSplit/>
        </w:trPr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95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Inyección periférica</w:t>
            </w:r>
          </w:p>
        </w:tc>
        <w:tc>
          <w:tcPr>
            <w:tcW w:w="3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96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Subcutánea, intramuscular, intraperitoneal, intravenosa</w:t>
            </w:r>
          </w:p>
        </w:tc>
        <w:tc>
          <w:tcPr>
            <w:tcW w:w="3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97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Moderada a rápida (la IV es casi instantánea: ya está en circulación)</w:t>
            </w:r>
          </w:p>
        </w:tc>
      </w:tr>
      <w:tr w:rsidR="00DD1982" w14:paraId="0C46D99C" w14:textId="77777777">
        <w:trPr>
          <w:cantSplit/>
        </w:trPr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99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Inyección central</w:t>
            </w:r>
          </w:p>
        </w:tc>
        <w:tc>
          <w:tcPr>
            <w:tcW w:w="3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9A" w14:textId="77777777" w:rsidR="00DD1982" w:rsidRDefault="006A5906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Intracerebroventricular</w:t>
            </w:r>
            <w:proofErr w:type="spellEnd"/>
            <w:r>
              <w:rPr>
                <w:sz w:val="19"/>
                <w:szCs w:val="19"/>
              </w:rPr>
              <w:t>, intratecal, epidural, intracerebral</w:t>
            </w:r>
          </w:p>
        </w:tc>
        <w:tc>
          <w:tcPr>
            <w:tcW w:w="3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9B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Rápida a muy rápida — saltea la BHE y actúa directo en el SNC (investigación o anestesia)</w:t>
            </w:r>
          </w:p>
        </w:tc>
      </w:tr>
    </w:tbl>
    <w:p w14:paraId="0C46D99D" w14:textId="77777777" w:rsidR="00DD1982" w:rsidRDefault="00DD1982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1982" w14:paraId="0C46D99F" w14:textId="77777777">
        <w:tc>
          <w:tcPr>
            <w:tcW w:w="9360" w:type="dxa"/>
            <w:tcBorders>
              <w:top w:val="none" w:sz="0" w:space="0" w:color="FFFFFF"/>
              <w:left w:val="single" w:sz="24" w:space="0" w:color="4C8C4A"/>
              <w:bottom w:val="none" w:sz="0" w:space="0" w:color="FFFFFF"/>
              <w:right w:val="none" w:sz="0" w:space="0" w:color="FFFFFF"/>
            </w:tcBorders>
            <w:shd w:val="clear" w:color="auto" w:fill="EAF3E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C46D99E" w14:textId="77777777" w:rsidR="00DD1982" w:rsidRDefault="006A5906" w:rsidP="006A5906">
            <w:pPr>
              <w:spacing w:line="264" w:lineRule="auto"/>
              <w:jc w:val="both"/>
            </w:pPr>
            <w:r>
              <w:lastRenderedPageBreak/>
              <w:t xml:space="preserve">🧠 </w:t>
            </w:r>
            <w:r>
              <w:rPr>
                <w:b/>
                <w:bCs/>
                <w:color w:val="4C8C4A"/>
              </w:rPr>
              <w:t xml:space="preserve">Nota clínica: </w:t>
            </w:r>
            <w:r>
              <w:t xml:space="preserve">La velocidad de aparición del efecto modula el </w:t>
            </w:r>
            <w:r>
              <w:rPr>
                <w:b/>
                <w:bCs/>
              </w:rPr>
              <w:t>potencial adictivo</w:t>
            </w:r>
            <w:r>
              <w:t xml:space="preserve">: las vías muy rápidas (fumar </w:t>
            </w:r>
            <w:proofErr w:type="gramStart"/>
            <w:r>
              <w:t>crack</w:t>
            </w:r>
            <w:proofErr w:type="gramEnd"/>
            <w:r>
              <w:t>, IV) producen picos de concentración bruscos que generan mayor refuerzo positivo y, por ende, mayor adicción que las mismas sustancias por vía oral.</w:t>
            </w:r>
          </w:p>
        </w:tc>
      </w:tr>
    </w:tbl>
    <w:p w14:paraId="0C46D9A0" w14:textId="77777777" w:rsidR="00DD1982" w:rsidRDefault="00DD1982" w:rsidP="006A5906">
      <w:pPr>
        <w:spacing w:after="120"/>
        <w:jc w:val="both"/>
      </w:pPr>
    </w:p>
    <w:p w14:paraId="0C46D9A1" w14:textId="77777777" w:rsidR="00DD1982" w:rsidRDefault="006A5906" w:rsidP="006A5906">
      <w:pPr>
        <w:pStyle w:val="Ttulo2"/>
        <w:jc w:val="both"/>
      </w:pPr>
      <w:bookmarkStart w:id="5" w:name="_Toc231670984"/>
      <w:r>
        <w:t>1.3 Curva dosis-respuesta e índice terapéutico</w:t>
      </w:r>
      <w:bookmarkEnd w:id="5"/>
    </w:p>
    <w:p w14:paraId="0C46D9A2" w14:textId="77777777" w:rsidR="00DD1982" w:rsidRDefault="006A5906" w:rsidP="006A5906">
      <w:pPr>
        <w:spacing w:after="120" w:line="276" w:lineRule="auto"/>
        <w:jc w:val="both"/>
      </w:pPr>
      <w:r>
        <w:t xml:space="preserve">La </w:t>
      </w:r>
      <w:r>
        <w:rPr>
          <w:b/>
          <w:bCs/>
        </w:rPr>
        <w:t>curva dosis-respuesta (DRC)</w:t>
      </w:r>
      <w:r>
        <w:t xml:space="preserve"> representa cuánto efecto produce un fármaco a medida que aumentamos la dosis. Sobre un eje logarítmico adopta una forma típica en </w:t>
      </w:r>
      <w:r>
        <w:rPr>
          <w:b/>
          <w:bCs/>
        </w:rPr>
        <w:t>S (sigmoidea)</w:t>
      </w:r>
      <w:r>
        <w:t>.</w:t>
      </w:r>
    </w:p>
    <w:p w14:paraId="0C46D9A3" w14:textId="77777777" w:rsidR="00DD1982" w:rsidRDefault="006A5906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C46DCD6" wp14:editId="0C46DCD7">
            <wp:extent cx="5715000" cy="2914650"/>
            <wp:effectExtent l="0" t="0" r="0" b="0"/>
            <wp:docPr id="2" name="f02_drc" descr="Figura 1.2 — Curva dosis-respuesta. A la derecha: índice terapéutico amplio (lorazepam) vs. estrecho (fenobarbital)." title="Figura 1.2 — Curva dosis-respuesta. A la derecha: índice terapéutico amplio (lorazepam) vs. estrecho (fenobarbital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D9A4" w14:textId="77777777" w:rsidR="00DD1982" w:rsidRDefault="006A5906">
      <w:pPr>
        <w:spacing w:after="200"/>
        <w:jc w:val="center"/>
      </w:pPr>
      <w:r>
        <w:rPr>
          <w:i/>
          <w:iCs/>
          <w:color w:val="5A5A5A"/>
          <w:sz w:val="18"/>
          <w:szCs w:val="18"/>
        </w:rPr>
        <w:t>Figura 1.2 — Curva dosis-respuesta. A la derecha: índice terapéutico amplio (</w:t>
      </w:r>
      <w:proofErr w:type="spellStart"/>
      <w:r>
        <w:rPr>
          <w:i/>
          <w:iCs/>
          <w:color w:val="5A5A5A"/>
          <w:sz w:val="18"/>
          <w:szCs w:val="18"/>
        </w:rPr>
        <w:t>lorazepam</w:t>
      </w:r>
      <w:proofErr w:type="spellEnd"/>
      <w:r>
        <w:rPr>
          <w:i/>
          <w:iCs/>
          <w:color w:val="5A5A5A"/>
          <w:sz w:val="18"/>
          <w:szCs w:val="18"/>
        </w:rPr>
        <w:t>) vs. estrecho (fenobarbital).</w:t>
      </w:r>
    </w:p>
    <w:p w14:paraId="0C46D9A5" w14:textId="77777777" w:rsidR="00DD1982" w:rsidRDefault="006A5906" w:rsidP="006A5906">
      <w:pPr>
        <w:pStyle w:val="Ttulo3"/>
        <w:jc w:val="both"/>
      </w:pPr>
      <w:r>
        <w:t>Conceptos clave</w:t>
      </w:r>
    </w:p>
    <w:p w14:paraId="0C46D9A6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rPr>
          <w:b/>
          <w:bCs/>
        </w:rPr>
        <w:t>DE₅₀ (Dosis Efectiva 50):</w:t>
      </w:r>
      <w:r>
        <w:t xml:space="preserve"> dosis que produce el 50 % del efecto máximo. Los fármacos de alta potencia (alta afinidad y eficacia) tienen DE₅₀ baja.</w:t>
      </w:r>
    </w:p>
    <w:p w14:paraId="0C46D9A7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rPr>
          <w:b/>
          <w:bCs/>
        </w:rPr>
        <w:t>DT₅₀ (Dosis Tóxica 50):</w:t>
      </w:r>
      <w:r>
        <w:t xml:space="preserve"> dosis a la que el 50 % de los sujetos presenta toxicidad.</w:t>
      </w:r>
    </w:p>
    <w:p w14:paraId="0C46D9A8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rPr>
          <w:b/>
          <w:bCs/>
        </w:rPr>
        <w:t>DL₅₀ (Dosis Letal 50):</w:t>
      </w:r>
      <w:r>
        <w:t xml:space="preserve"> dosis a la que muere el 50 % de los sujetos.</w:t>
      </w:r>
    </w:p>
    <w:p w14:paraId="0C46D9A9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rPr>
          <w:b/>
          <w:bCs/>
        </w:rPr>
        <w:t>Índice terapéutico (IT):</w:t>
      </w:r>
      <w:r>
        <w:t xml:space="preserve"> relación entre la dosis útil y la dosis peligrosa.</w:t>
      </w:r>
    </w:p>
    <w:p w14:paraId="0C46D9AA" w14:textId="77777777" w:rsidR="00DD1982" w:rsidRDefault="006A5906" w:rsidP="006A5906">
      <w:pPr>
        <w:pStyle w:val="Prrafodelista"/>
        <w:numPr>
          <w:ilvl w:val="1"/>
          <w:numId w:val="3"/>
        </w:numPr>
        <w:spacing w:after="60" w:line="264" w:lineRule="auto"/>
        <w:jc w:val="both"/>
      </w:pPr>
      <w:r>
        <w:rPr>
          <w:b/>
          <w:bCs/>
        </w:rPr>
        <w:t>IT amplio</w:t>
      </w:r>
      <w:r>
        <w:t xml:space="preserve"> (ej.: </w:t>
      </w:r>
      <w:proofErr w:type="spellStart"/>
      <w:r>
        <w:t>lorazepam</w:t>
      </w:r>
      <w:proofErr w:type="spellEnd"/>
      <w:r>
        <w:t>) → fármaco seguro: la dosis terapéutica está muy lejos de la tóxica.</w:t>
      </w:r>
    </w:p>
    <w:p w14:paraId="0C46D9AB" w14:textId="77777777" w:rsidR="00DD1982" w:rsidRDefault="006A5906" w:rsidP="006A5906">
      <w:pPr>
        <w:pStyle w:val="Prrafodelista"/>
        <w:numPr>
          <w:ilvl w:val="1"/>
          <w:numId w:val="3"/>
        </w:numPr>
        <w:spacing w:after="60" w:line="264" w:lineRule="auto"/>
        <w:jc w:val="both"/>
      </w:pPr>
      <w:r>
        <w:rPr>
          <w:b/>
          <w:bCs/>
        </w:rPr>
        <w:t>IT estrecho</w:t>
      </w:r>
      <w:r>
        <w:t xml:space="preserve"> (ej.: fenobarbital, litio) → poca diferencia entre dosis útil y tóxica; hay que monitorear el plasma.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1982" w14:paraId="0C46D9AD" w14:textId="77777777">
        <w:tc>
          <w:tcPr>
            <w:tcW w:w="9360" w:type="dxa"/>
            <w:tcBorders>
              <w:top w:val="none" w:sz="0" w:space="0" w:color="FFFFFF"/>
              <w:left w:val="single" w:sz="24" w:space="0" w:color="B5651D"/>
              <w:bottom w:val="none" w:sz="0" w:space="0" w:color="FFFFFF"/>
              <w:right w:val="none" w:sz="0" w:space="0" w:color="FFFFFF"/>
            </w:tcBorders>
            <w:shd w:val="clear" w:color="auto" w:fill="FBF1E3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C46D9AC" w14:textId="77777777" w:rsidR="00DD1982" w:rsidRDefault="006A5906" w:rsidP="006A5906">
            <w:pPr>
              <w:spacing w:line="264" w:lineRule="auto"/>
              <w:jc w:val="both"/>
            </w:pPr>
            <w:r>
              <w:t xml:space="preserve">⚠️ </w:t>
            </w:r>
            <w:r>
              <w:rPr>
                <w:b/>
                <w:bCs/>
                <w:color w:val="B5651D"/>
              </w:rPr>
              <w:t xml:space="preserve">Ejemplo clásico: </w:t>
            </w:r>
            <w:r>
              <w:t xml:space="preserve">El </w:t>
            </w:r>
            <w:proofErr w:type="spellStart"/>
            <w:r>
              <w:rPr>
                <w:b/>
                <w:bCs/>
              </w:rPr>
              <w:t>lorazepam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Ativan</w:t>
            </w:r>
            <w:proofErr w:type="spellEnd"/>
            <w:r>
              <w:rPr>
                <w:b/>
                <w:bCs/>
              </w:rPr>
              <w:t>)</w:t>
            </w:r>
            <w:r>
              <w:t xml:space="preserve"> desplazó al </w:t>
            </w:r>
            <w:r>
              <w:rPr>
                <w:b/>
                <w:bCs/>
              </w:rPr>
              <w:t>fenobarbital</w:t>
            </w:r>
            <w:r>
              <w:t xml:space="preserve"> como ansiolítico justamente porque su IT es mucho más amplio. Muchas muertes históricas por sobredosis se asociaron al fenobarbital.</w:t>
            </w:r>
          </w:p>
        </w:tc>
      </w:tr>
    </w:tbl>
    <w:p w14:paraId="0C46D9AE" w14:textId="77777777" w:rsidR="00DD1982" w:rsidRDefault="00DD1982">
      <w:pPr>
        <w:spacing w:after="120"/>
      </w:pPr>
    </w:p>
    <w:p w14:paraId="0C46D9AF" w14:textId="77777777" w:rsidR="00DD1982" w:rsidRDefault="006A5906" w:rsidP="006A5906">
      <w:pPr>
        <w:pStyle w:val="Ttulo2"/>
        <w:jc w:val="both"/>
      </w:pPr>
      <w:bookmarkStart w:id="6" w:name="_Toc231670985"/>
      <w:r>
        <w:lastRenderedPageBreak/>
        <w:t>1.4 Repaso de la sinapsis</w:t>
      </w:r>
      <w:bookmarkEnd w:id="6"/>
    </w:p>
    <w:p w14:paraId="0C46D9B0" w14:textId="77777777" w:rsidR="00DD1982" w:rsidRDefault="006A5906" w:rsidP="006A5906">
      <w:pPr>
        <w:spacing w:after="120" w:line="276" w:lineRule="auto"/>
        <w:jc w:val="both"/>
      </w:pPr>
      <w:r>
        <w:t xml:space="preserve">Toda la farmacología del SNC actúa </w:t>
      </w:r>
      <w:r>
        <w:rPr>
          <w:b/>
          <w:bCs/>
        </w:rPr>
        <w:t>modificando algún paso de la transmisión sináptica</w:t>
      </w:r>
      <w:r>
        <w:t>. Por eso conviene tener fresco el ciclo de un neurotransmisor (NT):</w:t>
      </w:r>
    </w:p>
    <w:p w14:paraId="0C46D9B1" w14:textId="77777777" w:rsidR="00DD1982" w:rsidRDefault="006A5906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C46DCD8" wp14:editId="0C46DCD9">
            <wp:extent cx="4572000" cy="3771900"/>
            <wp:effectExtent l="0" t="0" r="0" b="0"/>
            <wp:docPr id="3" name="f03_sinapsis" descr="Figura 1.3 — Ciclo del neurotransmisor: síntesis, almacenamiento, liberación, unión al receptor y recaptación/degradación." title="Figura 1.3 — Ciclo del neurotransmisor: síntesis, almacenamiento, liberación, unión al receptor y recaptación/degrad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D9B2" w14:textId="77777777" w:rsidR="00DD1982" w:rsidRDefault="006A5906">
      <w:pPr>
        <w:spacing w:after="200"/>
        <w:jc w:val="center"/>
      </w:pPr>
      <w:r>
        <w:rPr>
          <w:i/>
          <w:iCs/>
          <w:color w:val="5A5A5A"/>
          <w:sz w:val="18"/>
          <w:szCs w:val="18"/>
        </w:rPr>
        <w:t>Figura 1.3 — Ciclo del neurotransmisor: síntesis, almacenamiento, liberación, unión al receptor y recaptación/degradación.</w:t>
      </w:r>
    </w:p>
    <w:p w14:paraId="0C46D9B3" w14:textId="77777777" w:rsidR="00DD1982" w:rsidRDefault="006A5906" w:rsidP="006A5906">
      <w:pPr>
        <w:pStyle w:val="Prrafodelista"/>
        <w:numPr>
          <w:ilvl w:val="0"/>
          <w:numId w:val="2"/>
        </w:numPr>
        <w:spacing w:after="80" w:line="264" w:lineRule="auto"/>
        <w:jc w:val="both"/>
      </w:pPr>
      <w:r>
        <w:t xml:space="preserve">Llega un </w:t>
      </w:r>
      <w:r>
        <w:rPr>
          <w:b/>
          <w:bCs/>
        </w:rPr>
        <w:t>potencial de acción</w:t>
      </w:r>
      <w:r>
        <w:t xml:space="preserve"> al terminal axónico.</w:t>
      </w:r>
    </w:p>
    <w:p w14:paraId="0C46D9B4" w14:textId="77777777" w:rsidR="00DD1982" w:rsidRDefault="006A5906" w:rsidP="006A5906">
      <w:pPr>
        <w:pStyle w:val="Prrafodelista"/>
        <w:numPr>
          <w:ilvl w:val="0"/>
          <w:numId w:val="2"/>
        </w:numPr>
        <w:spacing w:after="80" w:line="264" w:lineRule="auto"/>
        <w:jc w:val="both"/>
      </w:pPr>
      <w:r>
        <w:t xml:space="preserve">Se abren canales de </w:t>
      </w:r>
      <w:r>
        <w:rPr>
          <w:b/>
          <w:bCs/>
        </w:rPr>
        <w:t>Ca²⁺ dependientes de voltaje</w:t>
      </w:r>
      <w:r>
        <w:t>.</w:t>
      </w:r>
    </w:p>
    <w:p w14:paraId="0C46D9B5" w14:textId="77777777" w:rsidR="00DD1982" w:rsidRDefault="006A5906" w:rsidP="006A5906">
      <w:pPr>
        <w:pStyle w:val="Prrafodelista"/>
        <w:numPr>
          <w:ilvl w:val="0"/>
          <w:numId w:val="2"/>
        </w:numPr>
        <w:spacing w:after="80" w:line="264" w:lineRule="auto"/>
        <w:jc w:val="both"/>
      </w:pPr>
      <w:r>
        <w:t xml:space="preserve">El influjo de Ca²⁺ hace que las </w:t>
      </w:r>
      <w:r>
        <w:rPr>
          <w:b/>
          <w:bCs/>
        </w:rPr>
        <w:t>vesículas sinápticas</w:t>
      </w:r>
      <w:r>
        <w:t xml:space="preserve"> se fusionen con la membrana y liberen el NT al </w:t>
      </w:r>
      <w:r>
        <w:rPr>
          <w:b/>
          <w:bCs/>
        </w:rPr>
        <w:t>espacio sináptico</w:t>
      </w:r>
      <w:r>
        <w:t>.</w:t>
      </w:r>
    </w:p>
    <w:p w14:paraId="0C46D9B6" w14:textId="77777777" w:rsidR="00DD1982" w:rsidRDefault="006A5906" w:rsidP="006A5906">
      <w:pPr>
        <w:pStyle w:val="Prrafodelista"/>
        <w:numPr>
          <w:ilvl w:val="0"/>
          <w:numId w:val="2"/>
        </w:numPr>
        <w:spacing w:after="80" w:line="264" w:lineRule="auto"/>
        <w:jc w:val="both"/>
      </w:pPr>
      <w:r>
        <w:t xml:space="preserve">El NT se une brevemente a </w:t>
      </w:r>
      <w:r>
        <w:rPr>
          <w:b/>
          <w:bCs/>
        </w:rPr>
        <w:t>receptores postsinápticos</w:t>
      </w:r>
      <w:r>
        <w:t>, abriendo canales iónicos (EPSP/IPSP) o activando segundos mensajeros.</w:t>
      </w:r>
    </w:p>
    <w:p w14:paraId="0C46D9B7" w14:textId="77777777" w:rsidR="00DD1982" w:rsidRDefault="006A5906" w:rsidP="006A5906">
      <w:pPr>
        <w:pStyle w:val="Prrafodelista"/>
        <w:numPr>
          <w:ilvl w:val="0"/>
          <w:numId w:val="2"/>
        </w:numPr>
        <w:spacing w:after="80" w:line="264" w:lineRule="auto"/>
        <w:jc w:val="both"/>
      </w:pPr>
      <w:r>
        <w:t xml:space="preserve">La acción termina por </w:t>
      </w:r>
      <w:r>
        <w:rPr>
          <w:b/>
          <w:bCs/>
        </w:rPr>
        <w:t>recaptación</w:t>
      </w:r>
      <w:r>
        <w:t xml:space="preserve"> del NT (transportador presináptico) o por </w:t>
      </w:r>
      <w:r>
        <w:rPr>
          <w:b/>
          <w:bCs/>
        </w:rPr>
        <w:t>degradación enzimática</w:t>
      </w:r>
      <w:r>
        <w:t xml:space="preserve"> (MAO, COMT, </w:t>
      </w:r>
      <w:proofErr w:type="spellStart"/>
      <w:r>
        <w:t>AChE</w:t>
      </w:r>
      <w:proofErr w:type="spellEnd"/>
      <w:r>
        <w:t>).</w:t>
      </w:r>
    </w:p>
    <w:p w14:paraId="0C46D9B8" w14:textId="77777777" w:rsidR="00DD1982" w:rsidRDefault="006A5906" w:rsidP="006A5906">
      <w:pPr>
        <w:spacing w:after="120" w:line="276" w:lineRule="auto"/>
        <w:jc w:val="both"/>
      </w:pPr>
      <w:r>
        <w:t>Cada uno de esos cinco pasos es un *blanco farmacológico* potencial.</w:t>
      </w:r>
    </w:p>
    <w:p w14:paraId="42D3940A" w14:textId="77777777" w:rsidR="006A5906" w:rsidRDefault="006A5906" w:rsidP="006A5906">
      <w:pPr>
        <w:spacing w:after="120" w:line="276" w:lineRule="auto"/>
        <w:jc w:val="both"/>
      </w:pPr>
    </w:p>
    <w:p w14:paraId="25DDBFF0" w14:textId="77777777" w:rsidR="006A5906" w:rsidRDefault="006A5906" w:rsidP="006A5906">
      <w:pPr>
        <w:spacing w:after="120" w:line="276" w:lineRule="auto"/>
        <w:jc w:val="both"/>
      </w:pPr>
    </w:p>
    <w:p w14:paraId="1A73C092" w14:textId="77777777" w:rsidR="006A5906" w:rsidRDefault="006A5906" w:rsidP="006A5906">
      <w:pPr>
        <w:spacing w:after="120" w:line="276" w:lineRule="auto"/>
        <w:jc w:val="both"/>
      </w:pPr>
    </w:p>
    <w:p w14:paraId="2E1182F9" w14:textId="77777777" w:rsidR="006A5906" w:rsidRDefault="006A5906" w:rsidP="006A5906">
      <w:pPr>
        <w:spacing w:after="120" w:line="276" w:lineRule="auto"/>
        <w:jc w:val="both"/>
      </w:pPr>
    </w:p>
    <w:p w14:paraId="0C46D9B9" w14:textId="77777777" w:rsidR="00DD1982" w:rsidRDefault="006A5906" w:rsidP="006A5906">
      <w:pPr>
        <w:pStyle w:val="Ttulo2"/>
        <w:jc w:val="both"/>
      </w:pPr>
      <w:bookmarkStart w:id="7" w:name="_Toc231670986"/>
      <w:r>
        <w:lastRenderedPageBreak/>
        <w:t>1.5 Familias de neurotransmisores</w:t>
      </w:r>
      <w:bookmarkEnd w:id="7"/>
    </w:p>
    <w:p w14:paraId="0C46D9BA" w14:textId="77777777" w:rsidR="00DD1982" w:rsidRDefault="006A5906" w:rsidP="006A5906">
      <w:pPr>
        <w:spacing w:after="120" w:line="276" w:lineRule="auto"/>
        <w:jc w:val="both"/>
      </w:pPr>
      <w:r>
        <w:t>Conviene memorizarlas porque cada trastorno se vincula a una o varias: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380"/>
        <w:gridCol w:w="3780"/>
      </w:tblGrid>
      <w:tr w:rsidR="00DD1982" w14:paraId="0C46D9BE" w14:textId="77777777">
        <w:trPr>
          <w:cantSplit/>
          <w:tblHeader/>
        </w:trPr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BB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Familia</w:t>
            </w:r>
          </w:p>
        </w:tc>
        <w:tc>
          <w:tcPr>
            <w:tcW w:w="33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BC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Subfamilia</w:t>
            </w:r>
          </w:p>
        </w:tc>
        <w:tc>
          <w:tcPr>
            <w:tcW w:w="37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BD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Neurotransmisores</w:t>
            </w:r>
          </w:p>
        </w:tc>
      </w:tr>
      <w:tr w:rsidR="00DD1982" w14:paraId="0C46D9C2" w14:textId="77777777">
        <w:trPr>
          <w:cantSplit/>
        </w:trPr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BF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Aminoácidos</w:t>
            </w:r>
          </w:p>
        </w:tc>
        <w:tc>
          <w:tcPr>
            <w:tcW w:w="33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C0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7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C1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GABA, glutamato, glicina, histamina</w:t>
            </w:r>
          </w:p>
        </w:tc>
      </w:tr>
      <w:tr w:rsidR="00DD1982" w14:paraId="0C46D9C6" w14:textId="77777777">
        <w:trPr>
          <w:cantSplit/>
        </w:trPr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C3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Aminas</w:t>
            </w:r>
          </w:p>
        </w:tc>
        <w:tc>
          <w:tcPr>
            <w:tcW w:w="33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C4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Aminas cuaternarias</w:t>
            </w:r>
          </w:p>
        </w:tc>
        <w:tc>
          <w:tcPr>
            <w:tcW w:w="37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C5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Acetilcolina (</w:t>
            </w:r>
            <w:proofErr w:type="spellStart"/>
            <w:r>
              <w:rPr>
                <w:sz w:val="19"/>
                <w:szCs w:val="19"/>
              </w:rPr>
              <w:t>ACh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DD1982" w14:paraId="0C46D9CA" w14:textId="77777777">
        <w:trPr>
          <w:cantSplit/>
        </w:trPr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C7" w14:textId="77777777" w:rsidR="00DD1982" w:rsidRDefault="00DD1982">
            <w:pPr>
              <w:spacing w:line="252" w:lineRule="auto"/>
            </w:pPr>
          </w:p>
        </w:tc>
        <w:tc>
          <w:tcPr>
            <w:tcW w:w="33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C8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Monoaminas — Catecolaminas</w:t>
            </w:r>
          </w:p>
        </w:tc>
        <w:tc>
          <w:tcPr>
            <w:tcW w:w="37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C9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Noradrenalina (NA), adrenalina, dopamina (DA)</w:t>
            </w:r>
          </w:p>
        </w:tc>
      </w:tr>
      <w:tr w:rsidR="00DD1982" w14:paraId="0C46D9CE" w14:textId="77777777">
        <w:trPr>
          <w:cantSplit/>
        </w:trPr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CB" w14:textId="77777777" w:rsidR="00DD1982" w:rsidRDefault="00DD1982">
            <w:pPr>
              <w:spacing w:line="252" w:lineRule="auto"/>
            </w:pPr>
          </w:p>
        </w:tc>
        <w:tc>
          <w:tcPr>
            <w:tcW w:w="33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CC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 xml:space="preserve">Monoaminas — </w:t>
            </w:r>
            <w:proofErr w:type="spellStart"/>
            <w:r>
              <w:rPr>
                <w:sz w:val="19"/>
                <w:szCs w:val="19"/>
              </w:rPr>
              <w:t>Indolaminas</w:t>
            </w:r>
            <w:proofErr w:type="spellEnd"/>
          </w:p>
        </w:tc>
        <w:tc>
          <w:tcPr>
            <w:tcW w:w="37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CD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Serotonina (5-HT), melatonina</w:t>
            </w:r>
          </w:p>
        </w:tc>
      </w:tr>
      <w:tr w:rsidR="00DD1982" w14:paraId="0C46D9D2" w14:textId="77777777">
        <w:trPr>
          <w:cantSplit/>
        </w:trPr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CF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Neuropéptidos</w:t>
            </w:r>
          </w:p>
        </w:tc>
        <w:tc>
          <w:tcPr>
            <w:tcW w:w="33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D0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Péptidos opioides</w:t>
            </w:r>
          </w:p>
        </w:tc>
        <w:tc>
          <w:tcPr>
            <w:tcW w:w="37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D1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Encefalinas, endorfinas, dinorfinas</w:t>
            </w:r>
          </w:p>
        </w:tc>
      </w:tr>
      <w:tr w:rsidR="00DD1982" w14:paraId="0C46D9D6" w14:textId="77777777">
        <w:trPr>
          <w:cantSplit/>
        </w:trPr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D3" w14:textId="77777777" w:rsidR="00DD1982" w:rsidRDefault="00DD1982">
            <w:pPr>
              <w:spacing w:line="252" w:lineRule="auto"/>
            </w:pPr>
          </w:p>
        </w:tc>
        <w:tc>
          <w:tcPr>
            <w:tcW w:w="33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D4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Otros</w:t>
            </w:r>
          </w:p>
        </w:tc>
        <w:tc>
          <w:tcPr>
            <w:tcW w:w="37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D5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Oxitocina, sustancia P, CCK, vasopresina, NPY</w:t>
            </w:r>
          </w:p>
        </w:tc>
      </w:tr>
      <w:tr w:rsidR="00DD1982" w14:paraId="0C46D9DA" w14:textId="77777777">
        <w:trPr>
          <w:cantSplit/>
        </w:trPr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D7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Gases</w:t>
            </w:r>
          </w:p>
        </w:tc>
        <w:tc>
          <w:tcPr>
            <w:tcW w:w="33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D8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7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D9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Óxido nítrico (NO), monóxido de carbono (CO)</w:t>
            </w:r>
          </w:p>
        </w:tc>
      </w:tr>
    </w:tbl>
    <w:p w14:paraId="0C46D9DB" w14:textId="77777777" w:rsidR="00DD1982" w:rsidRDefault="00DD1982">
      <w:pPr>
        <w:spacing w:after="160"/>
      </w:pPr>
    </w:p>
    <w:p w14:paraId="0C46D9DC" w14:textId="77777777" w:rsidR="00DD1982" w:rsidRDefault="006A5906" w:rsidP="006A5906">
      <w:pPr>
        <w:pStyle w:val="Ttulo2"/>
        <w:jc w:val="both"/>
      </w:pPr>
      <w:bookmarkStart w:id="8" w:name="_Toc231670987"/>
      <w:r>
        <w:t>1.6 Vías neurotransmisoras "grandes" del cerebro</w:t>
      </w:r>
      <w:bookmarkEnd w:id="8"/>
    </w:p>
    <w:p w14:paraId="0C46D9DD" w14:textId="77777777" w:rsidR="00DD1982" w:rsidRDefault="006A5906" w:rsidP="006A5906">
      <w:pPr>
        <w:spacing w:after="120" w:line="276" w:lineRule="auto"/>
        <w:jc w:val="both"/>
      </w:pPr>
      <w:r>
        <w:t xml:space="preserve">Cada sistema monoaminérgico </w:t>
      </w:r>
      <w:r>
        <w:rPr>
          <w:b/>
          <w:bCs/>
        </w:rPr>
        <w:t>se origina en pocos núcleos del tronco/mesencéfalo</w:t>
      </w:r>
      <w:r>
        <w:t xml:space="preserve"> y proyecta a regiones muy extensas. Esto explica por qué la pérdida de unos pocos núcleos (Parkinson, Alzheimer) produce déficits tan amplios.</w:t>
      </w:r>
    </w:p>
    <w:p w14:paraId="0C46D9DE" w14:textId="77777777" w:rsidR="00DD1982" w:rsidRDefault="006A5906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C46DCDA" wp14:editId="0C46DCDB">
            <wp:extent cx="4572000" cy="3771900"/>
            <wp:effectExtent l="0" t="0" r="0" b="0"/>
            <wp:docPr id="4" name="f04_vias_nt" descr="Figura 1.4 — Vías colinérgica, dopaminérgica, noradrenérgica y serotoninérgica del encéfalo." title="Figura 1.4 — Vías colinérgica, dopaminérgica, noradrenérgica y serotoninérgica del encéfal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D9DF" w14:textId="77777777" w:rsidR="00DD1982" w:rsidRDefault="006A5906">
      <w:pPr>
        <w:spacing w:after="200"/>
        <w:jc w:val="center"/>
      </w:pPr>
      <w:r>
        <w:rPr>
          <w:i/>
          <w:iCs/>
          <w:color w:val="5A5A5A"/>
          <w:sz w:val="18"/>
          <w:szCs w:val="18"/>
        </w:rPr>
        <w:t>Figura 1.4 — Vías colinérgica, dopaminérgica, noradrenérgica y serotoninérgica del encéfalo.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DD1982" w14:paraId="0C46D9E3" w14:textId="77777777">
        <w:trPr>
          <w:cantSplit/>
          <w:tblHeader/>
        </w:trPr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E0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Sistema</w:t>
            </w:r>
          </w:p>
        </w:tc>
        <w:tc>
          <w:tcPr>
            <w:tcW w:w="35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E1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Núcleo de origen</w:t>
            </w:r>
          </w:p>
        </w:tc>
        <w:tc>
          <w:tcPr>
            <w:tcW w:w="35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E2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Proyecciones principales</w:t>
            </w:r>
          </w:p>
        </w:tc>
      </w:tr>
      <w:tr w:rsidR="00DD1982" w14:paraId="0C46D9E7" w14:textId="77777777">
        <w:trPr>
          <w:cantSplit/>
        </w:trPr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E4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Colinérgico (</w:t>
            </w:r>
            <w:proofErr w:type="spellStart"/>
            <w:r>
              <w:rPr>
                <w:sz w:val="19"/>
                <w:szCs w:val="19"/>
              </w:rPr>
              <w:t>ACh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5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E5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Núcleos basales del prosencéfalo</w:t>
            </w:r>
          </w:p>
        </w:tc>
        <w:tc>
          <w:tcPr>
            <w:tcW w:w="35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E6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Corteza, amígdala, hipocampo (memoria, atención)</w:t>
            </w:r>
          </w:p>
        </w:tc>
      </w:tr>
      <w:tr w:rsidR="00DD1982" w14:paraId="0C46D9EB" w14:textId="77777777">
        <w:trPr>
          <w:cantSplit/>
        </w:trPr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E8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Dopaminérgico (DA)</w:t>
            </w:r>
          </w:p>
        </w:tc>
        <w:tc>
          <w:tcPr>
            <w:tcW w:w="35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E9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 xml:space="preserve">VTA → mesolímbica/mesocortical • Sustancia negra → </w:t>
            </w:r>
            <w:proofErr w:type="spellStart"/>
            <w:r>
              <w:rPr>
                <w:sz w:val="19"/>
                <w:szCs w:val="19"/>
              </w:rPr>
              <w:t>nigroestriatal</w:t>
            </w:r>
            <w:proofErr w:type="spellEnd"/>
          </w:p>
        </w:tc>
        <w:tc>
          <w:tcPr>
            <w:tcW w:w="35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EA" w14:textId="77777777" w:rsidR="00DD1982" w:rsidRDefault="006A5906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Nucleus</w:t>
            </w:r>
            <w:proofErr w:type="spellEnd"/>
            <w:r>
              <w:rPr>
                <w:sz w:val="19"/>
                <w:szCs w:val="19"/>
              </w:rPr>
              <w:t xml:space="preserve"> accumbens, corteza prefrontal, ganglios basales</w:t>
            </w:r>
          </w:p>
        </w:tc>
      </w:tr>
      <w:tr w:rsidR="00DD1982" w14:paraId="0C46D9EF" w14:textId="77777777">
        <w:trPr>
          <w:cantSplit/>
        </w:trPr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EC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Noradrenérgico (NA)</w:t>
            </w:r>
          </w:p>
        </w:tc>
        <w:tc>
          <w:tcPr>
            <w:tcW w:w="35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ED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 xml:space="preserve">Locus </w:t>
            </w:r>
            <w:proofErr w:type="spellStart"/>
            <w:r>
              <w:rPr>
                <w:sz w:val="19"/>
                <w:szCs w:val="19"/>
              </w:rPr>
              <w:t>coeruleus</w:t>
            </w:r>
            <w:proofErr w:type="spellEnd"/>
            <w:r>
              <w:rPr>
                <w:sz w:val="19"/>
                <w:szCs w:val="19"/>
              </w:rPr>
              <w:t>, área tegmental lateral</w:t>
            </w:r>
          </w:p>
        </w:tc>
        <w:tc>
          <w:tcPr>
            <w:tcW w:w="35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EE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Prosencéfalo, tronco, médula espinal</w:t>
            </w:r>
          </w:p>
        </w:tc>
      </w:tr>
      <w:tr w:rsidR="00DD1982" w14:paraId="0C46D9F3" w14:textId="77777777">
        <w:trPr>
          <w:cantSplit/>
        </w:trPr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F0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Serotoninérgico (5-HT)</w:t>
            </w:r>
          </w:p>
        </w:tc>
        <w:tc>
          <w:tcPr>
            <w:tcW w:w="35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F1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Núcleos del rafe del mesencéfalo y tronco</w:t>
            </w:r>
          </w:p>
        </w:tc>
        <w:tc>
          <w:tcPr>
            <w:tcW w:w="35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9F2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Prosencéfalo, médula espinal</w:t>
            </w:r>
          </w:p>
        </w:tc>
      </w:tr>
    </w:tbl>
    <w:p w14:paraId="0C46D9F4" w14:textId="77777777" w:rsidR="00DD1982" w:rsidRDefault="00DD1982">
      <w:pPr>
        <w:spacing w:after="160"/>
      </w:pPr>
    </w:p>
    <w:p w14:paraId="0C46D9F5" w14:textId="77777777" w:rsidR="00DD1982" w:rsidRDefault="006A5906" w:rsidP="006A5906">
      <w:pPr>
        <w:pStyle w:val="Ttulo2"/>
        <w:jc w:val="both"/>
      </w:pPr>
      <w:bookmarkStart w:id="9" w:name="_Toc231670988"/>
      <w:r>
        <w:t>1.7 Tipos de receptores</w:t>
      </w:r>
      <w:bookmarkEnd w:id="9"/>
    </w:p>
    <w:p w14:paraId="0C46D9F6" w14:textId="77777777" w:rsidR="00DD1982" w:rsidRDefault="006A5906" w:rsidP="006A5906">
      <w:pPr>
        <w:spacing w:after="120" w:line="276" w:lineRule="auto"/>
        <w:jc w:val="both"/>
      </w:pPr>
      <w:r>
        <w:t>Hay dos grandes categorías con consecuencias funcionales muy distintas:</w:t>
      </w:r>
    </w:p>
    <w:p w14:paraId="0C46D9F7" w14:textId="77777777" w:rsidR="00DD1982" w:rsidRDefault="006A5906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C46DCDC" wp14:editId="0C46DCDD">
            <wp:extent cx="5715000" cy="2790825"/>
            <wp:effectExtent l="0" t="0" r="0" b="0"/>
            <wp:docPr id="5" name="f05_receptores" descr="Figura 1.5 — Receptores ionotrópicos (canal iónico) vs. metabotrópicos (acoplados a proteína G), y acción de agonistas/antagonistas." title="Figura 1.5 — Receptores ionotrópicos (canal iónico) vs. metabotrópicos (acoplados a proteína G), y acción de agonistas/antagoni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D9F8" w14:textId="77777777" w:rsidR="00DD1982" w:rsidRDefault="006A5906">
      <w:pPr>
        <w:spacing w:after="200"/>
        <w:jc w:val="center"/>
      </w:pPr>
      <w:r>
        <w:rPr>
          <w:i/>
          <w:iCs/>
          <w:color w:val="5A5A5A"/>
          <w:sz w:val="18"/>
          <w:szCs w:val="18"/>
        </w:rPr>
        <w:t>Figura 1.5 — Receptores ionotrópicos (canal iónico) vs. metabotrópicos (acoplados a proteína G), y acción de agonistas/antagonistas.</w:t>
      </w:r>
    </w:p>
    <w:p w14:paraId="0C46D9F9" w14:textId="77777777" w:rsidR="00DD1982" w:rsidRDefault="006A5906" w:rsidP="006A5906">
      <w:pPr>
        <w:pStyle w:val="Ttulo3"/>
        <w:jc w:val="both"/>
      </w:pPr>
      <w:r>
        <w:t>Ionotrópicos</w:t>
      </w:r>
    </w:p>
    <w:p w14:paraId="0C46D9FA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t xml:space="preserve">El receptor </w:t>
      </w:r>
      <w:r>
        <w:rPr>
          <w:b/>
          <w:bCs/>
        </w:rPr>
        <w:t>es</w:t>
      </w:r>
      <w:r>
        <w:t xml:space="preserve"> un canal iónico.</w:t>
      </w:r>
    </w:p>
    <w:p w14:paraId="0C46D9FB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t xml:space="preserve">Acción </w:t>
      </w:r>
      <w:r>
        <w:rPr>
          <w:b/>
          <w:bCs/>
        </w:rPr>
        <w:t>rápida</w:t>
      </w:r>
      <w:r>
        <w:t xml:space="preserve"> (milisegundos): el NT se une → el canal se abre → entra/sale el ion → EPSP o IPSP.</w:t>
      </w:r>
    </w:p>
    <w:p w14:paraId="0C46D9FC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t xml:space="preserve">Ejemplos: NMDA, AMPA, </w:t>
      </w:r>
      <w:proofErr w:type="spellStart"/>
      <w:r>
        <w:t>kainato</w:t>
      </w:r>
      <w:proofErr w:type="spellEnd"/>
      <w:r>
        <w:t xml:space="preserve"> (glutamato); GABA_A; nicotínico (</w:t>
      </w:r>
      <w:proofErr w:type="spellStart"/>
      <w:r>
        <w:t>ACh</w:t>
      </w:r>
      <w:proofErr w:type="spellEnd"/>
      <w:r>
        <w:t>).</w:t>
      </w:r>
    </w:p>
    <w:p w14:paraId="0C46D9FD" w14:textId="77777777" w:rsidR="00DD1982" w:rsidRDefault="006A5906" w:rsidP="006A5906">
      <w:pPr>
        <w:pStyle w:val="Ttulo3"/>
        <w:jc w:val="both"/>
      </w:pPr>
      <w:r>
        <w:t>Metabotrópicos (acoplados a proteína G)</w:t>
      </w:r>
    </w:p>
    <w:p w14:paraId="0C46D9FE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t xml:space="preserve">El receptor activa una </w:t>
      </w:r>
      <w:r>
        <w:rPr>
          <w:b/>
          <w:bCs/>
        </w:rPr>
        <w:t>proteína G</w:t>
      </w:r>
      <w:r>
        <w:t xml:space="preserve"> que dispara cascadas de </w:t>
      </w:r>
      <w:r>
        <w:rPr>
          <w:b/>
          <w:bCs/>
        </w:rPr>
        <w:t>segundos mensajeros</w:t>
      </w:r>
      <w:r>
        <w:t xml:space="preserve"> (AMPc, IP₃, DAG…).</w:t>
      </w:r>
    </w:p>
    <w:p w14:paraId="0C46D9FF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t xml:space="preserve">Acción </w:t>
      </w:r>
      <w:r>
        <w:rPr>
          <w:b/>
          <w:bCs/>
        </w:rPr>
        <w:t>lenta y duradera</w:t>
      </w:r>
      <w:r>
        <w:t xml:space="preserve"> (segundos a minutos).</w:t>
      </w:r>
    </w:p>
    <w:p w14:paraId="0C46DA00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t>Ejemplos: muscarínicos (</w:t>
      </w:r>
      <w:proofErr w:type="spellStart"/>
      <w:r>
        <w:t>ACh</w:t>
      </w:r>
      <w:proofErr w:type="spellEnd"/>
      <w:r>
        <w:t>), GABA_B, todos los de DA (D1–D5) y NE, casi todos los de 5-HT (excepto 5-HT₃, que es ionotrópico), receptores opioides.</w:t>
      </w:r>
    </w:p>
    <w:p w14:paraId="0C46DA01" w14:textId="77777777" w:rsidR="00DD1982" w:rsidRDefault="006A5906">
      <w:pPr>
        <w:pStyle w:val="Ttulo3"/>
      </w:pPr>
      <w:r>
        <w:lastRenderedPageBreak/>
        <w:t>Multiplicidad de subtipos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380"/>
        <w:gridCol w:w="3880"/>
      </w:tblGrid>
      <w:tr w:rsidR="00DD1982" w14:paraId="0C46DA05" w14:textId="77777777">
        <w:trPr>
          <w:cantSplit/>
          <w:tblHeader/>
        </w:trPr>
        <w:tc>
          <w:tcPr>
            <w:tcW w:w="1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02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NT</w:t>
            </w:r>
          </w:p>
        </w:tc>
        <w:tc>
          <w:tcPr>
            <w:tcW w:w="43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03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Subtipos relevantes</w:t>
            </w:r>
          </w:p>
        </w:tc>
        <w:tc>
          <w:tcPr>
            <w:tcW w:w="38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04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Función dominante</w:t>
            </w:r>
          </w:p>
        </w:tc>
      </w:tr>
      <w:tr w:rsidR="00DD1982" w14:paraId="0C46DA09" w14:textId="77777777">
        <w:trPr>
          <w:cantSplit/>
        </w:trPr>
        <w:tc>
          <w:tcPr>
            <w:tcW w:w="1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06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Glutamato</w:t>
            </w:r>
          </w:p>
        </w:tc>
        <w:tc>
          <w:tcPr>
            <w:tcW w:w="43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07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 xml:space="preserve">AMPA, </w:t>
            </w:r>
            <w:proofErr w:type="spellStart"/>
            <w:r>
              <w:rPr>
                <w:sz w:val="19"/>
                <w:szCs w:val="19"/>
              </w:rPr>
              <w:t>kainato</w:t>
            </w:r>
            <w:proofErr w:type="spellEnd"/>
            <w:r>
              <w:rPr>
                <w:sz w:val="19"/>
                <w:szCs w:val="19"/>
              </w:rPr>
              <w:t xml:space="preserve">, NMDA (ionotrópicos); </w:t>
            </w:r>
            <w:proofErr w:type="spellStart"/>
            <w:r>
              <w:rPr>
                <w:sz w:val="19"/>
                <w:szCs w:val="19"/>
              </w:rPr>
              <w:t>mGluR</w:t>
            </w:r>
            <w:proofErr w:type="spellEnd"/>
            <w:r>
              <w:rPr>
                <w:sz w:val="19"/>
                <w:szCs w:val="19"/>
              </w:rPr>
              <w:t xml:space="preserve"> (metabotrópicos)</w:t>
            </w:r>
          </w:p>
        </w:tc>
        <w:tc>
          <w:tcPr>
            <w:tcW w:w="38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08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Excitatorio principal del SNC; NMDA crítico en aprendizaje y memoria</w:t>
            </w:r>
          </w:p>
        </w:tc>
      </w:tr>
      <w:tr w:rsidR="00DD1982" w14:paraId="0C46DA0D" w14:textId="77777777">
        <w:trPr>
          <w:cantSplit/>
        </w:trPr>
        <w:tc>
          <w:tcPr>
            <w:tcW w:w="1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0A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GABA</w:t>
            </w:r>
          </w:p>
        </w:tc>
        <w:tc>
          <w:tcPr>
            <w:tcW w:w="43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0B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GABA_A (ionotrópico), GABA_B (metabotrópico)</w:t>
            </w:r>
          </w:p>
        </w:tc>
        <w:tc>
          <w:tcPr>
            <w:tcW w:w="38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0C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Inhibitorio principal; previene crisis epilépticas</w:t>
            </w:r>
          </w:p>
        </w:tc>
      </w:tr>
      <w:tr w:rsidR="00DD1982" w14:paraId="0C46DA11" w14:textId="77777777">
        <w:trPr>
          <w:cantSplit/>
        </w:trPr>
        <w:tc>
          <w:tcPr>
            <w:tcW w:w="1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0E" w14:textId="77777777" w:rsidR="00DD1982" w:rsidRDefault="006A5906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ACh</w:t>
            </w:r>
            <w:proofErr w:type="spellEnd"/>
          </w:p>
        </w:tc>
        <w:tc>
          <w:tcPr>
            <w:tcW w:w="43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0F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Muscarínicos (metabotrópicos), nicotínicos (ionotrópicos)</w:t>
            </w:r>
          </w:p>
        </w:tc>
        <w:tc>
          <w:tcPr>
            <w:tcW w:w="38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10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Cognición (cortical), contracción muscular (nicotínico)</w:t>
            </w:r>
          </w:p>
        </w:tc>
      </w:tr>
      <w:tr w:rsidR="00DD1982" w14:paraId="0C46DA15" w14:textId="77777777">
        <w:trPr>
          <w:cantSplit/>
        </w:trPr>
        <w:tc>
          <w:tcPr>
            <w:tcW w:w="1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12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DA</w:t>
            </w:r>
          </w:p>
        </w:tc>
        <w:tc>
          <w:tcPr>
            <w:tcW w:w="43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13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D1–D5 (todos metabotrópicos)</w:t>
            </w:r>
          </w:p>
        </w:tc>
        <w:tc>
          <w:tcPr>
            <w:tcW w:w="38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14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Recompensa, motricidad, cognición</w:t>
            </w:r>
          </w:p>
        </w:tc>
      </w:tr>
      <w:tr w:rsidR="00DD1982" w14:paraId="0C46DA19" w14:textId="77777777">
        <w:trPr>
          <w:cantSplit/>
        </w:trPr>
        <w:tc>
          <w:tcPr>
            <w:tcW w:w="1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16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NA</w:t>
            </w:r>
          </w:p>
        </w:tc>
        <w:tc>
          <w:tcPr>
            <w:tcW w:w="43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17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α1, α2, β1, β2, β3 (metabotrópicos)</w:t>
            </w:r>
          </w:p>
        </w:tc>
        <w:tc>
          <w:tcPr>
            <w:tcW w:w="38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18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Alerta, activación, lucha-huida</w:t>
            </w:r>
          </w:p>
        </w:tc>
      </w:tr>
      <w:tr w:rsidR="00DD1982" w14:paraId="0C46DA1D" w14:textId="77777777">
        <w:trPr>
          <w:cantSplit/>
        </w:trPr>
        <w:tc>
          <w:tcPr>
            <w:tcW w:w="1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1A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5-HT</w:t>
            </w:r>
          </w:p>
        </w:tc>
        <w:tc>
          <w:tcPr>
            <w:tcW w:w="43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1B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5-HT₁–5-HT₇ (5-HT₃ ionotrópico, resto metabotrópicos)</w:t>
            </w:r>
          </w:p>
        </w:tc>
        <w:tc>
          <w:tcPr>
            <w:tcW w:w="38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1C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Ánimo, sueño, cognición, náuseas (5-HT₃)</w:t>
            </w:r>
          </w:p>
        </w:tc>
      </w:tr>
    </w:tbl>
    <w:p w14:paraId="0C46DA1E" w14:textId="77777777" w:rsidR="00DD1982" w:rsidRDefault="00DD1982">
      <w:pPr>
        <w:spacing w:after="160"/>
      </w:pPr>
    </w:p>
    <w:p w14:paraId="0C46DA1F" w14:textId="77777777" w:rsidR="00DD1982" w:rsidRDefault="006A5906">
      <w:pPr>
        <w:pStyle w:val="Ttulo2"/>
      </w:pPr>
      <w:bookmarkStart w:id="10" w:name="_Toc231670989"/>
      <w:r>
        <w:t>1.8 Conceptos farmacológicos clave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D1982" w14:paraId="0C46DA22" w14:textId="77777777">
        <w:trPr>
          <w:cantSplit/>
          <w:tblHeader/>
        </w:trPr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20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Término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21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Definición</w:t>
            </w:r>
          </w:p>
        </w:tc>
      </w:tr>
      <w:tr w:rsidR="00DD1982" w14:paraId="0C46DA25" w14:textId="77777777">
        <w:trPr>
          <w:cantSplit/>
        </w:trPr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23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Ligando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24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Cualquier sustancia que se une a un receptor o molécula (NT, hormona, fármaco)</w:t>
            </w:r>
          </w:p>
        </w:tc>
      </w:tr>
      <w:tr w:rsidR="00DD1982" w14:paraId="0C46DA28" w14:textId="77777777">
        <w:trPr>
          <w:cantSplit/>
        </w:trPr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26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Agonista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27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Sustancia que imita o potencia las acciones del NT endógeno en el receptor</w:t>
            </w:r>
          </w:p>
        </w:tc>
      </w:tr>
      <w:tr w:rsidR="00DD1982" w14:paraId="0C46DA2B" w14:textId="77777777">
        <w:trPr>
          <w:cantSplit/>
        </w:trPr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29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Antagonista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2A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Sustancia que bloquea o atenúa las acciones del NT en el receptor (competitivo o no)</w:t>
            </w:r>
          </w:p>
        </w:tc>
      </w:tr>
      <w:tr w:rsidR="00DD1982" w14:paraId="0C46DA2E" w14:textId="77777777">
        <w:trPr>
          <w:cantSplit/>
        </w:trPr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2C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Agonista parcial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2D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 xml:space="preserve">Se une al </w:t>
            </w:r>
            <w:proofErr w:type="gramStart"/>
            <w:r>
              <w:rPr>
                <w:sz w:val="19"/>
                <w:szCs w:val="19"/>
              </w:rPr>
              <w:t>receptor</w:t>
            </w:r>
            <w:proofErr w:type="gramEnd"/>
            <w:r>
              <w:rPr>
                <w:sz w:val="19"/>
                <w:szCs w:val="19"/>
              </w:rPr>
              <w:t xml:space="preserve"> pero produce un efecto menor que el ligando endógeno; si compite con un agonista pleno puede comportarse casi como antagonista</w:t>
            </w:r>
          </w:p>
        </w:tc>
      </w:tr>
    </w:tbl>
    <w:p w14:paraId="0C46DA2F" w14:textId="77777777" w:rsidR="00DD1982" w:rsidRDefault="00DD1982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1982" w14:paraId="0C46DA35" w14:textId="77777777">
        <w:tc>
          <w:tcPr>
            <w:tcW w:w="9360" w:type="dxa"/>
            <w:tcBorders>
              <w:top w:val="none" w:sz="0" w:space="0" w:color="FFFFFF"/>
              <w:left w:val="single" w:sz="24" w:space="0" w:color="2E5E8C"/>
              <w:bottom w:val="none" w:sz="0" w:space="0" w:color="FFFFFF"/>
              <w:right w:val="none" w:sz="0" w:space="0" w:color="FFFFFF"/>
            </w:tcBorders>
            <w:shd w:val="clear" w:color="auto" w:fill="E8F1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C46DA30" w14:textId="77777777" w:rsidR="00DD1982" w:rsidRDefault="006A5906">
            <w:pPr>
              <w:spacing w:after="60" w:line="264" w:lineRule="auto"/>
            </w:pPr>
            <w:r>
              <w:t xml:space="preserve">💡 </w:t>
            </w:r>
            <w:r>
              <w:rPr>
                <w:b/>
                <w:bCs/>
                <w:color w:val="2E5E8C"/>
              </w:rPr>
              <w:t xml:space="preserve">Ejemplo en el receptor de dopamina: </w:t>
            </w:r>
          </w:p>
          <w:p w14:paraId="0C46DA31" w14:textId="77777777" w:rsidR="00DD1982" w:rsidRDefault="006A5906">
            <w:pPr>
              <w:pStyle w:val="Prrafodelista"/>
              <w:numPr>
                <w:ilvl w:val="0"/>
                <w:numId w:val="3"/>
              </w:numPr>
              <w:spacing w:after="40" w:line="260" w:lineRule="auto"/>
            </w:pPr>
            <w:r>
              <w:rPr>
                <w:b/>
                <w:bCs/>
              </w:rPr>
              <w:t>DA</w:t>
            </w:r>
            <w:r>
              <w:t xml:space="preserve"> = agonista pleno (efecto 100 %).</w:t>
            </w:r>
          </w:p>
          <w:p w14:paraId="0C46DA32" w14:textId="77777777" w:rsidR="00DD1982" w:rsidRDefault="006A5906">
            <w:pPr>
              <w:pStyle w:val="Prrafodelista"/>
              <w:numPr>
                <w:ilvl w:val="0"/>
                <w:numId w:val="3"/>
              </w:numPr>
              <w:spacing w:after="40" w:line="260" w:lineRule="auto"/>
            </w:pPr>
            <w:r>
              <w:rPr>
                <w:b/>
                <w:bCs/>
              </w:rPr>
              <w:t>Cocaína</w:t>
            </w:r>
            <w:r>
              <w:t xml:space="preserve"> = no es agonista del receptor, pero aumenta DA en la sinapsis (bloquea recaptación) → "agonista indirecto".</w:t>
            </w:r>
          </w:p>
          <w:p w14:paraId="0C46DA33" w14:textId="77777777" w:rsidR="00DD1982" w:rsidRDefault="006A5906">
            <w:pPr>
              <w:pStyle w:val="Prrafodelista"/>
              <w:numPr>
                <w:ilvl w:val="0"/>
                <w:numId w:val="3"/>
              </w:numPr>
              <w:spacing w:after="40" w:line="260" w:lineRule="auto"/>
            </w:pPr>
            <w:r>
              <w:rPr>
                <w:b/>
                <w:bCs/>
              </w:rPr>
              <w:t>Aripiprazol</w:t>
            </w:r>
            <w:r>
              <w:t xml:space="preserve"> = agonista parcial de D₂ (estabiliza: si DA está baja la activa un poco; si está alta la bloquea).</w:t>
            </w:r>
          </w:p>
          <w:p w14:paraId="0C46DA34" w14:textId="77777777" w:rsidR="00DD1982" w:rsidRDefault="006A5906">
            <w:pPr>
              <w:pStyle w:val="Prrafodelista"/>
              <w:numPr>
                <w:ilvl w:val="0"/>
                <w:numId w:val="3"/>
              </w:numPr>
              <w:spacing w:after="40" w:line="260" w:lineRule="auto"/>
            </w:pPr>
            <w:r>
              <w:rPr>
                <w:b/>
                <w:bCs/>
              </w:rPr>
              <w:t>Haloperidol</w:t>
            </w:r>
            <w:r>
              <w:t xml:space="preserve"> = antagonista pleno de D₂ (bloquea).</w:t>
            </w:r>
          </w:p>
        </w:tc>
      </w:tr>
    </w:tbl>
    <w:p w14:paraId="0C46DA36" w14:textId="77777777" w:rsidR="00DD1982" w:rsidRDefault="00DD1982">
      <w:pPr>
        <w:spacing w:after="120"/>
      </w:pPr>
    </w:p>
    <w:p w14:paraId="0C46DA37" w14:textId="77777777" w:rsidR="00DD1982" w:rsidRDefault="006A5906" w:rsidP="006A5906">
      <w:pPr>
        <w:pStyle w:val="Ttulo2"/>
        <w:jc w:val="both"/>
      </w:pPr>
      <w:bookmarkStart w:id="11" w:name="_Toc231670990"/>
      <w:r>
        <w:t>1.9 Mecanismos farmacológicos sobre la sinapsis</w:t>
      </w:r>
      <w:bookmarkEnd w:id="11"/>
    </w:p>
    <w:p w14:paraId="0C46DA38" w14:textId="77777777" w:rsidR="00DD1982" w:rsidRDefault="006A5906" w:rsidP="006A5906">
      <w:pPr>
        <w:spacing w:after="120" w:line="276" w:lineRule="auto"/>
        <w:jc w:val="both"/>
      </w:pPr>
      <w:r>
        <w:t xml:space="preserve">Los fármacos pueden actuar sobre </w:t>
      </w:r>
      <w:r>
        <w:rPr>
          <w:b/>
          <w:bCs/>
        </w:rPr>
        <w:t>cualquier paso</w:t>
      </w:r>
      <w:r>
        <w:t xml:space="preserve"> del ciclo del NT. Conviene clasificarlos en presinápticos y postsinápticos.</w:t>
      </w:r>
    </w:p>
    <w:p w14:paraId="0C46DA39" w14:textId="77777777" w:rsidR="00DD1982" w:rsidRDefault="006A5906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C46DCDE" wp14:editId="237D4BC2">
            <wp:extent cx="4190999" cy="3771900"/>
            <wp:effectExtent l="0" t="0" r="635" b="0"/>
            <wp:docPr id="6" name="f06_mecanismos_presin" descr="Figura 1.6 — Sitios de acción presinápticos y postsinápticos sobre la terminal y el ciclo del NT." title="Figura 1.6 — Sitios de acción presinápticos y postsinápticos sobre la terminal y el ciclo del 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4139" cy="378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DA3A" w14:textId="77777777" w:rsidR="00DD1982" w:rsidRDefault="006A5906">
      <w:pPr>
        <w:spacing w:after="200"/>
        <w:jc w:val="center"/>
      </w:pPr>
      <w:r>
        <w:rPr>
          <w:i/>
          <w:iCs/>
          <w:color w:val="5A5A5A"/>
          <w:sz w:val="18"/>
          <w:szCs w:val="18"/>
        </w:rPr>
        <w:t>Figura 1.6 — Sitios de acción presinápticos y postsinápticos sobre la terminal y el ciclo del NT.</w:t>
      </w:r>
    </w:p>
    <w:p w14:paraId="0C46DA3B" w14:textId="77777777" w:rsidR="00DD1982" w:rsidRDefault="006A5906" w:rsidP="006A5906">
      <w:pPr>
        <w:pStyle w:val="Ttulo3"/>
        <w:jc w:val="both"/>
      </w:pPr>
      <w:r>
        <w:t>A) Efectos presinápticos</w:t>
      </w:r>
    </w:p>
    <w:p w14:paraId="0C46DA3C" w14:textId="77777777" w:rsidR="00DD1982" w:rsidRDefault="006A5906" w:rsidP="006A5906">
      <w:pPr>
        <w:spacing w:after="120" w:line="276" w:lineRule="auto"/>
        <w:jc w:val="both"/>
      </w:pPr>
      <w:r>
        <w:rPr>
          <w:b/>
          <w:bCs/>
        </w:rPr>
        <w:t>Sobre la producción del NT:</w:t>
      </w:r>
    </w:p>
    <w:p w14:paraId="0C46DA3D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rPr>
          <w:b/>
          <w:bCs/>
        </w:rPr>
        <w:t>Inhibición de la síntesis</w:t>
      </w:r>
      <w:r>
        <w:t xml:space="preserve"> (ej.: </w:t>
      </w:r>
      <w:proofErr w:type="spellStart"/>
      <w:r>
        <w:t>paraclorofenilalanina</w:t>
      </w:r>
      <w:proofErr w:type="spellEnd"/>
      <w:r>
        <w:t xml:space="preserve"> inhibe </w:t>
      </w:r>
      <w:proofErr w:type="gramStart"/>
      <w:r>
        <w:t>la triptófano</w:t>
      </w:r>
      <w:proofErr w:type="gramEnd"/>
      <w:r>
        <w:t xml:space="preserve"> hidroxilasa → baja la síntesis de serotonina).</w:t>
      </w:r>
    </w:p>
    <w:p w14:paraId="0C46DA3E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rPr>
          <w:b/>
          <w:bCs/>
        </w:rPr>
        <w:t>Bloqueo del transporte axonal</w:t>
      </w:r>
      <w:r>
        <w:t xml:space="preserve"> (ej.: colchicina destruye microtúbulos).</w:t>
      </w:r>
    </w:p>
    <w:p w14:paraId="0C46DA3F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rPr>
          <w:b/>
          <w:bCs/>
        </w:rPr>
        <w:t>Interferencia con el almacenamiento vesicular</w:t>
      </w:r>
      <w:r>
        <w:t xml:space="preserve"> (ej.: reserpina vacía las vesículas de monoaminas).</w:t>
      </w:r>
    </w:p>
    <w:p w14:paraId="0C46DA40" w14:textId="77777777" w:rsidR="00DD1982" w:rsidRDefault="006A5906" w:rsidP="006A5906">
      <w:pPr>
        <w:spacing w:after="120" w:line="276" w:lineRule="auto"/>
        <w:jc w:val="both"/>
      </w:pPr>
      <w:r>
        <w:rPr>
          <w:b/>
          <w:bCs/>
        </w:rPr>
        <w:t>Sobre la liberación:</w:t>
      </w:r>
    </w:p>
    <w:p w14:paraId="0C46DA41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rPr>
          <w:b/>
          <w:bCs/>
        </w:rPr>
        <w:t>Prevención de la transmisión</w:t>
      </w:r>
      <w:r>
        <w:t xml:space="preserve"> (ej.: tetrodotoxina bloquea canales de </w:t>
      </w:r>
      <w:proofErr w:type="spellStart"/>
      <w:r>
        <w:t>Na</w:t>
      </w:r>
      <w:proofErr w:type="spellEnd"/>
      <w:r>
        <w:t>⁺ → no hay potencial de acción).</w:t>
      </w:r>
    </w:p>
    <w:p w14:paraId="0C46DA42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rPr>
          <w:b/>
          <w:bCs/>
        </w:rPr>
        <w:t>Bloqueo de canales de Ca²⁺</w:t>
      </w:r>
      <w:r>
        <w:t xml:space="preserve"> (ej.: verapamilo).</w:t>
      </w:r>
    </w:p>
    <w:p w14:paraId="0C46DA43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rPr>
          <w:b/>
          <w:bCs/>
        </w:rPr>
        <w:t>Modulación de autorreceptores presinápticos</w:t>
      </w:r>
      <w:r>
        <w:t xml:space="preserve"> (ej.: cafeína bloquea receptores presinápticos de adenosina y permite mayor liberación).</w:t>
      </w:r>
    </w:p>
    <w:p w14:paraId="0C46DA44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rPr>
          <w:b/>
          <w:bCs/>
        </w:rPr>
        <w:t>Otros</w:t>
      </w:r>
      <w:r>
        <w:t xml:space="preserve"> (ej.: anfetamina invierte el transportador y libera DA y NE; toxina botulínica destruye proteínas de fusión vesicular).</w:t>
      </w:r>
    </w:p>
    <w:p w14:paraId="0C46DA45" w14:textId="77777777" w:rsidR="00DD1982" w:rsidRDefault="006A5906" w:rsidP="006A5906">
      <w:pPr>
        <w:spacing w:after="120" w:line="276" w:lineRule="auto"/>
        <w:jc w:val="both"/>
      </w:pPr>
      <w:r>
        <w:rPr>
          <w:b/>
          <w:bCs/>
        </w:rPr>
        <w:t>Sobre la recaptación / degradación:</w:t>
      </w:r>
    </w:p>
    <w:p w14:paraId="0C46DA46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rPr>
          <w:b/>
          <w:bCs/>
        </w:rPr>
        <w:t>Inhibición de la recaptación</w:t>
      </w:r>
      <w:r>
        <w:t xml:space="preserve"> (ej.: cocaína y anfetamina sobre DA/NA; ISRS sobre 5-HT; tricíclicos sobre 5-HT y NA).</w:t>
      </w:r>
    </w:p>
    <w:p w14:paraId="0C46DA47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rPr>
          <w:b/>
          <w:bCs/>
        </w:rPr>
        <w:t>Inhibición de la degradación</w:t>
      </w:r>
      <w:r>
        <w:t xml:space="preserve"> (ej.: IMAO inhiben la monoamino oxidasa → más NT activo en la sinapsis).</w:t>
      </w:r>
    </w:p>
    <w:p w14:paraId="0C46DA48" w14:textId="77777777" w:rsidR="00DD1982" w:rsidRDefault="006A5906" w:rsidP="006A5906">
      <w:pPr>
        <w:pStyle w:val="Ttulo3"/>
      </w:pPr>
      <w:r>
        <w:lastRenderedPageBreak/>
        <w:t>B) Efectos postsinápticos</w:t>
      </w:r>
    </w:p>
    <w:p w14:paraId="0C46DA49" w14:textId="77777777" w:rsidR="00DD1982" w:rsidRDefault="006A5906" w:rsidP="006A5906">
      <w:pPr>
        <w:spacing w:after="120" w:line="276" w:lineRule="auto"/>
      </w:pPr>
      <w:r>
        <w:rPr>
          <w:b/>
          <w:bCs/>
        </w:rPr>
        <w:t>Sobre los receptores:</w:t>
      </w:r>
    </w:p>
    <w:p w14:paraId="0C46DA4A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Bloqueo</w:t>
      </w:r>
      <w:r>
        <w:t xml:space="preserve"> (ej.: haloperidol bloquea receptores D₂).</w:t>
      </w:r>
    </w:p>
    <w:p w14:paraId="0C46DA4B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Activación</w:t>
      </w:r>
      <w:r>
        <w:t xml:space="preserve"> (ej.: nicotina activa receptores nicotínicos; LSD agonista de 5-HT₂A).</w:t>
      </w:r>
    </w:p>
    <w:p w14:paraId="0C46DA4C" w14:textId="77777777" w:rsidR="00DD1982" w:rsidRDefault="006A5906" w:rsidP="006A5906">
      <w:pPr>
        <w:spacing w:after="120" w:line="276" w:lineRule="auto"/>
      </w:pPr>
      <w:r>
        <w:rPr>
          <w:b/>
          <w:bCs/>
        </w:rPr>
        <w:t>Sobre procesos celulares:</w:t>
      </w:r>
    </w:p>
    <w:p w14:paraId="0C46DA4D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Alteración del número de receptores</w:t>
      </w:r>
      <w:r>
        <w:t xml:space="preserve"> (ej.: el alcohol aumenta los receptores GABA — *up-</w:t>
      </w:r>
      <w:proofErr w:type="spellStart"/>
      <w:r>
        <w:t>regulation</w:t>
      </w:r>
      <w:proofErr w:type="spellEnd"/>
      <w:r>
        <w:t>*).</w:t>
      </w:r>
    </w:p>
    <w:p w14:paraId="0C46DA4E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Modulación de segundos mensajeros</w:t>
      </w:r>
      <w:r>
        <w:t xml:space="preserve"> (ej.: el litio inhibe el AMPc y otras cascadas en el trastorno bipolar).</w:t>
      </w:r>
    </w:p>
    <w:p w14:paraId="0C46DA4F" w14:textId="77777777" w:rsidR="00DD1982" w:rsidRDefault="006A5906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C46DCE0" wp14:editId="0C46DCE1">
            <wp:extent cx="5715000" cy="3009900"/>
            <wp:effectExtent l="0" t="0" r="0" b="0"/>
            <wp:docPr id="7" name="f07_mecanismos_farmacos" descr="Figura 1.7 — Ejemplos de fármacos según su sitio de acción: haloperidol (D₂), nicotina, LSD (5-HT₂A) y litio (2º mensajero)." title="Figura 1.7 — Ejemplos de fármacos según su sitio de acción: haloperidol (D₂), nicotina, LSD (5-HT₂A) y litio (2º mensajero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DA50" w14:textId="77777777" w:rsidR="00DD1982" w:rsidRDefault="006A5906">
      <w:pPr>
        <w:spacing w:after="200"/>
        <w:jc w:val="center"/>
      </w:pPr>
      <w:r>
        <w:rPr>
          <w:i/>
          <w:iCs/>
          <w:color w:val="5A5A5A"/>
          <w:sz w:val="18"/>
          <w:szCs w:val="18"/>
        </w:rPr>
        <w:t>Figura 1.7 — Ejemplos de fármacos según su sitio de acción: haloperidol (D₂), nicotina, LSD (5-HT₂A) y litio (2º mensajero).</w:t>
      </w:r>
    </w:p>
    <w:p w14:paraId="0C46DA51" w14:textId="77777777" w:rsidR="00DD1982" w:rsidRDefault="006A5906" w:rsidP="006A5906">
      <w:pPr>
        <w:pStyle w:val="Ttulo2"/>
        <w:jc w:val="both"/>
      </w:pPr>
      <w:bookmarkStart w:id="12" w:name="_Toc231670991"/>
      <w:r>
        <w:t>1.10 Reacción adversa vs. efecto secundario</w:t>
      </w:r>
      <w:bookmarkEnd w:id="12"/>
    </w:p>
    <w:p w14:paraId="0C46DA52" w14:textId="77777777" w:rsidR="00DD1982" w:rsidRDefault="006A5906" w:rsidP="006A5906">
      <w:pPr>
        <w:spacing w:after="120" w:line="276" w:lineRule="auto"/>
        <w:jc w:val="both"/>
      </w:pPr>
      <w:r>
        <w:t>Distinción frecuente en exámenes: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0"/>
        <w:gridCol w:w="3100"/>
        <w:gridCol w:w="3100"/>
      </w:tblGrid>
      <w:tr w:rsidR="00DD1982" w14:paraId="0C46DA56" w14:textId="77777777">
        <w:trPr>
          <w:cantSplit/>
          <w:tblHeader/>
        </w:trPr>
        <w:tc>
          <w:tcPr>
            <w:tcW w:w="3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53" w14:textId="77777777" w:rsidR="00DD1982" w:rsidRDefault="00DD1982">
            <w:pPr>
              <w:spacing w:line="252" w:lineRule="auto"/>
            </w:pPr>
          </w:p>
        </w:tc>
        <w:tc>
          <w:tcPr>
            <w:tcW w:w="3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54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Reacción adversa</w:t>
            </w:r>
          </w:p>
        </w:tc>
        <w:tc>
          <w:tcPr>
            <w:tcW w:w="3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55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Efecto secundario</w:t>
            </w:r>
          </w:p>
        </w:tc>
      </w:tr>
      <w:tr w:rsidR="00DD1982" w14:paraId="0C46DA5A" w14:textId="77777777">
        <w:trPr>
          <w:cantSplit/>
        </w:trPr>
        <w:tc>
          <w:tcPr>
            <w:tcW w:w="3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57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Deseo</w:t>
            </w:r>
          </w:p>
        </w:tc>
        <w:tc>
          <w:tcPr>
            <w:tcW w:w="3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58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No deseado</w:t>
            </w:r>
          </w:p>
        </w:tc>
        <w:tc>
          <w:tcPr>
            <w:tcW w:w="3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59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No deseado</w:t>
            </w:r>
          </w:p>
        </w:tc>
      </w:tr>
      <w:tr w:rsidR="00DD1982" w14:paraId="0C46DA5E" w14:textId="77777777">
        <w:trPr>
          <w:cantSplit/>
        </w:trPr>
        <w:tc>
          <w:tcPr>
            <w:tcW w:w="3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5B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Predictibilidad</w:t>
            </w:r>
          </w:p>
        </w:tc>
        <w:tc>
          <w:tcPr>
            <w:tcW w:w="3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5C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Impredecible</w:t>
            </w:r>
          </w:p>
        </w:tc>
        <w:tc>
          <w:tcPr>
            <w:tcW w:w="3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5D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Predecible</w:t>
            </w:r>
          </w:p>
        </w:tc>
      </w:tr>
      <w:tr w:rsidR="00DD1982" w14:paraId="0C46DA62" w14:textId="77777777">
        <w:trPr>
          <w:cantSplit/>
        </w:trPr>
        <w:tc>
          <w:tcPr>
            <w:tcW w:w="3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5F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Relación con la acción terapéutica</w:t>
            </w:r>
          </w:p>
        </w:tc>
        <w:tc>
          <w:tcPr>
            <w:tcW w:w="3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60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Relacionado con la acción</w:t>
            </w:r>
          </w:p>
        </w:tc>
        <w:tc>
          <w:tcPr>
            <w:tcW w:w="3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61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No es parte de la acción esperada</w:t>
            </w:r>
          </w:p>
        </w:tc>
      </w:tr>
      <w:tr w:rsidR="00DD1982" w14:paraId="0C46DA66" w14:textId="77777777">
        <w:trPr>
          <w:cantSplit/>
        </w:trPr>
        <w:tc>
          <w:tcPr>
            <w:tcW w:w="3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63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Gravedad</w:t>
            </w:r>
          </w:p>
        </w:tc>
        <w:tc>
          <w:tcPr>
            <w:tcW w:w="3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64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Mayor</w:t>
            </w:r>
          </w:p>
        </w:tc>
        <w:tc>
          <w:tcPr>
            <w:tcW w:w="3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65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Menor</w:t>
            </w:r>
          </w:p>
        </w:tc>
      </w:tr>
      <w:tr w:rsidR="00DD1982" w14:paraId="0C46DA6A" w14:textId="77777777">
        <w:trPr>
          <w:cantSplit/>
        </w:trPr>
        <w:tc>
          <w:tcPr>
            <w:tcW w:w="3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67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Factores</w:t>
            </w:r>
          </w:p>
        </w:tc>
        <w:tc>
          <w:tcPr>
            <w:tcW w:w="3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68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Más factores (dosis, paciente…)</w:t>
            </w:r>
          </w:p>
        </w:tc>
        <w:tc>
          <w:tcPr>
            <w:tcW w:w="3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69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Solo depende de la medicación</w:t>
            </w:r>
          </w:p>
        </w:tc>
      </w:tr>
      <w:tr w:rsidR="00DD1982" w14:paraId="0C46DA6E" w14:textId="77777777">
        <w:trPr>
          <w:cantSplit/>
        </w:trPr>
        <w:tc>
          <w:tcPr>
            <w:tcW w:w="3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6B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Control</w:t>
            </w:r>
          </w:p>
        </w:tc>
        <w:tc>
          <w:tcPr>
            <w:tcW w:w="3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6C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No se pueden controlar</w:t>
            </w:r>
          </w:p>
        </w:tc>
        <w:tc>
          <w:tcPr>
            <w:tcW w:w="3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6D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Sí se pueden controlar</w:t>
            </w:r>
          </w:p>
        </w:tc>
      </w:tr>
    </w:tbl>
    <w:p w14:paraId="0C46DA6F" w14:textId="77777777" w:rsidR="00DD1982" w:rsidRDefault="00DD1982">
      <w:pPr>
        <w:spacing w:after="160"/>
      </w:pPr>
    </w:p>
    <w:p w14:paraId="0C46DA70" w14:textId="77777777" w:rsidR="00DD1982" w:rsidRDefault="006A5906">
      <w:pPr>
        <w:pStyle w:val="Ttulo3"/>
      </w:pPr>
      <w:r>
        <w:lastRenderedPageBreak/>
        <w:t>Clasificación de reacciones adversas por tipo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660"/>
        <w:gridCol w:w="2500"/>
      </w:tblGrid>
      <w:tr w:rsidR="00DD1982" w14:paraId="0C46DA74" w14:textId="77777777">
        <w:trPr>
          <w:cantSplit/>
          <w:tblHeader/>
        </w:trPr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71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46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72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Características</w:t>
            </w:r>
          </w:p>
        </w:tc>
        <w:tc>
          <w:tcPr>
            <w:tcW w:w="2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73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Ejemplo</w:t>
            </w:r>
          </w:p>
        </w:tc>
      </w:tr>
      <w:tr w:rsidR="00DD1982" w14:paraId="0C46DA78" w14:textId="77777777">
        <w:trPr>
          <w:cantSplit/>
        </w:trPr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75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A — Predecibles</w:t>
            </w:r>
          </w:p>
        </w:tc>
        <w:tc>
          <w:tcPr>
            <w:tcW w:w="46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76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Relacionadas con el mecanismo de acción, dependen de la dosis, frecuentes</w:t>
            </w:r>
          </w:p>
        </w:tc>
        <w:tc>
          <w:tcPr>
            <w:tcW w:w="2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77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Hipotensión por diuréticos</w:t>
            </w:r>
          </w:p>
        </w:tc>
      </w:tr>
      <w:tr w:rsidR="00DD1982" w14:paraId="0C46DA7C" w14:textId="77777777">
        <w:trPr>
          <w:cantSplit/>
        </w:trPr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79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B — No predecibles</w:t>
            </w:r>
          </w:p>
        </w:tc>
        <w:tc>
          <w:tcPr>
            <w:tcW w:w="46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7A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Independientes de la dosis; mecanismos inmunológicos o farmacogenéticos</w:t>
            </w:r>
          </w:p>
        </w:tc>
        <w:tc>
          <w:tcPr>
            <w:tcW w:w="2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7B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Alergia a la penicilina</w:t>
            </w:r>
          </w:p>
        </w:tc>
      </w:tr>
      <w:tr w:rsidR="00DD1982" w14:paraId="0C46DA80" w14:textId="77777777">
        <w:trPr>
          <w:cantSplit/>
        </w:trPr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7D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C — Crónicas</w:t>
            </w:r>
          </w:p>
        </w:tc>
        <w:tc>
          <w:tcPr>
            <w:tcW w:w="46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7E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Aparecen tras uso prolongado, predecibles</w:t>
            </w:r>
          </w:p>
        </w:tc>
        <w:tc>
          <w:tcPr>
            <w:tcW w:w="2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7F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Osteoporosis por corticoides crónicos</w:t>
            </w:r>
          </w:p>
        </w:tc>
      </w:tr>
      <w:tr w:rsidR="00DD1982" w14:paraId="0C46DA84" w14:textId="77777777">
        <w:trPr>
          <w:cantSplit/>
        </w:trPr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81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D — Retardadas</w:t>
            </w:r>
          </w:p>
        </w:tc>
        <w:tc>
          <w:tcPr>
            <w:tcW w:w="46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82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Aparecen mucho tiempo después; potencialmente graves e irreversibles</w:t>
            </w:r>
          </w:p>
        </w:tc>
        <w:tc>
          <w:tcPr>
            <w:tcW w:w="2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83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Fibrosis pulmonar por amiodarona</w:t>
            </w:r>
          </w:p>
        </w:tc>
      </w:tr>
      <w:tr w:rsidR="00DD1982" w14:paraId="0C46DA88" w14:textId="77777777">
        <w:trPr>
          <w:cantSplit/>
        </w:trPr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85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E — Por retirada</w:t>
            </w:r>
          </w:p>
        </w:tc>
        <w:tc>
          <w:tcPr>
            <w:tcW w:w="46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86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Aparecen al suspender el fármaco</w:t>
            </w:r>
          </w:p>
        </w:tc>
        <w:tc>
          <w:tcPr>
            <w:tcW w:w="2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87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Síndrome de abstinencia (benzodiacepinas, opiáceos)</w:t>
            </w:r>
          </w:p>
        </w:tc>
      </w:tr>
      <w:tr w:rsidR="00DD1982" w14:paraId="0C46DA8C" w14:textId="77777777">
        <w:trPr>
          <w:cantSplit/>
        </w:trPr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89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F — Por excipientes</w:t>
            </w:r>
          </w:p>
        </w:tc>
        <w:tc>
          <w:tcPr>
            <w:tcW w:w="46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8A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No se deben al principio activo sino a contaminantes o fármacos vencidos</w:t>
            </w:r>
          </w:p>
        </w:tc>
        <w:tc>
          <w:tcPr>
            <w:tcW w:w="2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8B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</w:tbl>
    <w:p w14:paraId="0C46DA8F" w14:textId="77777777" w:rsidR="00DD1982" w:rsidRDefault="006A5906">
      <w:pPr>
        <w:pStyle w:val="Ttulo1"/>
      </w:pPr>
      <w:bookmarkStart w:id="13" w:name="_Toc231670992"/>
      <w:r>
        <w:t>PARTE 2 — Farmacología Especial</w:t>
      </w:r>
      <w:bookmarkEnd w:id="13"/>
    </w:p>
    <w:p w14:paraId="0C46DA90" w14:textId="77777777" w:rsidR="00DD1982" w:rsidRDefault="006A5906">
      <w:pPr>
        <w:pStyle w:val="Ttulo2"/>
      </w:pPr>
      <w:bookmarkStart w:id="14" w:name="_Toc231670993"/>
      <w:r>
        <w:t>2.1 Depresión Unipolar</w:t>
      </w:r>
      <w:bookmarkEnd w:id="14"/>
    </w:p>
    <w:p w14:paraId="0C46DA91" w14:textId="77777777" w:rsidR="00DD1982" w:rsidRDefault="006A5906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C46DCE2" wp14:editId="0DDADF59">
            <wp:extent cx="4905375" cy="2665254"/>
            <wp:effectExtent l="0" t="0" r="0" b="1905"/>
            <wp:docPr id="8" name="f08_dep_dimensiones" descr="Figura 2.1 — Dimensiones sintomáticas del episodio depresivo mayor." title="Figura 2.1 — Dimensiones sintomáticas del episodio depresivo may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185" cy="267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DA92" w14:textId="77777777" w:rsidR="00DD1982" w:rsidRDefault="006A5906">
      <w:pPr>
        <w:spacing w:after="200"/>
        <w:jc w:val="center"/>
      </w:pPr>
      <w:r>
        <w:rPr>
          <w:i/>
          <w:iCs/>
          <w:color w:val="5A5A5A"/>
          <w:sz w:val="18"/>
          <w:szCs w:val="18"/>
        </w:rPr>
        <w:t>Figura 2.1 — Dimensiones sintomáticas del episodio depresivo mayor.</w:t>
      </w:r>
    </w:p>
    <w:p w14:paraId="0C46DA93" w14:textId="77777777" w:rsidR="00DD1982" w:rsidRDefault="006A5906" w:rsidP="006A5906">
      <w:pPr>
        <w:pStyle w:val="Ttulo3"/>
        <w:jc w:val="both"/>
      </w:pPr>
      <w:r>
        <w:t>La hipótesis monoaminérgica (clásica)</w:t>
      </w:r>
    </w:p>
    <w:p w14:paraId="0C46DA94" w14:textId="77777777" w:rsidR="00DD1982" w:rsidRDefault="006A5906" w:rsidP="006A5906">
      <w:pPr>
        <w:spacing w:after="120" w:line="276" w:lineRule="auto"/>
        <w:jc w:val="both"/>
      </w:pPr>
      <w:r>
        <w:t xml:space="preserve">La idea histórica más influyente postula que </w:t>
      </w:r>
      <w:r>
        <w:rPr>
          <w:b/>
          <w:bCs/>
        </w:rPr>
        <w:t>la depresión se debe a una deficiencia funcional de monoaminas</w:t>
      </w:r>
      <w:r>
        <w:t xml:space="preserve"> en el SNC, principalmente:</w:t>
      </w:r>
    </w:p>
    <w:p w14:paraId="0C46DA95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rPr>
          <w:b/>
          <w:bCs/>
        </w:rPr>
        <w:t>Noradrenalina (NA)</w:t>
      </w:r>
    </w:p>
    <w:p w14:paraId="0C46DA96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rPr>
          <w:b/>
          <w:bCs/>
        </w:rPr>
        <w:t>Serotonina (5-HT)</w:t>
      </w:r>
    </w:p>
    <w:p w14:paraId="0C46DA97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rPr>
          <w:b/>
          <w:bCs/>
        </w:rPr>
        <w:t>Dopamina (DA)</w:t>
      </w:r>
    </w:p>
    <w:p w14:paraId="0C46DA98" w14:textId="77777777" w:rsidR="00DD1982" w:rsidRDefault="006A5906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C46DCE4" wp14:editId="0C46DCE5">
            <wp:extent cx="4572000" cy="2695575"/>
            <wp:effectExtent l="0" t="0" r="0" b="0"/>
            <wp:docPr id="9" name="f09_monoaminergica" descr="Figura 2.2 — Estado normal, déficit de monoaminas en la depresión y regulación al alza (up-regulation) compensatoria." title="Figura 2.2 — Estado normal, déficit de monoaminas en la depresión y regulación al alza (up-regulation) compensatori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DA99" w14:textId="77777777" w:rsidR="00DD1982" w:rsidRDefault="006A5906">
      <w:pPr>
        <w:spacing w:after="200"/>
        <w:jc w:val="center"/>
      </w:pPr>
      <w:r>
        <w:rPr>
          <w:i/>
          <w:iCs/>
          <w:color w:val="5A5A5A"/>
          <w:sz w:val="18"/>
          <w:szCs w:val="18"/>
        </w:rPr>
        <w:t>Figura 2.2 — Estado normal, déficit de monoaminas en la depresión y regulación al alza (up-</w:t>
      </w:r>
      <w:proofErr w:type="spellStart"/>
      <w:r>
        <w:rPr>
          <w:i/>
          <w:iCs/>
          <w:color w:val="5A5A5A"/>
          <w:sz w:val="18"/>
          <w:szCs w:val="18"/>
        </w:rPr>
        <w:t>regulation</w:t>
      </w:r>
      <w:proofErr w:type="spellEnd"/>
      <w:r>
        <w:rPr>
          <w:i/>
          <w:iCs/>
          <w:color w:val="5A5A5A"/>
          <w:sz w:val="18"/>
          <w:szCs w:val="18"/>
        </w:rPr>
        <w:t>) compensatoria.</w:t>
      </w:r>
    </w:p>
    <w:p w14:paraId="0C46DA9A" w14:textId="77777777" w:rsidR="00DD1982" w:rsidRDefault="006A5906" w:rsidP="006A5906">
      <w:pPr>
        <w:pStyle w:val="Ttulo4"/>
        <w:jc w:val="both"/>
      </w:pPr>
      <w:r>
        <w:t>Esquema clásico</w:t>
      </w:r>
    </w:p>
    <w:p w14:paraId="0C46DA9B" w14:textId="77777777" w:rsidR="00DD1982" w:rsidRDefault="006A5906" w:rsidP="006A5906">
      <w:pPr>
        <w:pStyle w:val="Prrafodelista"/>
        <w:numPr>
          <w:ilvl w:val="0"/>
          <w:numId w:val="2"/>
        </w:numPr>
        <w:spacing w:after="80" w:line="264" w:lineRule="auto"/>
        <w:jc w:val="both"/>
      </w:pPr>
      <w:r>
        <w:rPr>
          <w:b/>
          <w:bCs/>
        </w:rPr>
        <w:t>Estado normal:</w:t>
      </w:r>
      <w:r>
        <w:t xml:space="preserve"> los tres sistemas (NA, 5-HT, DA) liberan cantidad adecuada de NT y los receptores postsinápticos están equilibrados.</w:t>
      </w:r>
    </w:p>
    <w:p w14:paraId="0C46DA9C" w14:textId="77777777" w:rsidR="00DD1982" w:rsidRDefault="006A5906" w:rsidP="006A5906">
      <w:pPr>
        <w:pStyle w:val="Prrafodelista"/>
        <w:numPr>
          <w:ilvl w:val="0"/>
          <w:numId w:val="2"/>
        </w:numPr>
        <w:spacing w:after="80" w:line="264" w:lineRule="auto"/>
        <w:jc w:val="both"/>
      </w:pPr>
      <w:r>
        <w:rPr>
          <w:b/>
          <w:bCs/>
        </w:rPr>
        <w:t>Depresión:</w:t>
      </w:r>
      <w:r>
        <w:t xml:space="preserve"> hay </w:t>
      </w:r>
      <w:r>
        <w:rPr>
          <w:b/>
          <w:bCs/>
        </w:rPr>
        <w:t>déficit de monoaminas</w:t>
      </w:r>
      <w:r>
        <w:t xml:space="preserve"> en la sinapsis.</w:t>
      </w:r>
    </w:p>
    <w:p w14:paraId="0C46DA9D" w14:textId="77777777" w:rsidR="00DD1982" w:rsidRDefault="006A5906" w:rsidP="006A5906">
      <w:pPr>
        <w:pStyle w:val="Prrafodelista"/>
        <w:numPr>
          <w:ilvl w:val="0"/>
          <w:numId w:val="2"/>
        </w:numPr>
        <w:spacing w:after="80" w:line="264" w:lineRule="auto"/>
        <w:jc w:val="both"/>
      </w:pPr>
      <w:r>
        <w:rPr>
          <w:b/>
          <w:bCs/>
        </w:rPr>
        <w:t>Regulación al alza (up-</w:t>
      </w:r>
      <w:proofErr w:type="spellStart"/>
      <w:r>
        <w:rPr>
          <w:b/>
          <w:bCs/>
        </w:rPr>
        <w:t>regulation</w:t>
      </w:r>
      <w:proofErr w:type="spellEnd"/>
      <w:r>
        <w:rPr>
          <w:b/>
          <w:bCs/>
        </w:rPr>
        <w:t>):</w:t>
      </w:r>
      <w:r>
        <w:t xml:space="preserve"> ante la falta crónica de NT, los receptores postsinápticos </w:t>
      </w:r>
      <w:r>
        <w:rPr>
          <w:b/>
          <w:bCs/>
        </w:rPr>
        <w:t>aumentan en número</w:t>
      </w:r>
      <w:r>
        <w:t xml:space="preserve"> como respuesta compensatoria. Aun así, no hay suficiente NT para activarlos.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1982" w14:paraId="0C46DA9F" w14:textId="77777777">
        <w:tc>
          <w:tcPr>
            <w:tcW w:w="9360" w:type="dxa"/>
            <w:tcBorders>
              <w:top w:val="none" w:sz="0" w:space="0" w:color="FFFFFF"/>
              <w:left w:val="single" w:sz="24" w:space="0" w:color="B5651D"/>
              <w:bottom w:val="none" w:sz="0" w:space="0" w:color="FFFFFF"/>
              <w:right w:val="none" w:sz="0" w:space="0" w:color="FFFFFF"/>
            </w:tcBorders>
            <w:shd w:val="clear" w:color="auto" w:fill="FBF1E3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C46DA9E" w14:textId="77777777" w:rsidR="00DD1982" w:rsidRDefault="006A5906" w:rsidP="006A5906">
            <w:pPr>
              <w:spacing w:line="264" w:lineRule="auto"/>
              <w:jc w:val="both"/>
            </w:pPr>
            <w:r>
              <w:t xml:space="preserve">⚠️ </w:t>
            </w:r>
            <w:r>
              <w:rPr>
                <w:b/>
                <w:bCs/>
                <w:color w:val="B5651D"/>
              </w:rPr>
              <w:t xml:space="preserve">Atención: </w:t>
            </w:r>
            <w:r>
              <w:t xml:space="preserve">Esta hipótesis explica </w:t>
            </w:r>
            <w:r>
              <w:rPr>
                <w:b/>
                <w:bCs/>
              </w:rPr>
              <w:t>algunas cosas</w:t>
            </w:r>
            <w:r>
              <w:t xml:space="preserve"> (por qué funcionan los antidepresivos clásicos), pero no todo: no explica por qué el efecto clínico tarda 2–4 semanas si el aumento del NT en la sinapsis es inmediato.</w:t>
            </w:r>
          </w:p>
        </w:tc>
      </w:tr>
    </w:tbl>
    <w:p w14:paraId="0C46DAA0" w14:textId="77777777" w:rsidR="00DD1982" w:rsidRDefault="00DD1982" w:rsidP="006A5906">
      <w:pPr>
        <w:spacing w:after="120"/>
        <w:jc w:val="both"/>
      </w:pPr>
    </w:p>
    <w:p w14:paraId="0C46DAA1" w14:textId="77777777" w:rsidR="00DD1982" w:rsidRDefault="006A5906" w:rsidP="006A5906">
      <w:pPr>
        <w:pStyle w:val="Ttulo3"/>
        <w:jc w:val="both"/>
      </w:pPr>
      <w:r>
        <w:t xml:space="preserve">Modelo más actual: red cerebral sintomática y </w:t>
      </w:r>
      <w:proofErr w:type="spellStart"/>
      <w:r>
        <w:t>neuroprogresión</w:t>
      </w:r>
      <w:proofErr w:type="spellEnd"/>
    </w:p>
    <w:p w14:paraId="0C46DAA2" w14:textId="77777777" w:rsidR="00DD1982" w:rsidRDefault="006A5906" w:rsidP="006A5906">
      <w:pPr>
        <w:spacing w:after="120" w:line="276" w:lineRule="auto"/>
        <w:jc w:val="both"/>
      </w:pPr>
      <w:r>
        <w:t xml:space="preserve">Hoy se entiende la depresión como un proceso </w:t>
      </w:r>
      <w:r>
        <w:rPr>
          <w:b/>
          <w:bCs/>
        </w:rPr>
        <w:t>biológico complejo y progresivo</w:t>
      </w:r>
      <w:r>
        <w:t>.</w:t>
      </w:r>
    </w:p>
    <w:p w14:paraId="0C46DAA3" w14:textId="77777777" w:rsidR="00DD1982" w:rsidRDefault="006A5906" w:rsidP="006A5906">
      <w:pPr>
        <w:spacing w:after="120" w:line="276" w:lineRule="auto"/>
        <w:jc w:val="both"/>
      </w:pPr>
      <w:r>
        <w:rPr>
          <w:b/>
          <w:bCs/>
        </w:rPr>
        <w:t>Red cerebral sintomática (ciclo de daño):</w:t>
      </w:r>
      <w:r>
        <w:t xml:space="preserve"> inflamación → estrés oxidativo → desregulación del eje HPA (hipotálamo-hipófisis-adrenal) → desregulación neurotrófica (caída del BDNF) → cambios epigenéticos → más inflamación.</w:t>
      </w:r>
    </w:p>
    <w:p w14:paraId="0C46DAA4" w14:textId="77777777" w:rsidR="00DD1982" w:rsidRDefault="006A5906" w:rsidP="006A5906">
      <w:pPr>
        <w:spacing w:after="120" w:line="276" w:lineRule="auto"/>
        <w:jc w:val="both"/>
      </w:pPr>
      <w:proofErr w:type="spellStart"/>
      <w:r>
        <w:rPr>
          <w:b/>
          <w:bCs/>
        </w:rPr>
        <w:t>Neuroprogresión</w:t>
      </w:r>
      <w:proofErr w:type="spellEnd"/>
      <w:r>
        <w:rPr>
          <w:b/>
          <w:bCs/>
        </w:rPr>
        <w:t>:</w:t>
      </w:r>
    </w:p>
    <w:p w14:paraId="0C46DAA5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t xml:space="preserve">Estos procesos producen </w:t>
      </w:r>
      <w:r>
        <w:rPr>
          <w:b/>
          <w:bCs/>
        </w:rPr>
        <w:t>daño en sinapsis y neuronas</w:t>
      </w:r>
      <w:r>
        <w:t>.</w:t>
      </w:r>
    </w:p>
    <w:p w14:paraId="0C46DAA6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t xml:space="preserve">Eso lleva a </w:t>
      </w:r>
      <w:r>
        <w:rPr>
          <w:b/>
          <w:bCs/>
        </w:rPr>
        <w:t>anomalías funcionales</w:t>
      </w:r>
      <w:r>
        <w:t xml:space="preserve"> → mayor vulnerabilidad a recaídas y resistencia al tratamiento.</w:t>
      </w:r>
    </w:p>
    <w:p w14:paraId="0C46DAA7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t xml:space="preserve">Y a </w:t>
      </w:r>
      <w:r>
        <w:rPr>
          <w:b/>
          <w:bCs/>
        </w:rPr>
        <w:t>anomalías estructurales</w:t>
      </w:r>
      <w:r>
        <w:t xml:space="preserve"> → declive cognitivo.</w:t>
      </w:r>
    </w:p>
    <w:p w14:paraId="0C46DAA8" w14:textId="77777777" w:rsidR="00DD1982" w:rsidRDefault="006A5906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C46DCE6" wp14:editId="17A187F2">
            <wp:extent cx="5495925" cy="2757122"/>
            <wp:effectExtent l="0" t="0" r="0" b="5715"/>
            <wp:docPr id="10" name="f10_neuroprogresion" descr="Figura 2.3 — Red cerebral sintomática (ciclo de daño) y neuroprogresión hacia anomalías funcionales y estructurales." title="Figura 2.3 — Red cerebral sintomática (ciclo de daño) y neuroprogresión hacia anomalías funcionales y estructura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670" cy="275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DAA9" w14:textId="77777777" w:rsidR="00DD1982" w:rsidRDefault="006A5906" w:rsidP="006A5906">
      <w:pPr>
        <w:spacing w:after="200"/>
        <w:ind w:left="-284" w:right="-279"/>
        <w:jc w:val="center"/>
      </w:pPr>
      <w:r>
        <w:rPr>
          <w:i/>
          <w:iCs/>
          <w:color w:val="5A5A5A"/>
          <w:sz w:val="18"/>
          <w:szCs w:val="18"/>
        </w:rPr>
        <w:t xml:space="preserve">Figura 2.3 — Red cerebral sintomática (ciclo de daño) y </w:t>
      </w:r>
      <w:proofErr w:type="spellStart"/>
      <w:r>
        <w:rPr>
          <w:i/>
          <w:iCs/>
          <w:color w:val="5A5A5A"/>
          <w:sz w:val="18"/>
          <w:szCs w:val="18"/>
        </w:rPr>
        <w:t>neuroprogresión</w:t>
      </w:r>
      <w:proofErr w:type="spellEnd"/>
      <w:r>
        <w:rPr>
          <w:i/>
          <w:iCs/>
          <w:color w:val="5A5A5A"/>
          <w:sz w:val="18"/>
          <w:szCs w:val="18"/>
        </w:rPr>
        <w:t xml:space="preserve"> hacia anomalías funcionales y estructurales.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1982" w14:paraId="0C46DAAB" w14:textId="77777777">
        <w:tc>
          <w:tcPr>
            <w:tcW w:w="9360" w:type="dxa"/>
            <w:tcBorders>
              <w:top w:val="none" w:sz="0" w:space="0" w:color="FFFFFF"/>
              <w:left w:val="single" w:sz="24" w:space="0" w:color="2E5E8C"/>
              <w:bottom w:val="none" w:sz="0" w:space="0" w:color="FFFFFF"/>
              <w:right w:val="none" w:sz="0" w:space="0" w:color="FFFFFF"/>
            </w:tcBorders>
            <w:shd w:val="clear" w:color="auto" w:fill="E8F1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C46DAAA" w14:textId="77777777" w:rsidR="00DD1982" w:rsidRDefault="006A5906" w:rsidP="006A5906">
            <w:pPr>
              <w:spacing w:line="264" w:lineRule="auto"/>
              <w:jc w:val="both"/>
            </w:pPr>
            <w:proofErr w:type="gramStart"/>
            <w:r>
              <w:t xml:space="preserve">💡 </w:t>
            </w:r>
            <w:r>
              <w:rPr>
                <w:b/>
                <w:bCs/>
                <w:color w:val="2E5E8C"/>
              </w:rPr>
              <w:t xml:space="preserve"> </w:t>
            </w:r>
            <w:r>
              <w:t>Por</w:t>
            </w:r>
            <w:proofErr w:type="gramEnd"/>
            <w:r>
              <w:t xml:space="preserve"> eso importa tratar la depresión </w:t>
            </w:r>
            <w:r>
              <w:rPr>
                <w:b/>
                <w:bCs/>
              </w:rPr>
              <w:t>temprano y bien</w:t>
            </w:r>
            <w:r>
              <w:t>: cuantos más episodios, peor el pronóstico (fenómeno de *</w:t>
            </w:r>
            <w:proofErr w:type="spellStart"/>
            <w:r>
              <w:t>kindling</w:t>
            </w:r>
            <w:proofErr w:type="spellEnd"/>
            <w:r>
              <w:t>*).</w:t>
            </w:r>
          </w:p>
        </w:tc>
      </w:tr>
    </w:tbl>
    <w:p w14:paraId="0C46DAAD" w14:textId="77777777" w:rsidR="00DD1982" w:rsidRDefault="006A5906" w:rsidP="006A5906">
      <w:pPr>
        <w:pStyle w:val="Ttulo3"/>
        <w:jc w:val="both"/>
      </w:pPr>
      <w:r>
        <w:t>El "retraso" del efecto antidepresivo</w:t>
      </w:r>
    </w:p>
    <w:p w14:paraId="0C46DAAE" w14:textId="77777777" w:rsidR="00DD1982" w:rsidRDefault="006A5906" w:rsidP="006A5906">
      <w:pPr>
        <w:spacing w:after="120" w:line="276" w:lineRule="auto"/>
        <w:jc w:val="both"/>
      </w:pPr>
      <w:r>
        <w:t>Tras introducir la medicación:</w:t>
      </w:r>
    </w:p>
    <w:p w14:paraId="0C46DAAF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t xml:space="preserve">El nivel del NT sube </w:t>
      </w:r>
      <w:r>
        <w:rPr>
          <w:b/>
          <w:bCs/>
        </w:rPr>
        <w:t>rápidamente</w:t>
      </w:r>
      <w:r>
        <w:t>.</w:t>
      </w:r>
    </w:p>
    <w:p w14:paraId="0C46DAB0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t xml:space="preserve">La </w:t>
      </w:r>
      <w:r>
        <w:rPr>
          <w:b/>
          <w:bCs/>
        </w:rPr>
        <w:t>sensibilidad del receptor</w:t>
      </w:r>
      <w:r>
        <w:t xml:space="preserve"> baja gradualmente (</w:t>
      </w:r>
      <w:proofErr w:type="spellStart"/>
      <w:r>
        <w:t>down-regulation</w:t>
      </w:r>
      <w:proofErr w:type="spellEnd"/>
      <w:r>
        <w:t xml:space="preserve"> compensatoria).</w:t>
      </w:r>
    </w:p>
    <w:p w14:paraId="0C46DAB1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t xml:space="preserve">El </w:t>
      </w:r>
      <w:r>
        <w:rPr>
          <w:b/>
          <w:bCs/>
        </w:rPr>
        <w:t>efecto clínico</w:t>
      </w:r>
      <w:r>
        <w:t xml:space="preserve"> recién aparece a las 2–4 semanas, cuando se logra el reequilibrio.</w:t>
      </w:r>
    </w:p>
    <w:p w14:paraId="0C46DAB2" w14:textId="77777777" w:rsidR="00DD1982" w:rsidRDefault="006A5906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C46DCE8" wp14:editId="4ADD51AC">
            <wp:extent cx="4429125" cy="2712839"/>
            <wp:effectExtent l="0" t="0" r="0" b="0"/>
            <wp:docPr id="11" name="f11_retraso" descr="Figura 2.4 — Disociación temporal: el NT sube rápido, pero el efecto clínico depende del reajuste lento de receptores." title="Figura 2.4 — Disociación temporal: el NT sube rápido, pero el efecto clínico depende del reajuste lento de receptor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189" cy="27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DAB3" w14:textId="77777777" w:rsidR="00DD1982" w:rsidRDefault="006A5906" w:rsidP="006A5906">
      <w:pPr>
        <w:spacing w:after="200"/>
        <w:ind w:left="-284" w:right="-279"/>
        <w:jc w:val="center"/>
      </w:pPr>
      <w:r>
        <w:rPr>
          <w:i/>
          <w:iCs/>
          <w:color w:val="5A5A5A"/>
          <w:sz w:val="18"/>
          <w:szCs w:val="18"/>
        </w:rPr>
        <w:t>Figura 2.4 — Disociación temporal: el NT sube rápido, pero el efecto clínico depende del reajuste lento de receptores.</w:t>
      </w:r>
    </w:p>
    <w:p w14:paraId="0C46DAB4" w14:textId="77777777" w:rsidR="00DD1982" w:rsidRDefault="006A5906" w:rsidP="006A5906">
      <w:pPr>
        <w:spacing w:after="120" w:line="276" w:lineRule="auto"/>
        <w:jc w:val="both"/>
      </w:pPr>
      <w:r>
        <w:t xml:space="preserve">Esto sugiere que el verdadero mecanismo terapéutico es la </w:t>
      </w:r>
      <w:r>
        <w:rPr>
          <w:b/>
          <w:bCs/>
        </w:rPr>
        <w:t>plasticidad neuronal lenta</w:t>
      </w:r>
      <w:r>
        <w:t>, no el aumento agudo de NT.</w:t>
      </w:r>
    </w:p>
    <w:p w14:paraId="0C46DAB5" w14:textId="77777777" w:rsidR="00DD1982" w:rsidRDefault="006A5906" w:rsidP="006A5906">
      <w:pPr>
        <w:pStyle w:val="Ttulo3"/>
      </w:pPr>
      <w:r>
        <w:lastRenderedPageBreak/>
        <w:t>Correspondencia síntoma — circuito cerebral</w:t>
      </w:r>
    </w:p>
    <w:p w14:paraId="0C46DAB6" w14:textId="77777777" w:rsidR="00DD1982" w:rsidRDefault="006A5906" w:rsidP="006A5906">
      <w:pPr>
        <w:spacing w:after="120" w:line="276" w:lineRule="auto"/>
      </w:pPr>
      <w:r>
        <w:t>Cada síntoma del episodio depresivo mayor puede mapearse a un circuito específico: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D1982" w14:paraId="0C46DAB9" w14:textId="77777777">
        <w:trPr>
          <w:cantSplit/>
          <w:tblHeader/>
        </w:trPr>
        <w:tc>
          <w:tcPr>
            <w:tcW w:w="4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B7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Síntoma</w:t>
            </w:r>
          </w:p>
        </w:tc>
        <w:tc>
          <w:tcPr>
            <w:tcW w:w="4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B8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Región principal</w:t>
            </w:r>
          </w:p>
        </w:tc>
      </w:tr>
      <w:tr w:rsidR="00DD1982" w14:paraId="0C46DABC" w14:textId="77777777">
        <w:trPr>
          <w:cantSplit/>
        </w:trPr>
        <w:tc>
          <w:tcPr>
            <w:tcW w:w="4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BA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Humor depresivo</w:t>
            </w:r>
          </w:p>
        </w:tc>
        <w:tc>
          <w:tcPr>
            <w:tcW w:w="4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BB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Amígdala (A), hipotálamo (H)</w:t>
            </w:r>
          </w:p>
        </w:tc>
      </w:tr>
      <w:tr w:rsidR="00DD1982" w14:paraId="0C46DABF" w14:textId="77777777">
        <w:trPr>
          <w:cantSplit/>
        </w:trPr>
        <w:tc>
          <w:tcPr>
            <w:tcW w:w="4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BD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Culpa, ideación suicida, inutilidad</w:t>
            </w:r>
          </w:p>
        </w:tc>
        <w:tc>
          <w:tcPr>
            <w:tcW w:w="4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BE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Corteza prefrontal (CPF), amígdala, hipotálamo</w:t>
            </w:r>
          </w:p>
        </w:tc>
      </w:tr>
      <w:tr w:rsidR="00DD1982" w14:paraId="0C46DAC2" w14:textId="77777777">
        <w:trPr>
          <w:cantSplit/>
        </w:trPr>
        <w:tc>
          <w:tcPr>
            <w:tcW w:w="4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C0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Concentración, interés, placer</w:t>
            </w:r>
          </w:p>
        </w:tc>
        <w:tc>
          <w:tcPr>
            <w:tcW w:w="4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C1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CPF</w:t>
            </w:r>
          </w:p>
        </w:tc>
      </w:tr>
      <w:tr w:rsidR="00DD1982" w14:paraId="0C46DAC5" w14:textId="77777777">
        <w:trPr>
          <w:cantSplit/>
        </w:trPr>
        <w:tc>
          <w:tcPr>
            <w:tcW w:w="4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C3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Anhedonia (placer, interés, energía)</w:t>
            </w:r>
          </w:p>
        </w:tc>
        <w:tc>
          <w:tcPr>
            <w:tcW w:w="4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C4" w14:textId="77777777" w:rsidR="00DD1982" w:rsidRDefault="006A5906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Nucleus</w:t>
            </w:r>
            <w:proofErr w:type="spellEnd"/>
            <w:r>
              <w:rPr>
                <w:sz w:val="19"/>
                <w:szCs w:val="19"/>
              </w:rPr>
              <w:t xml:space="preserve"> accumbens (</w:t>
            </w:r>
            <w:proofErr w:type="spellStart"/>
            <w:r>
              <w:rPr>
                <w:sz w:val="19"/>
                <w:szCs w:val="19"/>
              </w:rPr>
              <w:t>NAcc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DD1982" w14:paraId="0C46DAC8" w14:textId="77777777">
        <w:trPr>
          <w:cantSplit/>
        </w:trPr>
        <w:tc>
          <w:tcPr>
            <w:tcW w:w="4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C6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Fatiga psicomotora mental</w:t>
            </w:r>
          </w:p>
        </w:tc>
        <w:tc>
          <w:tcPr>
            <w:tcW w:w="4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C7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CPF</w:t>
            </w:r>
          </w:p>
        </w:tc>
      </w:tr>
      <w:tr w:rsidR="00DD1982" w14:paraId="0C46DACB" w14:textId="77777777">
        <w:trPr>
          <w:cantSplit/>
        </w:trPr>
        <w:tc>
          <w:tcPr>
            <w:tcW w:w="4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C9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Fatiga psicomotora física</w:t>
            </w:r>
          </w:p>
        </w:tc>
        <w:tc>
          <w:tcPr>
            <w:tcW w:w="4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CA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Estriado (E), cerebelo (C), médula espinal (ME)</w:t>
            </w:r>
          </w:p>
        </w:tc>
      </w:tr>
      <w:tr w:rsidR="00DD1982" w14:paraId="0C46DACE" w14:textId="77777777">
        <w:trPr>
          <w:cantSplit/>
        </w:trPr>
        <w:tc>
          <w:tcPr>
            <w:tcW w:w="4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CC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Sueño y apetito</w:t>
            </w:r>
          </w:p>
        </w:tc>
        <w:tc>
          <w:tcPr>
            <w:tcW w:w="4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CD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Hipotálamo (HPT)</w:t>
            </w:r>
          </w:p>
        </w:tc>
      </w:tr>
      <w:tr w:rsidR="00DD1982" w14:paraId="0C46DAD1" w14:textId="77777777">
        <w:trPr>
          <w:cantSplit/>
        </w:trPr>
        <w:tc>
          <w:tcPr>
            <w:tcW w:w="4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CF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Lentitud psicomotora</w:t>
            </w:r>
          </w:p>
        </w:tc>
        <w:tc>
          <w:tcPr>
            <w:tcW w:w="4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D0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Estriado, cerebelo</w:t>
            </w:r>
          </w:p>
        </w:tc>
      </w:tr>
    </w:tbl>
    <w:p w14:paraId="0C46DAD2" w14:textId="77777777" w:rsidR="00DD1982" w:rsidRDefault="00DD1982">
      <w:pPr>
        <w:spacing w:after="160"/>
      </w:pPr>
    </w:p>
    <w:p w14:paraId="0C46DAD3" w14:textId="77777777" w:rsidR="00DD1982" w:rsidRDefault="006A5906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C46DCEA" wp14:editId="0C46DCEB">
            <wp:extent cx="4572000" cy="3943350"/>
            <wp:effectExtent l="0" t="0" r="0" b="0"/>
            <wp:docPr id="12" name="f12_dep_circuitos" descr="Figura 2.5 — Mapeo de cada síntoma del episodio depresivo mayor a su circuito cerebral." title="Figura 2.5 — Mapeo de cada síntoma del episodio depresivo mayor a su circuito cerebr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DAD4" w14:textId="77777777" w:rsidR="00DD1982" w:rsidRDefault="006A5906">
      <w:pPr>
        <w:spacing w:after="200"/>
        <w:jc w:val="center"/>
      </w:pPr>
      <w:r>
        <w:rPr>
          <w:i/>
          <w:iCs/>
          <w:color w:val="5A5A5A"/>
          <w:sz w:val="18"/>
          <w:szCs w:val="18"/>
        </w:rPr>
        <w:t>Figura 2.5 — Mapeo de cada síntoma del episodio depresivo mayor a su circuito cerebral.</w:t>
      </w:r>
    </w:p>
    <w:p w14:paraId="0C46DAD5" w14:textId="77777777" w:rsidR="00DD1982" w:rsidRDefault="006A5906" w:rsidP="006A5906">
      <w:pPr>
        <w:pStyle w:val="Ttulo3"/>
        <w:jc w:val="both"/>
      </w:pPr>
      <w:r>
        <w:t>Síntomas según el neurotransmisor disfuncional</w:t>
      </w:r>
    </w:p>
    <w:p w14:paraId="0C46DAD6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rPr>
          <w:b/>
          <w:bCs/>
        </w:rPr>
        <w:t>Disfunción de DA y NA:</w:t>
      </w:r>
      <w:r>
        <w:t xml:space="preserve"> humor deprimido, pérdida de alegría, </w:t>
      </w:r>
      <w:r>
        <w:rPr>
          <w:b/>
          <w:bCs/>
        </w:rPr>
        <w:t>anhedonia</w:t>
      </w:r>
      <w:r>
        <w:t>, falta de energía/entusiasmo, falta de atención, pérdida de confianza → "afecto positivo reducido".</w:t>
      </w:r>
    </w:p>
    <w:p w14:paraId="0C46DAD7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rPr>
          <w:b/>
          <w:bCs/>
        </w:rPr>
        <w:t>Disfunción de 5-HT y NA:</w:t>
      </w:r>
      <w:r>
        <w:t xml:space="preserve"> humor deprimido, </w:t>
      </w:r>
      <w:r>
        <w:rPr>
          <w:b/>
          <w:bCs/>
        </w:rPr>
        <w:t>culpa</w:t>
      </w:r>
      <w:r>
        <w:t>, repulsión, ansiedad, hostilidad, irritabilidad, aislamiento → "afecto negativo aumentado".</w:t>
      </w:r>
    </w:p>
    <w:p w14:paraId="0C46DAD8" w14:textId="77777777" w:rsidR="00DD1982" w:rsidRDefault="006A5906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C46DCEC" wp14:editId="0C46DCED">
            <wp:extent cx="4572000" cy="2800350"/>
            <wp:effectExtent l="0" t="0" r="0" b="0"/>
            <wp:docPr id="13" name="f13_afecto_pos_neg" descr="Figura 2.6 — Polo de &quot;afecto positivo reducido&quot; (DA/NA) vs. &quot;afecto negativo aumentado&quot; (5-HT/NA)." title="Figura 2.6 — Polo de &quot;afecto positivo reducido&quot; (DA/NA) vs. &quot;afecto negativo aumentado&quot; (5-HT/N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DAD9" w14:textId="77777777" w:rsidR="00DD1982" w:rsidRDefault="006A5906">
      <w:pPr>
        <w:spacing w:after="200"/>
        <w:jc w:val="center"/>
      </w:pPr>
      <w:r>
        <w:rPr>
          <w:i/>
          <w:iCs/>
          <w:color w:val="5A5A5A"/>
          <w:sz w:val="18"/>
          <w:szCs w:val="18"/>
        </w:rPr>
        <w:t>Figura 2.6 — Polo de "afecto positivo reducido" (DA/NA) vs. "afecto negativo aumentado" (5-HT/NA).</w:t>
      </w:r>
    </w:p>
    <w:p w14:paraId="0C46DADA" w14:textId="77777777" w:rsidR="00DD1982" w:rsidRDefault="006A5906" w:rsidP="006A5906">
      <w:pPr>
        <w:spacing w:after="120" w:line="276" w:lineRule="auto"/>
        <w:jc w:val="both"/>
      </w:pPr>
      <w:r>
        <w:t>Esto explica por qué hay antidepresivos de espectro distinto:</w:t>
      </w:r>
    </w:p>
    <w:p w14:paraId="0C46DADB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rPr>
          <w:b/>
          <w:bCs/>
        </w:rPr>
        <w:t>ISRS</w:t>
      </w:r>
      <w:r>
        <w:t xml:space="preserve"> (solo 5-HT): mejor para el polo "afecto negativo".</w:t>
      </w:r>
    </w:p>
    <w:p w14:paraId="0C46DADC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rPr>
          <w:b/>
          <w:bCs/>
        </w:rPr>
        <w:t>IRSN o IRDN</w:t>
      </w:r>
      <w:r>
        <w:t xml:space="preserve"> (5-HT + NA, o NA + DA): mejor para el polo "afecto positivo reducido".</w:t>
      </w:r>
    </w:p>
    <w:p w14:paraId="0C46DADD" w14:textId="77777777" w:rsidR="00DD1982" w:rsidRDefault="006A5906" w:rsidP="006A5906">
      <w:pPr>
        <w:pStyle w:val="Ttulo3"/>
        <w:jc w:val="both"/>
      </w:pPr>
      <w:r>
        <w:t>Mecanismo de acción de los antidepresivos</w:t>
      </w:r>
    </w:p>
    <w:p w14:paraId="0C46DADE" w14:textId="77777777" w:rsidR="00DD1982" w:rsidRDefault="006A5906" w:rsidP="006A5906">
      <w:pPr>
        <w:spacing w:after="120" w:line="276" w:lineRule="auto"/>
        <w:jc w:val="both"/>
      </w:pPr>
      <w:r>
        <w:t xml:space="preserve">Casi todos los antidepresivos </w:t>
      </w:r>
      <w:r>
        <w:rPr>
          <w:b/>
          <w:bCs/>
        </w:rPr>
        <w:t>aumentan la disponibilidad sináptica de monoaminas</w:t>
      </w:r>
      <w:r>
        <w:t>, por dos vías principales: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760"/>
        <w:gridCol w:w="3000"/>
      </w:tblGrid>
      <w:tr w:rsidR="00DD1982" w14:paraId="0C46DAE2" w14:textId="77777777">
        <w:trPr>
          <w:cantSplit/>
          <w:tblHeader/>
        </w:trPr>
        <w:tc>
          <w:tcPr>
            <w:tcW w:w="26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DF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Clase</w:t>
            </w:r>
          </w:p>
        </w:tc>
        <w:tc>
          <w:tcPr>
            <w:tcW w:w="37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E0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Mecanismo</w:t>
            </w:r>
          </w:p>
        </w:tc>
        <w:tc>
          <w:tcPr>
            <w:tcW w:w="3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E1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Ejemplos</w:t>
            </w:r>
          </w:p>
        </w:tc>
      </w:tr>
      <w:tr w:rsidR="00DD1982" w14:paraId="0C46DAE6" w14:textId="77777777">
        <w:trPr>
          <w:cantSplit/>
        </w:trPr>
        <w:tc>
          <w:tcPr>
            <w:tcW w:w="26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E3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ISRS (Inhibidores Selectivos de la Recaptación de Serotonina)</w:t>
            </w:r>
          </w:p>
        </w:tc>
        <w:tc>
          <w:tcPr>
            <w:tcW w:w="37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E4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Bloquean el transportador SERT → más 5-HT en la sinapsis</w:t>
            </w:r>
          </w:p>
        </w:tc>
        <w:tc>
          <w:tcPr>
            <w:tcW w:w="3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E5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 xml:space="preserve">Fluoxetina, sertralina, paroxetina, citalopram, </w:t>
            </w:r>
            <w:proofErr w:type="spellStart"/>
            <w:r>
              <w:rPr>
                <w:sz w:val="19"/>
                <w:szCs w:val="19"/>
              </w:rPr>
              <w:t>escitalopram</w:t>
            </w:r>
            <w:proofErr w:type="spellEnd"/>
          </w:p>
        </w:tc>
      </w:tr>
      <w:tr w:rsidR="00DD1982" w14:paraId="0C46DAEA" w14:textId="77777777">
        <w:trPr>
          <w:cantSplit/>
        </w:trPr>
        <w:tc>
          <w:tcPr>
            <w:tcW w:w="26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E7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IRSN</w:t>
            </w:r>
          </w:p>
        </w:tc>
        <w:tc>
          <w:tcPr>
            <w:tcW w:w="37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E8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Bloquean la recaptación de 5-HT y NA</w:t>
            </w:r>
          </w:p>
        </w:tc>
        <w:tc>
          <w:tcPr>
            <w:tcW w:w="3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E9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 xml:space="preserve">Venlafaxina, </w:t>
            </w:r>
            <w:proofErr w:type="spellStart"/>
            <w:r>
              <w:rPr>
                <w:sz w:val="19"/>
                <w:szCs w:val="19"/>
              </w:rPr>
              <w:t>duloxetina</w:t>
            </w:r>
            <w:proofErr w:type="spellEnd"/>
          </w:p>
        </w:tc>
      </w:tr>
      <w:tr w:rsidR="00DD1982" w14:paraId="0C46DAEE" w14:textId="77777777">
        <w:trPr>
          <w:cantSplit/>
        </w:trPr>
        <w:tc>
          <w:tcPr>
            <w:tcW w:w="26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EB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Tricíclicos</w:t>
            </w:r>
          </w:p>
        </w:tc>
        <w:tc>
          <w:tcPr>
            <w:tcW w:w="37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EC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Bloquean recaptación de 5-HT y NA; además bloquean receptores muscarínicos, histaminérgicos y α-adrenérgicos (de ahí sus efectos adversos)</w:t>
            </w:r>
          </w:p>
        </w:tc>
        <w:tc>
          <w:tcPr>
            <w:tcW w:w="3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ED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 xml:space="preserve">Amitriptilina, </w:t>
            </w:r>
            <w:proofErr w:type="spellStart"/>
            <w:r>
              <w:rPr>
                <w:sz w:val="19"/>
                <w:szCs w:val="19"/>
              </w:rPr>
              <w:t>imipramina</w:t>
            </w:r>
            <w:proofErr w:type="spellEnd"/>
            <w:r>
              <w:rPr>
                <w:sz w:val="19"/>
                <w:szCs w:val="19"/>
              </w:rPr>
              <w:t>, clomipramina</w:t>
            </w:r>
          </w:p>
        </w:tc>
      </w:tr>
      <w:tr w:rsidR="00DD1982" w14:paraId="0C46DAF2" w14:textId="77777777">
        <w:trPr>
          <w:cantSplit/>
        </w:trPr>
        <w:tc>
          <w:tcPr>
            <w:tcW w:w="26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EF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IMAO</w:t>
            </w:r>
          </w:p>
        </w:tc>
        <w:tc>
          <w:tcPr>
            <w:tcW w:w="37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F0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Inhiben la monoamino oxidasa → menos degradación → más NT activo</w:t>
            </w:r>
          </w:p>
        </w:tc>
        <w:tc>
          <w:tcPr>
            <w:tcW w:w="3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F1" w14:textId="77777777" w:rsidR="00DD1982" w:rsidRDefault="006A5906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Fenelzina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tranilcipromina</w:t>
            </w:r>
            <w:proofErr w:type="spellEnd"/>
          </w:p>
        </w:tc>
      </w:tr>
      <w:tr w:rsidR="00DD1982" w14:paraId="0C46DAF6" w14:textId="77777777">
        <w:trPr>
          <w:cantSplit/>
        </w:trPr>
        <w:tc>
          <w:tcPr>
            <w:tcW w:w="26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F3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Atípicos</w:t>
            </w:r>
          </w:p>
        </w:tc>
        <w:tc>
          <w:tcPr>
            <w:tcW w:w="37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F4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Mecanismos varios</w:t>
            </w:r>
          </w:p>
        </w:tc>
        <w:tc>
          <w:tcPr>
            <w:tcW w:w="3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AF5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 xml:space="preserve">Mirtazapina (antagonista α2 y 5-HT₂), </w:t>
            </w:r>
            <w:proofErr w:type="spellStart"/>
            <w:r>
              <w:rPr>
                <w:sz w:val="19"/>
                <w:szCs w:val="19"/>
              </w:rPr>
              <w:t>bupropión</w:t>
            </w:r>
            <w:proofErr w:type="spellEnd"/>
            <w:r>
              <w:rPr>
                <w:sz w:val="19"/>
                <w:szCs w:val="19"/>
              </w:rPr>
              <w:t xml:space="preserve"> (IRDN: DA y NA)</w:t>
            </w:r>
          </w:p>
        </w:tc>
      </w:tr>
    </w:tbl>
    <w:p w14:paraId="0C46DAF7" w14:textId="77777777" w:rsidR="00DD1982" w:rsidRDefault="00DD1982">
      <w:pPr>
        <w:spacing w:after="160"/>
      </w:pPr>
    </w:p>
    <w:p w14:paraId="0C46DAF8" w14:textId="77777777" w:rsidR="00DD1982" w:rsidRDefault="006A5906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C46DCEE" wp14:editId="0C46DCEF">
            <wp:extent cx="5715000" cy="2724150"/>
            <wp:effectExtent l="0" t="0" r="0" b="0"/>
            <wp:docPr id="14" name="f14_accion_antidep" descr="Figura 2.7 — Acción de los antidepresivos sobre la recaptación y la disponibilidad sináptica de monoaminas." title="Figura 2.7 — Acción de los antidepresivos sobre la recaptación y la disponibilidad sináptica de monoamin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DAF9" w14:textId="77777777" w:rsidR="00DD1982" w:rsidRDefault="006A5906">
      <w:pPr>
        <w:spacing w:after="200"/>
        <w:jc w:val="center"/>
      </w:pPr>
      <w:r>
        <w:rPr>
          <w:i/>
          <w:iCs/>
          <w:color w:val="5A5A5A"/>
          <w:sz w:val="18"/>
          <w:szCs w:val="18"/>
        </w:rPr>
        <w:t>Figura 2.7 — Acción de los antidepresivos sobre la recaptación y la disponibilidad sináptica de monoaminas.</w:t>
      </w:r>
    </w:p>
    <w:p w14:paraId="0C46DAFA" w14:textId="77777777" w:rsidR="00DD1982" w:rsidRDefault="006A5906" w:rsidP="006A5906">
      <w:pPr>
        <w:pStyle w:val="Ttulo2"/>
        <w:jc w:val="both"/>
      </w:pPr>
      <w:bookmarkStart w:id="15" w:name="_Toc231670994"/>
      <w:r>
        <w:t>2.2 Trastorno Bipolar</w:t>
      </w:r>
      <w:bookmarkEnd w:id="15"/>
    </w:p>
    <w:p w14:paraId="0C46DAFB" w14:textId="77777777" w:rsidR="00DD1982" w:rsidRDefault="006A5906" w:rsidP="006A5906">
      <w:pPr>
        <w:pStyle w:val="Ttulo3"/>
        <w:jc w:val="both"/>
      </w:pPr>
      <w:r>
        <w:t>El espectro del estado de ánimo</w:t>
      </w:r>
    </w:p>
    <w:p w14:paraId="0C46DAFC" w14:textId="77777777" w:rsidR="00DD1982" w:rsidRDefault="006A5906" w:rsidP="006A5906">
      <w:pPr>
        <w:spacing w:after="120" w:line="276" w:lineRule="auto"/>
        <w:jc w:val="both"/>
      </w:pPr>
      <w:r>
        <w:t xml:space="preserve">A diferencia de la depresión unipolar, el trastorno bipolar implica </w:t>
      </w:r>
      <w:r>
        <w:rPr>
          <w:b/>
          <w:bCs/>
        </w:rPr>
        <w:t>oscilaciones</w:t>
      </w:r>
      <w:r>
        <w:t>:</w:t>
      </w:r>
    </w:p>
    <w:p w14:paraId="0C46DAFD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rPr>
          <w:b/>
          <w:bCs/>
        </w:rPr>
        <w:t>Manía:</w:t>
      </w:r>
      <w:r>
        <w:t xml:space="preserve"> episodio elevado, expansivo o irritable. Forma "más alta" del espectro.</w:t>
      </w:r>
    </w:p>
    <w:p w14:paraId="0C46DAFE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rPr>
          <w:b/>
          <w:bCs/>
        </w:rPr>
        <w:t>Hipomanía:</w:t>
      </w:r>
      <w:r>
        <w:t xml:space="preserve"> manía más leve, sin disrupción social/laboral grave.</w:t>
      </w:r>
    </w:p>
    <w:p w14:paraId="0C46DAFF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rPr>
          <w:b/>
          <w:bCs/>
        </w:rPr>
        <w:t>Características mixtas de manía:</w:t>
      </w:r>
      <w:r>
        <w:t xml:space="preserve"> depresión con algunos síntomas maníacos.</w:t>
      </w:r>
    </w:p>
    <w:p w14:paraId="0C46DB00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rPr>
          <w:b/>
          <w:bCs/>
        </w:rPr>
        <w:t>Características mixtas de depresión:</w:t>
      </w:r>
      <w:r>
        <w:t xml:space="preserve"> manía con algunos síntomas depresivos.</w:t>
      </w:r>
    </w:p>
    <w:p w14:paraId="0C46DB01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rPr>
          <w:b/>
          <w:bCs/>
        </w:rPr>
        <w:t>Depresión:</w:t>
      </w:r>
      <w:r>
        <w:t xml:space="preserve"> polo bajo, similar al cuadro </w:t>
      </w:r>
      <w:proofErr w:type="gramStart"/>
      <w:r>
        <w:t>unipolar</w:t>
      </w:r>
      <w:proofErr w:type="gramEnd"/>
      <w:r>
        <w:t xml:space="preserve"> pero con riesgo de viraje a manía.</w:t>
      </w:r>
    </w:p>
    <w:p w14:paraId="0C46DB02" w14:textId="77777777" w:rsidR="00DD1982" w:rsidRDefault="006A5906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C46DCF0" wp14:editId="0C46DCF1">
            <wp:extent cx="5715000" cy="3038475"/>
            <wp:effectExtent l="0" t="0" r="0" b="0"/>
            <wp:docPr id="15" name="f15_bip_dimensiones" descr="Figura 2.8 — Dimensiones sintomáticas del episodio maníaco." title="Figura 2.8 — Dimensiones sintomáticas del episodio maníac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DB03" w14:textId="77777777" w:rsidR="00DD1982" w:rsidRDefault="006A5906">
      <w:pPr>
        <w:spacing w:after="200"/>
        <w:jc w:val="center"/>
      </w:pPr>
      <w:r>
        <w:rPr>
          <w:i/>
          <w:iCs/>
          <w:color w:val="5A5A5A"/>
          <w:sz w:val="18"/>
          <w:szCs w:val="18"/>
        </w:rPr>
        <w:t>Figura 2.8 — Dimensiones sintomáticas del episodio maníaco.</w:t>
      </w:r>
    </w:p>
    <w:p w14:paraId="0C46DB04" w14:textId="77777777" w:rsidR="00DD1982" w:rsidRDefault="006A5906" w:rsidP="006A5906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0C46DCF2" wp14:editId="3DDD8E79">
            <wp:extent cx="4371975" cy="2522994"/>
            <wp:effectExtent l="0" t="0" r="0" b="0"/>
            <wp:docPr id="16" name="f17_espectro_animo" descr="Figura 2.9 — El espectro continuo del estado de ánimo: de la manía a la depresión, con estados mixtos." title="Figura 2.9 — El espectro continuo del estado de ánimo: de la manía a la depresión, con estados mix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651" cy="252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DB05" w14:textId="77777777" w:rsidR="00DD1982" w:rsidRDefault="006A5906">
      <w:pPr>
        <w:spacing w:after="200"/>
        <w:jc w:val="center"/>
      </w:pPr>
      <w:r>
        <w:rPr>
          <w:i/>
          <w:iCs/>
          <w:color w:val="5A5A5A"/>
          <w:sz w:val="18"/>
          <w:szCs w:val="18"/>
        </w:rPr>
        <w:t>Figura 2.9 — El espectro continuo del estado de ánimo: de la manía a la depresión, con estados mixtos.</w:t>
      </w:r>
    </w:p>
    <w:p w14:paraId="0C46DB06" w14:textId="77777777" w:rsidR="00DD1982" w:rsidRDefault="006A5906">
      <w:pPr>
        <w:pStyle w:val="Ttulo3"/>
      </w:pPr>
      <w:r>
        <w:t>Correspondencia síntoma — circuito en la manía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80"/>
        <w:gridCol w:w="3680"/>
      </w:tblGrid>
      <w:tr w:rsidR="00DD1982" w14:paraId="0C46DB09" w14:textId="77777777">
        <w:trPr>
          <w:cantSplit/>
          <w:tblHeader/>
        </w:trPr>
        <w:tc>
          <w:tcPr>
            <w:tcW w:w="5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07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Síntoma</w:t>
            </w:r>
          </w:p>
        </w:tc>
        <w:tc>
          <w:tcPr>
            <w:tcW w:w="3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08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Región</w:t>
            </w:r>
          </w:p>
        </w:tc>
      </w:tr>
      <w:tr w:rsidR="00DD1982" w14:paraId="0C46DB0C" w14:textId="77777777">
        <w:trPr>
          <w:cantSplit/>
        </w:trPr>
        <w:tc>
          <w:tcPr>
            <w:tcW w:w="5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0A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 xml:space="preserve">Pensamientos acelerados, grandiosidad, </w:t>
            </w:r>
            <w:proofErr w:type="spellStart"/>
            <w:r>
              <w:rPr>
                <w:sz w:val="19"/>
                <w:szCs w:val="19"/>
              </w:rPr>
              <w:t>distractibilidad</w:t>
            </w:r>
            <w:proofErr w:type="spellEnd"/>
            <w:r>
              <w:rPr>
                <w:sz w:val="19"/>
                <w:szCs w:val="19"/>
              </w:rPr>
              <w:t>, discurso locuaz</w:t>
            </w:r>
          </w:p>
        </w:tc>
        <w:tc>
          <w:tcPr>
            <w:tcW w:w="3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0B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CPF</w:t>
            </w:r>
          </w:p>
        </w:tc>
      </w:tr>
      <w:tr w:rsidR="00DD1982" w14:paraId="0C46DB0F" w14:textId="77777777">
        <w:trPr>
          <w:cantSplit/>
        </w:trPr>
        <w:tc>
          <w:tcPr>
            <w:tcW w:w="5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0D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Pensamientos acelerados dirigidos a objetivo, grandiosidad</w:t>
            </w:r>
          </w:p>
        </w:tc>
        <w:tc>
          <w:tcPr>
            <w:tcW w:w="3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0E" w14:textId="77777777" w:rsidR="00DD1982" w:rsidRDefault="006A5906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Nucleus</w:t>
            </w:r>
            <w:proofErr w:type="spellEnd"/>
            <w:r>
              <w:rPr>
                <w:sz w:val="19"/>
                <w:szCs w:val="19"/>
              </w:rPr>
              <w:t xml:space="preserve"> accumbens (</w:t>
            </w:r>
            <w:proofErr w:type="spellStart"/>
            <w:r>
              <w:rPr>
                <w:sz w:val="19"/>
                <w:szCs w:val="19"/>
              </w:rPr>
              <w:t>NAcc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DD1982" w14:paraId="0C46DB12" w14:textId="77777777">
        <w:trPr>
          <w:cantSplit/>
        </w:trPr>
        <w:tc>
          <w:tcPr>
            <w:tcW w:w="5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10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Disminución de sueño / excitación</w:t>
            </w:r>
          </w:p>
        </w:tc>
        <w:tc>
          <w:tcPr>
            <w:tcW w:w="3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11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Hipotálamo, tálamo</w:t>
            </w:r>
          </w:p>
        </w:tc>
      </w:tr>
      <w:tr w:rsidR="00DD1982" w14:paraId="0C46DB15" w14:textId="77777777">
        <w:trPr>
          <w:cantSplit/>
        </w:trPr>
        <w:tc>
          <w:tcPr>
            <w:tcW w:w="5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13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Motor / agitación</w:t>
            </w:r>
          </w:p>
        </w:tc>
        <w:tc>
          <w:tcPr>
            <w:tcW w:w="3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14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Estriado</w:t>
            </w:r>
          </w:p>
        </w:tc>
      </w:tr>
      <w:tr w:rsidR="00DD1982" w14:paraId="0C46DB18" w14:textId="77777777">
        <w:trPr>
          <w:cantSplit/>
        </w:trPr>
        <w:tc>
          <w:tcPr>
            <w:tcW w:w="5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16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Humor</w:t>
            </w:r>
          </w:p>
        </w:tc>
        <w:tc>
          <w:tcPr>
            <w:tcW w:w="3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17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Amígdala, hipotálamo</w:t>
            </w:r>
          </w:p>
        </w:tc>
      </w:tr>
      <w:tr w:rsidR="00DD1982" w14:paraId="0C46DB1B" w14:textId="77777777">
        <w:trPr>
          <w:cantSplit/>
        </w:trPr>
        <w:tc>
          <w:tcPr>
            <w:tcW w:w="5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19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Riesgos, grandiosidad, discurso apresurado</w:t>
            </w:r>
          </w:p>
        </w:tc>
        <w:tc>
          <w:tcPr>
            <w:tcW w:w="3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1A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Amígdala, hipotálamo</w:t>
            </w:r>
          </w:p>
        </w:tc>
      </w:tr>
    </w:tbl>
    <w:p w14:paraId="0C46DB1D" w14:textId="77777777" w:rsidR="00DD1982" w:rsidRDefault="006A5906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C46DCF4" wp14:editId="29D09086">
            <wp:extent cx="4201644" cy="3133725"/>
            <wp:effectExtent l="0" t="0" r="8890" b="0"/>
            <wp:docPr id="17" name="f16_mania_circuitos" descr="Figura 2.10 — Mapeo de los síntomas del episodio maníaco a sus circuitos." title="Figura 2.10 — Mapeo de los síntomas del episodio maníaco a sus circui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4148" cy="315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DB1E" w14:textId="77777777" w:rsidR="00DD1982" w:rsidRDefault="006A5906">
      <w:pPr>
        <w:spacing w:after="200"/>
        <w:jc w:val="center"/>
      </w:pPr>
      <w:r>
        <w:rPr>
          <w:i/>
          <w:iCs/>
          <w:color w:val="5A5A5A"/>
          <w:sz w:val="18"/>
          <w:szCs w:val="18"/>
        </w:rPr>
        <w:t>Figura 2.10 — Mapeo de los síntomas del episodio maníaco a sus circuitos.</w:t>
      </w:r>
    </w:p>
    <w:p w14:paraId="0C46DB1F" w14:textId="77777777" w:rsidR="00DD1982" w:rsidRDefault="006A5906" w:rsidP="006A5906">
      <w:pPr>
        <w:pStyle w:val="Ttulo3"/>
        <w:jc w:val="both"/>
      </w:pPr>
      <w:r>
        <w:lastRenderedPageBreak/>
        <w:t>Litio: el estabilizador del humor clásico</w:t>
      </w:r>
    </w:p>
    <w:p w14:paraId="0C46DB20" w14:textId="77777777" w:rsidR="00DD1982" w:rsidRDefault="006A5906" w:rsidP="006A5906">
      <w:pPr>
        <w:spacing w:after="120" w:line="276" w:lineRule="auto"/>
        <w:jc w:val="both"/>
      </w:pPr>
      <w:r>
        <w:t xml:space="preserve">El </w:t>
      </w:r>
      <w:r>
        <w:rPr>
          <w:b/>
          <w:bCs/>
        </w:rPr>
        <w:t>litio</w:t>
      </w:r>
      <w:r>
        <w:t xml:space="preserve"> es el tratamiento de referencia. Su mecanismo es complejo y </w:t>
      </w:r>
      <w:r>
        <w:rPr>
          <w:b/>
          <w:bCs/>
        </w:rPr>
        <w:t>no del todo entendido</w:t>
      </w:r>
      <w:r>
        <w:t>, pero se sabe que:</w:t>
      </w:r>
    </w:p>
    <w:p w14:paraId="0C46DB21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t xml:space="preserve">Inhibe la enzima </w:t>
      </w:r>
      <w:r>
        <w:rPr>
          <w:b/>
          <w:bCs/>
        </w:rPr>
        <w:t>GSK-3 (glucógeno sintasa cinasa 3)</w:t>
      </w:r>
      <w:r>
        <w:t>.</w:t>
      </w:r>
    </w:p>
    <w:p w14:paraId="0C46DB22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t xml:space="preserve">Inhibe </w:t>
      </w:r>
      <w:proofErr w:type="gramStart"/>
      <w:r>
        <w:t xml:space="preserve">la </w:t>
      </w:r>
      <w:r>
        <w:rPr>
          <w:b/>
          <w:bCs/>
        </w:rPr>
        <w:t>adenilato ciclasa</w:t>
      </w:r>
      <w:proofErr w:type="gramEnd"/>
      <w:r>
        <w:t xml:space="preserve"> → reduce el AMPc.</w:t>
      </w:r>
    </w:p>
    <w:p w14:paraId="0C46DB23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t xml:space="preserve">Inhibe </w:t>
      </w:r>
      <w:proofErr w:type="gramStart"/>
      <w:r>
        <w:t>la inositol</w:t>
      </w:r>
      <w:proofErr w:type="gramEnd"/>
      <w:r>
        <w:t xml:space="preserve"> </w:t>
      </w:r>
      <w:proofErr w:type="spellStart"/>
      <w:r>
        <w:t>monofosfatasa</w:t>
      </w:r>
      <w:proofErr w:type="spellEnd"/>
      <w:r>
        <w:t xml:space="preserve"> → reduce el ciclo del fosfatidilinositol.</w:t>
      </w:r>
    </w:p>
    <w:p w14:paraId="0C46DB24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t xml:space="preserve">Potencia la acción de </w:t>
      </w:r>
      <w:proofErr w:type="spellStart"/>
      <w:r>
        <w:rPr>
          <w:b/>
          <w:bCs/>
        </w:rPr>
        <w:t>neurotrofinas</w:t>
      </w:r>
      <w:proofErr w:type="spellEnd"/>
      <w:r>
        <w:t xml:space="preserve"> (sobre todo BDNF).</w:t>
      </w:r>
    </w:p>
    <w:p w14:paraId="0C46DB25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t>Reduce señales tóxicas mediadas por receptores excitatorios.</w:t>
      </w:r>
    </w:p>
    <w:p w14:paraId="0C46DB26" w14:textId="77777777" w:rsidR="00DD1982" w:rsidRDefault="006A5906" w:rsidP="006A5906">
      <w:pPr>
        <w:spacing w:after="120" w:line="276" w:lineRule="auto"/>
        <w:jc w:val="both"/>
      </w:pPr>
      <w:r>
        <w:rPr>
          <w:b/>
          <w:bCs/>
        </w:rPr>
        <w:t>Efectos generales:</w:t>
      </w:r>
    </w:p>
    <w:p w14:paraId="0C46DB27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proofErr w:type="spellStart"/>
      <w:r>
        <w:rPr>
          <w:b/>
          <w:bCs/>
        </w:rPr>
        <w:t>Neuroprotección</w:t>
      </w:r>
      <w:proofErr w:type="spellEnd"/>
      <w:r>
        <w:t xml:space="preserve"> y plasticidad a largo plazo.</w:t>
      </w:r>
    </w:p>
    <w:p w14:paraId="0C46DB28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t xml:space="preserve">Acción </w:t>
      </w:r>
      <w:proofErr w:type="spellStart"/>
      <w:r>
        <w:rPr>
          <w:b/>
          <w:bCs/>
        </w:rPr>
        <w:t>antimaníaca</w:t>
      </w:r>
      <w:proofErr w:type="spellEnd"/>
      <w:r>
        <w:t xml:space="preserve"> y </w:t>
      </w:r>
      <w:r>
        <w:rPr>
          <w:b/>
          <w:bCs/>
        </w:rPr>
        <w:t>estabilizadora del humor</w:t>
      </w:r>
      <w:r>
        <w:t>.</w:t>
      </w:r>
    </w:p>
    <w:p w14:paraId="0C46DB29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t>Reducción del riesgo de suicidio (efecto único entre los estabilizadores).</w:t>
      </w:r>
    </w:p>
    <w:p w14:paraId="0C46DB2A" w14:textId="77777777" w:rsidR="00DD1982" w:rsidRDefault="006A5906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C46DCF6" wp14:editId="0C46DCF7">
            <wp:extent cx="4572000" cy="3133725"/>
            <wp:effectExtent l="0" t="0" r="0" b="0"/>
            <wp:docPr id="18" name="f18_litio" descr="Figura 2.11 — Mecanismo del litio: inhibición de GSK-3/segundos mensajeros y potenciación neurotrófica (neuroprotección)." title="Figura 2.11 — Mecanismo del litio: inhibición de GSK-3/segundos mensajeros y potenciación neurotrófica (neuroprotección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DB2B" w14:textId="77777777" w:rsidR="00DD1982" w:rsidRDefault="006A5906">
      <w:pPr>
        <w:spacing w:after="200"/>
        <w:jc w:val="center"/>
      </w:pPr>
      <w:r>
        <w:rPr>
          <w:i/>
          <w:iCs/>
          <w:color w:val="5A5A5A"/>
          <w:sz w:val="18"/>
          <w:szCs w:val="18"/>
        </w:rPr>
        <w:t>Figura 2.11 — Mecanismo del litio: inhibición de GSK-3/segundos mensajeros y potenciación neurotrófica (</w:t>
      </w:r>
      <w:proofErr w:type="spellStart"/>
      <w:r>
        <w:rPr>
          <w:i/>
          <w:iCs/>
          <w:color w:val="5A5A5A"/>
          <w:sz w:val="18"/>
          <w:szCs w:val="18"/>
        </w:rPr>
        <w:t>neuroprotección</w:t>
      </w:r>
      <w:proofErr w:type="spellEnd"/>
      <w:r>
        <w:rPr>
          <w:i/>
          <w:iCs/>
          <w:color w:val="5A5A5A"/>
          <w:sz w:val="18"/>
          <w:szCs w:val="18"/>
        </w:rPr>
        <w:t>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1982" w14:paraId="0C46DB2D" w14:textId="77777777">
        <w:tc>
          <w:tcPr>
            <w:tcW w:w="9360" w:type="dxa"/>
            <w:tcBorders>
              <w:top w:val="none" w:sz="0" w:space="0" w:color="FFFFFF"/>
              <w:left w:val="single" w:sz="24" w:space="0" w:color="B5651D"/>
              <w:bottom w:val="none" w:sz="0" w:space="0" w:color="FFFFFF"/>
              <w:right w:val="none" w:sz="0" w:space="0" w:color="FFFFFF"/>
            </w:tcBorders>
            <w:shd w:val="clear" w:color="auto" w:fill="FBF1E3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C46DB2C" w14:textId="77777777" w:rsidR="00DD1982" w:rsidRDefault="006A5906" w:rsidP="006A5906">
            <w:pPr>
              <w:spacing w:line="264" w:lineRule="auto"/>
              <w:jc w:val="both"/>
            </w:pPr>
            <w:r>
              <w:t xml:space="preserve">⚠️ </w:t>
            </w:r>
            <w:r>
              <w:rPr>
                <w:b/>
                <w:bCs/>
                <w:color w:val="B5651D"/>
              </w:rPr>
              <w:t xml:space="preserve">Índice terapéutico estrecho: </w:t>
            </w:r>
            <w:r>
              <w:t xml:space="preserve">El litio exige monitorear </w:t>
            </w:r>
            <w:proofErr w:type="spellStart"/>
            <w:r>
              <w:t>litemias</w:t>
            </w:r>
            <w:proofErr w:type="spellEnd"/>
            <w:r>
              <w:t xml:space="preserve"> (0,6–1,2 mEq/L). Por encima de 1,5 mEq/L → toxicidad (temblor, ataxia, convulsiones).</w:t>
            </w:r>
          </w:p>
        </w:tc>
      </w:tr>
    </w:tbl>
    <w:p w14:paraId="0C46DB2E" w14:textId="77777777" w:rsidR="00DD1982" w:rsidRDefault="00DD1982" w:rsidP="006A5906">
      <w:pPr>
        <w:spacing w:after="120"/>
        <w:jc w:val="both"/>
      </w:pPr>
    </w:p>
    <w:p w14:paraId="2EC08CF5" w14:textId="77777777" w:rsidR="006A5906" w:rsidRDefault="006A5906" w:rsidP="006A5906">
      <w:pPr>
        <w:spacing w:after="120"/>
        <w:jc w:val="both"/>
      </w:pPr>
    </w:p>
    <w:p w14:paraId="259A48DA" w14:textId="77777777" w:rsidR="006A5906" w:rsidRDefault="006A5906" w:rsidP="006A5906">
      <w:pPr>
        <w:spacing w:after="120"/>
        <w:jc w:val="both"/>
      </w:pPr>
    </w:p>
    <w:p w14:paraId="60AE8ECE" w14:textId="77777777" w:rsidR="006A5906" w:rsidRDefault="006A5906" w:rsidP="006A5906">
      <w:pPr>
        <w:spacing w:after="120"/>
        <w:jc w:val="both"/>
      </w:pPr>
    </w:p>
    <w:p w14:paraId="314D53BF" w14:textId="77777777" w:rsidR="006A5906" w:rsidRDefault="006A5906" w:rsidP="006A5906">
      <w:pPr>
        <w:spacing w:after="120"/>
        <w:jc w:val="both"/>
      </w:pPr>
    </w:p>
    <w:p w14:paraId="5653CE32" w14:textId="77777777" w:rsidR="006A5906" w:rsidRDefault="006A5906" w:rsidP="006A5906">
      <w:pPr>
        <w:spacing w:after="120"/>
        <w:jc w:val="both"/>
      </w:pPr>
    </w:p>
    <w:p w14:paraId="0C46DB2F" w14:textId="77777777" w:rsidR="00DD1982" w:rsidRDefault="006A5906" w:rsidP="006A5906">
      <w:pPr>
        <w:pStyle w:val="Ttulo3"/>
        <w:jc w:val="both"/>
      </w:pPr>
      <w:r>
        <w:lastRenderedPageBreak/>
        <w:t>Otros "estabilizadores del humor"</w:t>
      </w:r>
    </w:p>
    <w:p w14:paraId="0C46DB30" w14:textId="77777777" w:rsidR="00DD1982" w:rsidRDefault="006A5906" w:rsidP="006A5906">
      <w:pPr>
        <w:spacing w:after="120" w:line="276" w:lineRule="auto"/>
        <w:jc w:val="both"/>
      </w:pPr>
      <w:r>
        <w:t xml:space="preserve">Son en realidad </w:t>
      </w:r>
      <w:r>
        <w:rPr>
          <w:b/>
          <w:bCs/>
        </w:rPr>
        <w:t>anticonvulsivantes</w:t>
      </w:r>
      <w:r>
        <w:t xml:space="preserve"> reciclados para uso bipolar. No todos hacen lo mismo: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1440"/>
        <w:gridCol w:w="1440"/>
        <w:gridCol w:w="1440"/>
        <w:gridCol w:w="1440"/>
        <w:gridCol w:w="1440"/>
      </w:tblGrid>
      <w:tr w:rsidR="00DD1982" w14:paraId="0C46DB37" w14:textId="77777777">
        <w:trPr>
          <w:cantSplit/>
          <w:tblHeader/>
        </w:trPr>
        <w:tc>
          <w:tcPr>
            <w:tcW w:w="2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31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Agente</w:t>
            </w:r>
          </w:p>
        </w:tc>
        <w:tc>
          <w:tcPr>
            <w:tcW w:w="144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32" w14:textId="77777777" w:rsidR="00DD1982" w:rsidRDefault="006A5906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Anti-manía</w:t>
            </w:r>
            <w:proofErr w:type="spellEnd"/>
          </w:p>
        </w:tc>
        <w:tc>
          <w:tcPr>
            <w:tcW w:w="144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33" w14:textId="77777777" w:rsidR="00DD1982" w:rsidRDefault="006A5906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Estab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. (manía)</w:t>
            </w:r>
          </w:p>
        </w:tc>
        <w:tc>
          <w:tcPr>
            <w:tcW w:w="144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34" w14:textId="77777777" w:rsidR="00DD1982" w:rsidRDefault="006A5906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Anti-dep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. bipolar</w:t>
            </w:r>
          </w:p>
        </w:tc>
        <w:tc>
          <w:tcPr>
            <w:tcW w:w="144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35" w14:textId="77777777" w:rsidR="00DD1982" w:rsidRDefault="006A5906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Estab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. (depresión)</w:t>
            </w:r>
          </w:p>
        </w:tc>
        <w:tc>
          <w:tcPr>
            <w:tcW w:w="144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36" w14:textId="77777777" w:rsidR="00DD1982" w:rsidRDefault="006A5906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Anti-epiléptico</w:t>
            </w:r>
            <w:proofErr w:type="spellEnd"/>
          </w:p>
        </w:tc>
      </w:tr>
      <w:tr w:rsidR="00DD1982" w14:paraId="0C46DB3E" w14:textId="77777777">
        <w:trPr>
          <w:cantSplit/>
        </w:trPr>
        <w:tc>
          <w:tcPr>
            <w:tcW w:w="2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38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Valproato</w:t>
            </w:r>
          </w:p>
        </w:tc>
        <w:tc>
          <w:tcPr>
            <w:tcW w:w="144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39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++++</w:t>
            </w:r>
          </w:p>
        </w:tc>
        <w:tc>
          <w:tcPr>
            <w:tcW w:w="144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3A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++++</w:t>
            </w:r>
          </w:p>
        </w:tc>
        <w:tc>
          <w:tcPr>
            <w:tcW w:w="144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3B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++</w:t>
            </w:r>
          </w:p>
        </w:tc>
        <w:tc>
          <w:tcPr>
            <w:tcW w:w="144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3C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+</w:t>
            </w:r>
          </w:p>
        </w:tc>
        <w:tc>
          <w:tcPr>
            <w:tcW w:w="144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3D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+/-</w:t>
            </w:r>
          </w:p>
        </w:tc>
      </w:tr>
      <w:tr w:rsidR="00DD1982" w14:paraId="0C46DB45" w14:textId="77777777">
        <w:trPr>
          <w:cantSplit/>
        </w:trPr>
        <w:tc>
          <w:tcPr>
            <w:tcW w:w="2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3F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Carbamazepina</w:t>
            </w:r>
          </w:p>
        </w:tc>
        <w:tc>
          <w:tcPr>
            <w:tcW w:w="144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40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++++</w:t>
            </w:r>
          </w:p>
        </w:tc>
        <w:tc>
          <w:tcPr>
            <w:tcW w:w="144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41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++++</w:t>
            </w:r>
          </w:p>
        </w:tc>
        <w:tc>
          <w:tcPr>
            <w:tcW w:w="144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42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++</w:t>
            </w:r>
          </w:p>
        </w:tc>
        <w:tc>
          <w:tcPr>
            <w:tcW w:w="144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43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+</w:t>
            </w:r>
          </w:p>
        </w:tc>
        <w:tc>
          <w:tcPr>
            <w:tcW w:w="144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44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+/-</w:t>
            </w:r>
          </w:p>
        </w:tc>
      </w:tr>
      <w:tr w:rsidR="00DD1982" w14:paraId="0C46DB4C" w14:textId="77777777">
        <w:trPr>
          <w:cantSplit/>
        </w:trPr>
        <w:tc>
          <w:tcPr>
            <w:tcW w:w="2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46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Lamotrigina</w:t>
            </w:r>
          </w:p>
        </w:tc>
        <w:tc>
          <w:tcPr>
            <w:tcW w:w="144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47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+/-</w:t>
            </w:r>
          </w:p>
        </w:tc>
        <w:tc>
          <w:tcPr>
            <w:tcW w:w="144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48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+/-</w:t>
            </w:r>
          </w:p>
        </w:tc>
        <w:tc>
          <w:tcPr>
            <w:tcW w:w="144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49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++++</w:t>
            </w:r>
          </w:p>
        </w:tc>
        <w:tc>
          <w:tcPr>
            <w:tcW w:w="144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4A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+++</w:t>
            </w:r>
          </w:p>
        </w:tc>
        <w:tc>
          <w:tcPr>
            <w:tcW w:w="144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4B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++++</w:t>
            </w:r>
          </w:p>
        </w:tc>
      </w:tr>
      <w:tr w:rsidR="00DD1982" w14:paraId="0C46DB53" w14:textId="77777777">
        <w:trPr>
          <w:cantSplit/>
        </w:trPr>
        <w:tc>
          <w:tcPr>
            <w:tcW w:w="2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4D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Oxcarbazepina</w:t>
            </w:r>
          </w:p>
        </w:tc>
        <w:tc>
          <w:tcPr>
            <w:tcW w:w="144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4E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++++</w:t>
            </w:r>
          </w:p>
        </w:tc>
        <w:tc>
          <w:tcPr>
            <w:tcW w:w="144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4F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++</w:t>
            </w:r>
          </w:p>
        </w:tc>
        <w:tc>
          <w:tcPr>
            <w:tcW w:w="144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50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+</w:t>
            </w:r>
          </w:p>
        </w:tc>
        <w:tc>
          <w:tcPr>
            <w:tcW w:w="144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51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+/-</w:t>
            </w:r>
          </w:p>
        </w:tc>
        <w:tc>
          <w:tcPr>
            <w:tcW w:w="144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52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+/-</w:t>
            </w:r>
          </w:p>
        </w:tc>
      </w:tr>
      <w:tr w:rsidR="00DD1982" w14:paraId="0C46DB5A" w14:textId="77777777">
        <w:trPr>
          <w:cantSplit/>
        </w:trPr>
        <w:tc>
          <w:tcPr>
            <w:tcW w:w="2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54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Topiramato</w:t>
            </w:r>
          </w:p>
        </w:tc>
        <w:tc>
          <w:tcPr>
            <w:tcW w:w="144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55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44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56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+/-</w:t>
            </w:r>
          </w:p>
        </w:tc>
        <w:tc>
          <w:tcPr>
            <w:tcW w:w="144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57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44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58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+/-</w:t>
            </w:r>
          </w:p>
        </w:tc>
        <w:tc>
          <w:tcPr>
            <w:tcW w:w="144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59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++++</w:t>
            </w:r>
          </w:p>
        </w:tc>
      </w:tr>
      <w:tr w:rsidR="00DD1982" w14:paraId="0C46DB61" w14:textId="77777777">
        <w:trPr>
          <w:cantSplit/>
        </w:trPr>
        <w:tc>
          <w:tcPr>
            <w:tcW w:w="2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5B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Gabapentina</w:t>
            </w:r>
          </w:p>
        </w:tc>
        <w:tc>
          <w:tcPr>
            <w:tcW w:w="144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5C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44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5D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+/-</w:t>
            </w:r>
          </w:p>
        </w:tc>
        <w:tc>
          <w:tcPr>
            <w:tcW w:w="144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5E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44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5F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+/-</w:t>
            </w:r>
          </w:p>
        </w:tc>
        <w:tc>
          <w:tcPr>
            <w:tcW w:w="144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60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++++</w:t>
            </w:r>
          </w:p>
        </w:tc>
      </w:tr>
      <w:tr w:rsidR="00DD1982" w14:paraId="0C46DB68" w14:textId="77777777">
        <w:trPr>
          <w:cantSplit/>
        </w:trPr>
        <w:tc>
          <w:tcPr>
            <w:tcW w:w="2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62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Pregabalina</w:t>
            </w:r>
          </w:p>
        </w:tc>
        <w:tc>
          <w:tcPr>
            <w:tcW w:w="144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63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44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64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+/-</w:t>
            </w:r>
          </w:p>
        </w:tc>
        <w:tc>
          <w:tcPr>
            <w:tcW w:w="144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65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44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66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+/-</w:t>
            </w:r>
          </w:p>
        </w:tc>
        <w:tc>
          <w:tcPr>
            <w:tcW w:w="144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67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++++</w:t>
            </w:r>
          </w:p>
        </w:tc>
      </w:tr>
    </w:tbl>
    <w:p w14:paraId="0C46DB69" w14:textId="77777777" w:rsidR="00DD1982" w:rsidRDefault="00DD1982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1982" w14:paraId="0C46DB6B" w14:textId="77777777">
        <w:tc>
          <w:tcPr>
            <w:tcW w:w="9360" w:type="dxa"/>
            <w:tcBorders>
              <w:top w:val="none" w:sz="0" w:space="0" w:color="FFFFFF"/>
              <w:left w:val="single" w:sz="24" w:space="0" w:color="2E5E8C"/>
              <w:bottom w:val="none" w:sz="0" w:space="0" w:color="FFFFFF"/>
              <w:right w:val="none" w:sz="0" w:space="0" w:color="FFFFFF"/>
            </w:tcBorders>
            <w:shd w:val="clear" w:color="auto" w:fill="E8F1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C46DB6A" w14:textId="77777777" w:rsidR="00DD1982" w:rsidRDefault="006A5906" w:rsidP="006A5906">
            <w:pPr>
              <w:spacing w:line="264" w:lineRule="auto"/>
              <w:jc w:val="both"/>
            </w:pPr>
            <w:r>
              <w:t xml:space="preserve">💡 </w:t>
            </w:r>
            <w:r>
              <w:rPr>
                <w:b/>
                <w:bCs/>
                <w:color w:val="2E5E8C"/>
              </w:rPr>
              <w:t xml:space="preserve">Regla mnemónica: </w:t>
            </w:r>
            <w:r>
              <w:rPr>
                <w:b/>
                <w:bCs/>
              </w:rPr>
              <w:t>Valproato y carbamazepina</w:t>
            </w:r>
            <w:r>
              <w:t xml:space="preserve"> "tratan y estabilizan desde arriba" (manía). </w:t>
            </w:r>
            <w:r>
              <w:rPr>
                <w:b/>
                <w:bCs/>
              </w:rPr>
              <w:t>Lamotrigina</w:t>
            </w:r>
            <w:r>
              <w:t xml:space="preserve"> "trata y estabiliza desde abajo" (depresión bipolar).</w:t>
            </w:r>
          </w:p>
        </w:tc>
      </w:tr>
    </w:tbl>
    <w:p w14:paraId="0C46DB6C" w14:textId="77777777" w:rsidR="00DD1982" w:rsidRDefault="00DD1982" w:rsidP="006A5906">
      <w:pPr>
        <w:spacing w:after="120"/>
        <w:jc w:val="both"/>
      </w:pPr>
    </w:p>
    <w:p w14:paraId="0C46DB6D" w14:textId="77777777" w:rsidR="00DD1982" w:rsidRDefault="006A5906" w:rsidP="006A5906">
      <w:pPr>
        <w:pStyle w:val="Ttulo3"/>
        <w:jc w:val="both"/>
      </w:pPr>
      <w:r>
        <w:t>Combinaciones para bipolar</w:t>
      </w:r>
    </w:p>
    <w:p w14:paraId="0C46DB6E" w14:textId="77777777" w:rsidR="00DD1982" w:rsidRDefault="006A5906" w:rsidP="006A5906">
      <w:pPr>
        <w:spacing w:after="120" w:line="276" w:lineRule="auto"/>
        <w:jc w:val="both"/>
      </w:pPr>
      <w:r>
        <w:rPr>
          <w:b/>
          <w:bCs/>
        </w:rPr>
        <w:t>Manía (basadas en evidencia):</w:t>
      </w:r>
    </w:p>
    <w:p w14:paraId="0C46DB6F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t xml:space="preserve">Bloqueador 5HT/DA (antipsicótico atípico) + </w:t>
      </w:r>
      <w:r>
        <w:rPr>
          <w:b/>
          <w:bCs/>
        </w:rPr>
        <w:t>litio</w:t>
      </w:r>
      <w:r>
        <w:t>.</w:t>
      </w:r>
    </w:p>
    <w:p w14:paraId="0C46DB70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t xml:space="preserve">Bloqueador 5HT/DA + </w:t>
      </w:r>
      <w:r>
        <w:rPr>
          <w:b/>
          <w:bCs/>
        </w:rPr>
        <w:t>valproato</w:t>
      </w:r>
      <w:r>
        <w:t>.</w:t>
      </w:r>
    </w:p>
    <w:p w14:paraId="0C46DB71" w14:textId="77777777" w:rsidR="00DD1982" w:rsidRDefault="006A5906" w:rsidP="006A5906">
      <w:pPr>
        <w:spacing w:after="120" w:line="276" w:lineRule="auto"/>
        <w:jc w:val="both"/>
      </w:pPr>
      <w:r>
        <w:rPr>
          <w:b/>
          <w:bCs/>
        </w:rPr>
        <w:t>Depresión (práctica clínica):</w:t>
      </w:r>
    </w:p>
    <w:p w14:paraId="0C46DB72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t xml:space="preserve">Bloqueador 5HT/DA + </w:t>
      </w:r>
      <w:r>
        <w:rPr>
          <w:b/>
          <w:bCs/>
        </w:rPr>
        <w:t>lamotrigina</w:t>
      </w:r>
      <w:r>
        <w:t>.</w:t>
      </w:r>
    </w:p>
    <w:p w14:paraId="0C46DB73" w14:textId="77777777" w:rsidR="00DD1982" w:rsidRDefault="006A5906" w:rsidP="006A5906">
      <w:pPr>
        <w:spacing w:after="120" w:line="276" w:lineRule="auto"/>
        <w:jc w:val="both"/>
      </w:pPr>
      <w:r>
        <w:rPr>
          <w:b/>
          <w:bCs/>
        </w:rPr>
        <w:t>Combinación prudente:</w:t>
      </w:r>
    </w:p>
    <w:p w14:paraId="0C46DB74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t>Bloqueador 5HT/DA + lamotrigina + bloqueador de recaptación de monoamina (un antidepresivo, con cuidado del viraje a manía).</w:t>
      </w:r>
    </w:p>
    <w:p w14:paraId="0C46DB75" w14:textId="77777777" w:rsidR="00DD1982" w:rsidRDefault="006A5906" w:rsidP="006A5906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0C46DCF8" wp14:editId="5E1E65A7">
            <wp:extent cx="4667250" cy="3986609"/>
            <wp:effectExtent l="0" t="0" r="0" b="0"/>
            <wp:docPr id="19" name="f19_combinaciones" descr="Figura 2.12 — Combinaciones recomendadas para la manía, la depresión bipolar y la combinación prudente." title="Figura 2.12 — Combinaciones recomendadas para la manía, la depresión bipolar y la combinación pruden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0382" cy="3989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DB76" w14:textId="77777777" w:rsidR="00DD1982" w:rsidRDefault="006A5906">
      <w:pPr>
        <w:spacing w:after="200"/>
        <w:jc w:val="center"/>
      </w:pPr>
      <w:r>
        <w:rPr>
          <w:i/>
          <w:iCs/>
          <w:color w:val="5A5A5A"/>
          <w:sz w:val="18"/>
          <w:szCs w:val="18"/>
        </w:rPr>
        <w:t>Figura 2.12 — Combinaciones recomendadas para la manía, la depresión bipolar y la combinación prudente.</w:t>
      </w:r>
    </w:p>
    <w:p w14:paraId="0C46DB77" w14:textId="77777777" w:rsidR="00DD1982" w:rsidRDefault="006A5906" w:rsidP="006A5906">
      <w:pPr>
        <w:pStyle w:val="Ttulo2"/>
        <w:jc w:val="both"/>
      </w:pPr>
      <w:bookmarkStart w:id="16" w:name="_Toc231670995"/>
      <w:r>
        <w:t>2.3 Ansiedad</w:t>
      </w:r>
      <w:bookmarkEnd w:id="16"/>
    </w:p>
    <w:p w14:paraId="0C46DB78" w14:textId="77777777" w:rsidR="00DD1982" w:rsidRDefault="006A5906" w:rsidP="006A5906">
      <w:pPr>
        <w:pStyle w:val="Ttulo3"/>
        <w:jc w:val="both"/>
      </w:pPr>
      <w:r>
        <w:t>"Deconstruir" el síndrome de ansiedad</w:t>
      </w:r>
    </w:p>
    <w:p w14:paraId="0C46DB79" w14:textId="77777777" w:rsidR="00DD1982" w:rsidRDefault="006A5906" w:rsidP="006A5906">
      <w:pPr>
        <w:spacing w:after="120" w:line="276" w:lineRule="auto"/>
        <w:jc w:val="both"/>
      </w:pPr>
      <w:r>
        <w:t xml:space="preserve">La ansiedad no es </w:t>
      </w:r>
      <w:r>
        <w:rPr>
          <w:b/>
          <w:bCs/>
        </w:rPr>
        <w:t>una sola cosa</w:t>
      </w:r>
      <w:r>
        <w:t>, sino un fenotipo con dos componentes principales:</w:t>
      </w:r>
    </w:p>
    <w:p w14:paraId="0C46DB7A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rPr>
          <w:b/>
          <w:bCs/>
        </w:rPr>
        <w:t>Miedo:</w:t>
      </w:r>
      <w:r>
        <w:t xml:space="preserve"> pánico, fobias. Reacción aguda ante una amenaza percibida.</w:t>
      </w:r>
    </w:p>
    <w:p w14:paraId="0C46DB7B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rPr>
          <w:b/>
          <w:bCs/>
        </w:rPr>
        <w:t>Preocupación:</w:t>
      </w:r>
      <w:r>
        <w:t xml:space="preserve"> tristeza ansiosa, expectación aprensiva, obsesiones. Estado más sostenido y cognitivo.</w:t>
      </w:r>
    </w:p>
    <w:p w14:paraId="0C46DB7C" w14:textId="77777777" w:rsidR="00DD1982" w:rsidRDefault="006A5906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C46DCFA" wp14:editId="304EFBA6">
            <wp:extent cx="4953000" cy="2228850"/>
            <wp:effectExtent l="0" t="0" r="0" b="0"/>
            <wp:docPr id="20" name="f20_solapamiento" descr="Figura 2.13 — Solapamiento sintomático entre el trastorno depresivo mayor y los trastornos de ansiedad." title="Figura 2.13 — Solapamiento sintomático entre el trastorno depresivo mayor y los trastornos de ansieda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789" cy="22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DB7D" w14:textId="77777777" w:rsidR="00DD1982" w:rsidRDefault="006A5906">
      <w:pPr>
        <w:spacing w:after="200"/>
        <w:jc w:val="center"/>
      </w:pPr>
      <w:r>
        <w:rPr>
          <w:i/>
          <w:iCs/>
          <w:color w:val="5A5A5A"/>
          <w:sz w:val="18"/>
          <w:szCs w:val="18"/>
        </w:rPr>
        <w:t>Figura 2.13 — Solapamiento sintomático entre el trastorno depresivo mayor y los trastornos de ansiedad.</w:t>
      </w:r>
    </w:p>
    <w:p w14:paraId="0C46DB7E" w14:textId="77777777" w:rsidR="00DD1982" w:rsidRDefault="006A5906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C46DCFC" wp14:editId="1DA8CC61">
            <wp:extent cx="4486334" cy="4171950"/>
            <wp:effectExtent l="0" t="0" r="9525" b="0"/>
            <wp:docPr id="21" name="f21_fenotipo_ansiedad" descr="Figura 2.14 — El fenotipo de la ansiedad descompuesto en miedo y preocupación." title="Figura 2.14 — El fenotipo de la ansiedad descompuesto en miedo y preocup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401" cy="4182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DB7F" w14:textId="77777777" w:rsidR="00DD1982" w:rsidRDefault="006A5906">
      <w:pPr>
        <w:spacing w:after="200"/>
        <w:jc w:val="center"/>
      </w:pPr>
      <w:r>
        <w:rPr>
          <w:i/>
          <w:iCs/>
          <w:color w:val="5A5A5A"/>
          <w:sz w:val="18"/>
          <w:szCs w:val="18"/>
        </w:rPr>
        <w:t>Figura 2.14 — El fenotipo de la ansiedad descompuesto en miedo y preocupación.</w:t>
      </w:r>
    </w:p>
    <w:p w14:paraId="0C46DB80" w14:textId="77777777" w:rsidR="00DD1982" w:rsidRDefault="006A5906">
      <w:pPr>
        <w:pStyle w:val="Ttulo3"/>
      </w:pPr>
      <w:r>
        <w:t>Circuitos cerebrales de la ansiedad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D1982" w14:paraId="0C46DB83" w14:textId="77777777">
        <w:trPr>
          <w:cantSplit/>
          <w:tblHeader/>
        </w:trPr>
        <w:tc>
          <w:tcPr>
            <w:tcW w:w="4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81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Síntoma</w:t>
            </w:r>
          </w:p>
        </w:tc>
        <w:tc>
          <w:tcPr>
            <w:tcW w:w="4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82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Circuito</w:t>
            </w:r>
          </w:p>
        </w:tc>
      </w:tr>
      <w:tr w:rsidR="00DD1982" w14:paraId="0C46DB86" w14:textId="77777777">
        <w:trPr>
          <w:cantSplit/>
        </w:trPr>
        <w:tc>
          <w:tcPr>
            <w:tcW w:w="4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84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Miedo (pánico, fobia)</w:t>
            </w:r>
          </w:p>
        </w:tc>
        <w:tc>
          <w:tcPr>
            <w:tcW w:w="4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85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Circuito centrado en la amígdala</w:t>
            </w:r>
          </w:p>
        </w:tc>
      </w:tr>
      <w:tr w:rsidR="00DD1982" w14:paraId="0C46DB89" w14:textId="77777777">
        <w:trPr>
          <w:cantSplit/>
        </w:trPr>
        <w:tc>
          <w:tcPr>
            <w:tcW w:w="4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87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Preocupación (tristeza ansiosa, obsesiones)</w:t>
            </w:r>
          </w:p>
        </w:tc>
        <w:tc>
          <w:tcPr>
            <w:tcW w:w="4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88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Circuito cortico-</w:t>
            </w:r>
            <w:proofErr w:type="spellStart"/>
            <w:r>
              <w:rPr>
                <w:sz w:val="19"/>
                <w:szCs w:val="19"/>
              </w:rPr>
              <w:t>estriatal</w:t>
            </w:r>
            <w:proofErr w:type="spellEnd"/>
            <w:r>
              <w:rPr>
                <w:sz w:val="19"/>
                <w:szCs w:val="19"/>
              </w:rPr>
              <w:t>-talámico-cortical (CETC)</w:t>
            </w:r>
          </w:p>
        </w:tc>
      </w:tr>
    </w:tbl>
    <w:p w14:paraId="0C46DB8A" w14:textId="77777777" w:rsidR="00DD1982" w:rsidRDefault="00DD1982">
      <w:pPr>
        <w:spacing w:after="160"/>
      </w:pPr>
    </w:p>
    <w:p w14:paraId="0C46DB8B" w14:textId="77777777" w:rsidR="00DD1982" w:rsidRDefault="006A5906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C46DCFE" wp14:editId="0C46DCFF">
            <wp:extent cx="4572000" cy="3400425"/>
            <wp:effectExtent l="0" t="0" r="0" b="0"/>
            <wp:docPr id="22" name="f22_ansiedad_regiones" descr="Figura 2.15 — Asociación de síntomas de ansiedad con las regiones y circuitos que los regulan." title="Figura 2.15 — Asociación de síntomas de ansiedad con las regiones y circuitos que los regul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DB8C" w14:textId="77777777" w:rsidR="00DD1982" w:rsidRDefault="006A5906">
      <w:pPr>
        <w:spacing w:after="200"/>
        <w:jc w:val="center"/>
      </w:pPr>
      <w:r>
        <w:rPr>
          <w:i/>
          <w:iCs/>
          <w:color w:val="5A5A5A"/>
          <w:sz w:val="18"/>
          <w:szCs w:val="18"/>
        </w:rPr>
        <w:t>Figura 2.15 — Asociación de síntomas de ansiedad con las regiones y circuitos que los regulan.</w:t>
      </w:r>
    </w:p>
    <w:p w14:paraId="0C46DB8D" w14:textId="77777777" w:rsidR="00DD1982" w:rsidRDefault="006A5906" w:rsidP="006A5906">
      <w:pPr>
        <w:pStyle w:val="Ttulo3"/>
        <w:jc w:val="both"/>
      </w:pPr>
      <w:r>
        <w:t>Cómo la amígdala genera miedo (rutas funcionales)</w:t>
      </w:r>
    </w:p>
    <w:p w14:paraId="0C46DB8E" w14:textId="77777777" w:rsidR="00DD1982" w:rsidRDefault="006A5906" w:rsidP="006A5906">
      <w:pPr>
        <w:spacing w:after="120" w:line="276" w:lineRule="auto"/>
        <w:jc w:val="both"/>
      </w:pPr>
      <w:r>
        <w:t>La amígdala hiperactiva proyecta a múltiples áreas, produciendo los distintos síntomas: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160"/>
        <w:gridCol w:w="3000"/>
      </w:tblGrid>
      <w:tr w:rsidR="00DD1982" w14:paraId="0C46DB92" w14:textId="77777777">
        <w:trPr>
          <w:cantSplit/>
          <w:tblHeader/>
        </w:trPr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8F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4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90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Conexión</w:t>
            </w:r>
          </w:p>
        </w:tc>
        <w:tc>
          <w:tcPr>
            <w:tcW w:w="3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91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Manifestación</w:t>
            </w:r>
          </w:p>
        </w:tc>
      </w:tr>
      <w:tr w:rsidR="00DD1982" w14:paraId="0C46DB96" w14:textId="77777777">
        <w:trPr>
          <w:cantSplit/>
        </w:trPr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93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Afecto del miedo</w:t>
            </w:r>
          </w:p>
        </w:tc>
        <w:tc>
          <w:tcPr>
            <w:tcW w:w="4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94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Amígdala → corteza cingular anterior (CCA), corteza orbitofrontal (COF)</w:t>
            </w:r>
          </w:p>
        </w:tc>
        <w:tc>
          <w:tcPr>
            <w:tcW w:w="3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95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Sensación consciente de miedo</w:t>
            </w:r>
          </w:p>
        </w:tc>
      </w:tr>
      <w:tr w:rsidR="00DD1982" w14:paraId="0C46DB9A" w14:textId="77777777">
        <w:trPr>
          <w:cantSplit/>
        </w:trPr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97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Evitación</w:t>
            </w:r>
          </w:p>
        </w:tc>
        <w:tc>
          <w:tcPr>
            <w:tcW w:w="4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98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 xml:space="preserve">Amígdala → sustancia gris </w:t>
            </w:r>
            <w:proofErr w:type="spellStart"/>
            <w:r>
              <w:rPr>
                <w:sz w:val="19"/>
                <w:szCs w:val="19"/>
              </w:rPr>
              <w:t>periacueductal</w:t>
            </w:r>
            <w:proofErr w:type="spellEnd"/>
            <w:r>
              <w:rPr>
                <w:sz w:val="19"/>
                <w:szCs w:val="19"/>
              </w:rPr>
              <w:t xml:space="preserve"> (SGPA)</w:t>
            </w:r>
          </w:p>
        </w:tc>
        <w:tc>
          <w:tcPr>
            <w:tcW w:w="3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99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Respuestas motoras: lucha, huida, parálisis</w:t>
            </w:r>
          </w:p>
        </w:tc>
      </w:tr>
      <w:tr w:rsidR="00DD1982" w14:paraId="0C46DB9E" w14:textId="77777777">
        <w:trPr>
          <w:cantSplit/>
        </w:trPr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9B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Memoria del miedo</w:t>
            </w:r>
          </w:p>
        </w:tc>
        <w:tc>
          <w:tcPr>
            <w:tcW w:w="4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9C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Amígdala ↔ hipocampo</w:t>
            </w:r>
          </w:p>
        </w:tc>
        <w:tc>
          <w:tcPr>
            <w:tcW w:w="3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9D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El hipocampo "distribuye" señales contextuales (ej.: el lugar del trauma)</w:t>
            </w:r>
          </w:p>
        </w:tc>
      </w:tr>
    </w:tbl>
    <w:p w14:paraId="0C46DB9F" w14:textId="77777777" w:rsidR="00DD1982" w:rsidRDefault="00DD1982">
      <w:pPr>
        <w:spacing w:after="160"/>
      </w:pPr>
    </w:p>
    <w:p w14:paraId="0C46DBA0" w14:textId="77777777" w:rsidR="00DD1982" w:rsidRDefault="006A5906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C46DD00" wp14:editId="0C46DD01">
            <wp:extent cx="5029200" cy="4752975"/>
            <wp:effectExtent l="0" t="0" r="0" b="0"/>
            <wp:docPr id="23" name="f23_hipocampo_miedo" descr="Figura 2.16 — El hipocampo como &quot;distribuidor interno&quot; del miedo contextual." title="Figura 2.16 — El hipocampo como &quot;distribuidor interno&quot; del miedo contextu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DBA1" w14:textId="77777777" w:rsidR="00DD1982" w:rsidRDefault="006A5906">
      <w:pPr>
        <w:spacing w:after="200"/>
        <w:jc w:val="center"/>
      </w:pPr>
      <w:r>
        <w:rPr>
          <w:i/>
          <w:iCs/>
          <w:color w:val="5A5A5A"/>
          <w:sz w:val="18"/>
          <w:szCs w:val="18"/>
        </w:rPr>
        <w:t>Figura 2.16 — El hipocampo como "distribuidor interno" del miedo contextual.</w:t>
      </w:r>
    </w:p>
    <w:p w14:paraId="0C46DBA2" w14:textId="77777777" w:rsidR="00DD1982" w:rsidRDefault="006A5906" w:rsidP="006A5906">
      <w:pPr>
        <w:pStyle w:val="Ttulo3"/>
        <w:jc w:val="both"/>
      </w:pPr>
      <w:r>
        <w:t>Producción somática del miedo</w:t>
      </w:r>
    </w:p>
    <w:p w14:paraId="0C46DBA3" w14:textId="77777777" w:rsidR="00DD1982" w:rsidRDefault="006A5906" w:rsidP="006A5906">
      <w:pPr>
        <w:spacing w:after="120" w:line="276" w:lineRule="auto"/>
        <w:jc w:val="both"/>
      </w:pPr>
      <w:r>
        <w:t xml:space="preserve">La amígdala desencadena también respuestas corporales por </w:t>
      </w:r>
      <w:r>
        <w:rPr>
          <w:b/>
          <w:bCs/>
        </w:rPr>
        <w:t>tres salidas</w:t>
      </w:r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60"/>
        <w:gridCol w:w="4700"/>
      </w:tblGrid>
      <w:tr w:rsidR="00DD1982" w14:paraId="0C46DBA7" w14:textId="77777777">
        <w:trPr>
          <w:cantSplit/>
          <w:tblHeader/>
        </w:trPr>
        <w:tc>
          <w:tcPr>
            <w:tcW w:w="18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A4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Salida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A5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Vía</w:t>
            </w:r>
          </w:p>
        </w:tc>
        <w:tc>
          <w:tcPr>
            <w:tcW w:w="47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A6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Consecuencias</w:t>
            </w:r>
          </w:p>
        </w:tc>
      </w:tr>
      <w:tr w:rsidR="00DD1982" w14:paraId="0C46DBAB" w14:textId="77777777">
        <w:trPr>
          <w:cantSplit/>
        </w:trPr>
        <w:tc>
          <w:tcPr>
            <w:tcW w:w="18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A8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Autonómica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A9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 xml:space="preserve">Locus </w:t>
            </w:r>
            <w:proofErr w:type="spellStart"/>
            <w:r>
              <w:rPr>
                <w:sz w:val="19"/>
                <w:szCs w:val="19"/>
              </w:rPr>
              <w:t>coeruleus</w:t>
            </w:r>
            <w:proofErr w:type="spellEnd"/>
            <w:r>
              <w:rPr>
                <w:sz w:val="19"/>
                <w:szCs w:val="19"/>
              </w:rPr>
              <w:t xml:space="preserve"> (LC)</w:t>
            </w:r>
          </w:p>
        </w:tc>
        <w:tc>
          <w:tcPr>
            <w:tcW w:w="47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AA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↑ FC, ↑ TA, ↓ variabilidad cardíaca; a largo plazo: ateroesclerosis, isquemia cardíaca, IM, muerte súbita</w:t>
            </w:r>
          </w:p>
        </w:tc>
      </w:tr>
      <w:tr w:rsidR="00DD1982" w14:paraId="0C46DBAF" w14:textId="77777777">
        <w:trPr>
          <w:cantSplit/>
        </w:trPr>
        <w:tc>
          <w:tcPr>
            <w:tcW w:w="18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AC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Endocrina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AD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Hipotálamo (eje HPA)</w:t>
            </w:r>
          </w:p>
        </w:tc>
        <w:tc>
          <w:tcPr>
            <w:tcW w:w="47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AE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↑ cortisol; a largo plazo: enfermedad coronaria, diabetes tipo 2, apoplejía</w:t>
            </w:r>
          </w:p>
        </w:tc>
      </w:tr>
      <w:tr w:rsidR="00DD1982" w14:paraId="0C46DBB3" w14:textId="77777777">
        <w:trPr>
          <w:cantSplit/>
        </w:trPr>
        <w:tc>
          <w:tcPr>
            <w:tcW w:w="18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B0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Respiratoria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B1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Núcleo parabraquial (NPB)</w:t>
            </w:r>
          </w:p>
        </w:tc>
        <w:tc>
          <w:tcPr>
            <w:tcW w:w="47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B2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Taquipnea, sensación de ahogo (típica de los ataques de pánico)</w:t>
            </w:r>
          </w:p>
        </w:tc>
      </w:tr>
    </w:tbl>
    <w:p w14:paraId="0C46DBB4" w14:textId="77777777" w:rsidR="00DD1982" w:rsidRDefault="00DD1982">
      <w:pPr>
        <w:spacing w:after="160"/>
      </w:pPr>
    </w:p>
    <w:p w14:paraId="0C46DBB5" w14:textId="77777777" w:rsidR="00DD1982" w:rsidRDefault="006A5906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C46DD02" wp14:editId="0C46DD03">
            <wp:extent cx="5715000" cy="2247900"/>
            <wp:effectExtent l="0" t="0" r="0" b="0"/>
            <wp:docPr id="24" name="f24_miedo_somatico" descr="Figura 2.17 — Las tres salidas somáticas del miedo: autonómica, endocrina y respiratoria." title="Figura 2.17 — Las tres salidas somáticas del miedo: autonómica, endocrina y respiratori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DBB6" w14:textId="77777777" w:rsidR="00DD1982" w:rsidRDefault="006A5906">
      <w:pPr>
        <w:spacing w:after="200"/>
        <w:jc w:val="center"/>
      </w:pPr>
      <w:r>
        <w:rPr>
          <w:i/>
          <w:iCs/>
          <w:color w:val="5A5A5A"/>
          <w:sz w:val="18"/>
          <w:szCs w:val="18"/>
        </w:rPr>
        <w:t>Figura 2.17 — Las tres salidas somáticas del miedo: autonómica, endocrina y respiratoria.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1982" w14:paraId="0C46DBB8" w14:textId="77777777">
        <w:tc>
          <w:tcPr>
            <w:tcW w:w="9360" w:type="dxa"/>
            <w:tcBorders>
              <w:top w:val="none" w:sz="0" w:space="0" w:color="FFFFFF"/>
              <w:left w:val="single" w:sz="24" w:space="0" w:color="B5651D"/>
              <w:bottom w:val="none" w:sz="0" w:space="0" w:color="FFFFFF"/>
              <w:right w:val="none" w:sz="0" w:space="0" w:color="FFFFFF"/>
            </w:tcBorders>
            <w:shd w:val="clear" w:color="auto" w:fill="FBF1E3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C46DBB7" w14:textId="77777777" w:rsidR="00DD1982" w:rsidRDefault="006A5906" w:rsidP="006A5906">
            <w:pPr>
              <w:spacing w:line="264" w:lineRule="auto"/>
              <w:jc w:val="both"/>
            </w:pPr>
            <w:r>
              <w:t>⚠</w:t>
            </w:r>
            <w:proofErr w:type="gramStart"/>
            <w:r>
              <w:t xml:space="preserve">️ </w:t>
            </w:r>
            <w:r>
              <w:rPr>
                <w:b/>
                <w:bCs/>
                <w:color w:val="B5651D"/>
              </w:rPr>
              <w:t xml:space="preserve"> </w:t>
            </w:r>
            <w:r>
              <w:t>Esto</w:t>
            </w:r>
            <w:proofErr w:type="gramEnd"/>
            <w:r>
              <w:t xml:space="preserve"> explica por qué los trastornos de ansiedad </w:t>
            </w:r>
            <w:r>
              <w:rPr>
                <w:b/>
                <w:bCs/>
              </w:rPr>
              <w:t>crónicos</w:t>
            </w:r>
            <w:r>
              <w:t xml:space="preserve"> tienen impacto en la salud física, no solo "mental".</w:t>
            </w:r>
          </w:p>
        </w:tc>
      </w:tr>
    </w:tbl>
    <w:p w14:paraId="0C46DBBA" w14:textId="77777777" w:rsidR="00DD1982" w:rsidRDefault="006A5906" w:rsidP="006A5906">
      <w:pPr>
        <w:pStyle w:val="Ttulo3"/>
        <w:jc w:val="both"/>
      </w:pPr>
      <w:r>
        <w:t>Neurotransmisores implicados</w:t>
      </w:r>
    </w:p>
    <w:p w14:paraId="0C46DBBB" w14:textId="77777777" w:rsidR="00DD1982" w:rsidRDefault="006A5906" w:rsidP="006A5906">
      <w:pPr>
        <w:spacing w:after="120" w:line="276" w:lineRule="auto"/>
        <w:jc w:val="both"/>
      </w:pPr>
      <w:r>
        <w:t>Tanto el circuito amigdalino (miedo) como el CETC (preocupación) están regulados por:</w:t>
      </w:r>
    </w:p>
    <w:p w14:paraId="0C46DBBC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rPr>
          <w:b/>
          <w:bCs/>
        </w:rPr>
        <w:t>5-HT</w:t>
      </w:r>
      <w:r>
        <w:t xml:space="preserve"> (serotonina): modulación inhibitoria.</w:t>
      </w:r>
    </w:p>
    <w:p w14:paraId="0C46DBBD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rPr>
          <w:b/>
          <w:bCs/>
        </w:rPr>
        <w:t>GABA:</w:t>
      </w:r>
      <w:r>
        <w:t xml:space="preserve"> principal inhibitorio.</w:t>
      </w:r>
    </w:p>
    <w:p w14:paraId="0C46DBBE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rPr>
          <w:b/>
          <w:bCs/>
        </w:rPr>
        <w:t>Glutamato:</w:t>
      </w:r>
      <w:r>
        <w:t xml:space="preserve"> excitatorio.</w:t>
      </w:r>
    </w:p>
    <w:p w14:paraId="0C46DBBF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rPr>
          <w:b/>
          <w:bCs/>
        </w:rPr>
        <w:t>NA:</w:t>
      </w:r>
      <w:r>
        <w:t xml:space="preserve"> activación.</w:t>
      </w:r>
    </w:p>
    <w:p w14:paraId="0C46DBC0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rPr>
          <w:b/>
          <w:bCs/>
        </w:rPr>
        <w:t>DA</w:t>
      </w:r>
      <w:r>
        <w:t xml:space="preserve"> (en el CETC): activación cognitiva.</w:t>
      </w:r>
    </w:p>
    <w:p w14:paraId="0C46DBC1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rPr>
          <w:b/>
          <w:bCs/>
        </w:rPr>
        <w:t>Canales iónicos regulados por voltaje:</w:t>
      </w:r>
      <w:r>
        <w:t xml:space="preserve"> blanco de los </w:t>
      </w:r>
      <w:proofErr w:type="spellStart"/>
      <w:r>
        <w:t>gabapentinoides</w:t>
      </w:r>
      <w:proofErr w:type="spellEnd"/>
      <w:r>
        <w:t>.</w:t>
      </w:r>
    </w:p>
    <w:p w14:paraId="0C46DBC2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t>Conexión con el eje HPA / FLC.</w:t>
      </w:r>
    </w:p>
    <w:p w14:paraId="0C46DBC3" w14:textId="77777777" w:rsidR="00DD1982" w:rsidRDefault="006A5906" w:rsidP="006A5906">
      <w:pPr>
        <w:pStyle w:val="Ttulo3"/>
        <w:jc w:val="both"/>
      </w:pPr>
      <w:r>
        <w:t>Tratamiento farmacológico</w:t>
      </w:r>
    </w:p>
    <w:p w14:paraId="0C46DBC4" w14:textId="77777777" w:rsidR="00DD1982" w:rsidRDefault="006A5906" w:rsidP="006A5906">
      <w:pPr>
        <w:spacing w:after="120" w:line="276" w:lineRule="auto"/>
        <w:jc w:val="both"/>
      </w:pPr>
      <w:r>
        <w:rPr>
          <w:b/>
          <w:bCs/>
        </w:rPr>
        <w:t>Para la amígdala hiperactiva (miedo, pánico):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360"/>
        <w:gridCol w:w="2800"/>
      </w:tblGrid>
      <w:tr w:rsidR="00DD1982" w14:paraId="0C46DBC8" w14:textId="77777777">
        <w:trPr>
          <w:cantSplit/>
          <w:tblHeader/>
        </w:trPr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C5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Clase</w:t>
            </w:r>
          </w:p>
        </w:tc>
        <w:tc>
          <w:tcPr>
            <w:tcW w:w="4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C6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Acción</w:t>
            </w:r>
          </w:p>
        </w:tc>
        <w:tc>
          <w:tcPr>
            <w:tcW w:w="28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C7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Ejemplos</w:t>
            </w:r>
          </w:p>
        </w:tc>
      </w:tr>
      <w:tr w:rsidR="00DD1982" w14:paraId="0C46DBCC" w14:textId="77777777">
        <w:trPr>
          <w:cantSplit/>
        </w:trPr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C9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Benzodiacepinas</w:t>
            </w:r>
          </w:p>
        </w:tc>
        <w:tc>
          <w:tcPr>
            <w:tcW w:w="4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CA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Agonistas alostéricos de GABA_A → mayor inhibición → normaliza la activación amigdalar</w:t>
            </w:r>
          </w:p>
        </w:tc>
        <w:tc>
          <w:tcPr>
            <w:tcW w:w="28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CB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 xml:space="preserve">Clonazepam, alprazolam, </w:t>
            </w:r>
            <w:proofErr w:type="spellStart"/>
            <w:r>
              <w:rPr>
                <w:sz w:val="19"/>
                <w:szCs w:val="19"/>
              </w:rPr>
              <w:t>lorazepam</w:t>
            </w:r>
            <w:proofErr w:type="spellEnd"/>
            <w:r>
              <w:rPr>
                <w:sz w:val="19"/>
                <w:szCs w:val="19"/>
              </w:rPr>
              <w:t>, diazepam</w:t>
            </w:r>
          </w:p>
        </w:tc>
      </w:tr>
      <w:tr w:rsidR="00DD1982" w14:paraId="0C46DBD0" w14:textId="77777777">
        <w:trPr>
          <w:cantSplit/>
        </w:trPr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CD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Ligandos α-2-δ</w:t>
            </w:r>
          </w:p>
        </w:tc>
        <w:tc>
          <w:tcPr>
            <w:tcW w:w="4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CE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Bloquean la subunidad α-2-δ de los canales de Ca²⁺ → menos liberación de glutamato</w:t>
            </w:r>
          </w:p>
        </w:tc>
        <w:tc>
          <w:tcPr>
            <w:tcW w:w="28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CF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 xml:space="preserve">Gabapentina, </w:t>
            </w:r>
            <w:proofErr w:type="spellStart"/>
            <w:r>
              <w:rPr>
                <w:sz w:val="19"/>
                <w:szCs w:val="19"/>
              </w:rPr>
              <w:t>pregabalina</w:t>
            </w:r>
            <w:proofErr w:type="spellEnd"/>
          </w:p>
        </w:tc>
      </w:tr>
      <w:tr w:rsidR="00DD1982" w14:paraId="0C46DBD4" w14:textId="77777777">
        <w:trPr>
          <w:cantSplit/>
        </w:trPr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D1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Agentes serotoninérgicos</w:t>
            </w:r>
          </w:p>
        </w:tc>
        <w:tc>
          <w:tcPr>
            <w:tcW w:w="4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D2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ISRS, IRSN — aumentan 5-HT, modulan la amígdala</w:t>
            </w:r>
          </w:p>
        </w:tc>
        <w:tc>
          <w:tcPr>
            <w:tcW w:w="28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D3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 xml:space="preserve">Sertralina, </w:t>
            </w:r>
            <w:proofErr w:type="spellStart"/>
            <w:r>
              <w:rPr>
                <w:sz w:val="19"/>
                <w:szCs w:val="19"/>
              </w:rPr>
              <w:t>escitalopram</w:t>
            </w:r>
            <w:proofErr w:type="spellEnd"/>
            <w:r>
              <w:rPr>
                <w:sz w:val="19"/>
                <w:szCs w:val="19"/>
              </w:rPr>
              <w:t>, paroxetina, venlafaxina</w:t>
            </w:r>
          </w:p>
        </w:tc>
      </w:tr>
    </w:tbl>
    <w:p w14:paraId="0C46DBD6" w14:textId="77777777" w:rsidR="00DD1982" w:rsidRDefault="006A5906" w:rsidP="006A5906">
      <w:pPr>
        <w:spacing w:before="240" w:after="120" w:line="276" w:lineRule="auto"/>
        <w:jc w:val="both"/>
      </w:pPr>
      <w:r>
        <w:rPr>
          <w:b/>
          <w:bCs/>
        </w:rPr>
        <w:t>Para los circuitos CETC hiperactivos (preocupación):</w:t>
      </w:r>
    </w:p>
    <w:p w14:paraId="0C46DBD7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t>Los mismos tres grupos pueden actuar también sobre el circuito CETC.</w:t>
      </w:r>
    </w:p>
    <w:p w14:paraId="0C46DBD8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t xml:space="preserve">En general, </w:t>
      </w:r>
      <w:r>
        <w:rPr>
          <w:b/>
          <w:bCs/>
        </w:rPr>
        <w:t>ISRS/IRSN son primera línea</w:t>
      </w:r>
      <w:r>
        <w:t xml:space="preserve"> para trastornos crónicos (TAG, TOC).</w:t>
      </w:r>
    </w:p>
    <w:p w14:paraId="0C46DBD9" w14:textId="77777777" w:rsidR="00DD1982" w:rsidRDefault="006A5906">
      <w:pPr>
        <w:pStyle w:val="Prrafodelista"/>
        <w:numPr>
          <w:ilvl w:val="0"/>
          <w:numId w:val="3"/>
        </w:numPr>
        <w:spacing w:after="60" w:line="264" w:lineRule="auto"/>
      </w:pPr>
      <w:r>
        <w:t>Las benzodiacepinas son útiles a corto plazo (riesgo de dependencia).</w:t>
      </w:r>
    </w:p>
    <w:p w14:paraId="0C46DBDA" w14:textId="77777777" w:rsidR="00DD1982" w:rsidRDefault="006A5906">
      <w:pPr>
        <w:pStyle w:val="Ttulo2"/>
      </w:pPr>
      <w:bookmarkStart w:id="17" w:name="_Toc231670996"/>
      <w:r>
        <w:lastRenderedPageBreak/>
        <w:t>2.4 Psicosis</w:t>
      </w:r>
      <w:bookmarkEnd w:id="17"/>
    </w:p>
    <w:p w14:paraId="0C46DBDB" w14:textId="77777777" w:rsidR="00DD1982" w:rsidRDefault="006A5906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C46DD04" wp14:editId="0C46DD05">
            <wp:extent cx="5715000" cy="1828800"/>
            <wp:effectExtent l="0" t="0" r="0" b="0"/>
            <wp:docPr id="25" name="f25_psicosis_sintomas" descr="Figura 2.18 — Dominios sintomáticos de la psicosis: positivos, negativos, afectivos y cognitivos." title="Figura 2.18 — Dominios sintomáticos de la psicosis: positivos, negativos, afectivos y cognitiv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DBDC" w14:textId="77777777" w:rsidR="00DD1982" w:rsidRDefault="006A5906">
      <w:pPr>
        <w:spacing w:after="200"/>
        <w:jc w:val="center"/>
      </w:pPr>
      <w:r>
        <w:rPr>
          <w:i/>
          <w:iCs/>
          <w:color w:val="5A5A5A"/>
          <w:sz w:val="18"/>
          <w:szCs w:val="18"/>
        </w:rPr>
        <w:t>Figura 2.18 — Dominios sintomáticos de la psicosis: positivos, negativos, afectivos y cognitivos.</w:t>
      </w:r>
    </w:p>
    <w:p w14:paraId="0C46DBDD" w14:textId="77777777" w:rsidR="00DD1982" w:rsidRDefault="006A5906" w:rsidP="006A5906">
      <w:pPr>
        <w:pStyle w:val="Ttulo3"/>
        <w:jc w:val="both"/>
      </w:pPr>
      <w:r>
        <w:t>Las tres teorías neurotransmisoras</w:t>
      </w:r>
    </w:p>
    <w:p w14:paraId="0C46DBDE" w14:textId="77777777" w:rsidR="00DD1982" w:rsidRDefault="006A5906" w:rsidP="006A5906">
      <w:pPr>
        <w:spacing w:after="120" w:line="276" w:lineRule="auto"/>
        <w:jc w:val="both"/>
      </w:pPr>
      <w:r>
        <w:t>La psicosis (y la esquizofrenia en particular) se ha vinculado a desequilibrios en tres sistemas: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D1982" w14:paraId="0C46DBE1" w14:textId="77777777">
        <w:trPr>
          <w:cantSplit/>
          <w:tblHeader/>
        </w:trPr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DF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Teoría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E0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Postulado</w:t>
            </w:r>
          </w:p>
        </w:tc>
      </w:tr>
      <w:tr w:rsidR="00DD1982" w14:paraId="0C46DBE4" w14:textId="77777777">
        <w:trPr>
          <w:cantSplit/>
        </w:trPr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E2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Dopaminérgica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E3" w14:textId="77777777" w:rsidR="00DD1982" w:rsidRDefault="006A5906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Hiperactividad</w:t>
            </w:r>
            <w:r>
              <w:rPr>
                <w:sz w:val="19"/>
                <w:szCs w:val="19"/>
              </w:rPr>
              <w:t xml:space="preserve"> de receptores D₂ en la vía </w:t>
            </w:r>
            <w:r>
              <w:rPr>
                <w:b/>
                <w:bCs/>
                <w:sz w:val="19"/>
                <w:szCs w:val="19"/>
              </w:rPr>
              <w:t>mesolímbica</w:t>
            </w:r>
            <w:r>
              <w:rPr>
                <w:sz w:val="19"/>
                <w:szCs w:val="19"/>
              </w:rPr>
              <w:t xml:space="preserve"> (VTA → </w:t>
            </w:r>
            <w:proofErr w:type="spellStart"/>
            <w:r>
              <w:rPr>
                <w:sz w:val="19"/>
                <w:szCs w:val="19"/>
              </w:rPr>
              <w:t>NAcc</w:t>
            </w:r>
            <w:proofErr w:type="spellEnd"/>
            <w:r>
              <w:rPr>
                <w:sz w:val="19"/>
                <w:szCs w:val="19"/>
              </w:rPr>
              <w:t>). Es la teoría clásica: todos los antipsicóticos bloquean D₂.</w:t>
            </w:r>
          </w:p>
        </w:tc>
      </w:tr>
      <w:tr w:rsidR="00DD1982" w14:paraId="0C46DBE7" w14:textId="77777777">
        <w:trPr>
          <w:cantSplit/>
        </w:trPr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E5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Glutamatérgica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E6" w14:textId="77777777" w:rsidR="00DD1982" w:rsidRDefault="006A5906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Hipofunción</w:t>
            </w:r>
            <w:r>
              <w:rPr>
                <w:sz w:val="19"/>
                <w:szCs w:val="19"/>
              </w:rPr>
              <w:t xml:space="preserve"> de receptores </w:t>
            </w:r>
            <w:r>
              <w:rPr>
                <w:b/>
                <w:bCs/>
                <w:sz w:val="19"/>
                <w:szCs w:val="19"/>
              </w:rPr>
              <w:t>NMDA</w:t>
            </w:r>
            <w:r>
              <w:rPr>
                <w:sz w:val="19"/>
                <w:szCs w:val="19"/>
              </w:rPr>
              <w:t xml:space="preserve"> en la corteza prefrontal. Desinhibe vías y produce hiperactividad dopaminérgica mesolímbica.</w:t>
            </w:r>
          </w:p>
        </w:tc>
      </w:tr>
      <w:tr w:rsidR="00DD1982" w14:paraId="0C46DBEA" w14:textId="77777777">
        <w:trPr>
          <w:cantSplit/>
        </w:trPr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E8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Serotoninérgica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E9" w14:textId="77777777" w:rsidR="00DD1982" w:rsidRDefault="006A5906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Hiperfunción</w:t>
            </w:r>
            <w:r>
              <w:rPr>
                <w:sz w:val="19"/>
                <w:szCs w:val="19"/>
              </w:rPr>
              <w:t xml:space="preserve"> de receptores </w:t>
            </w:r>
            <w:r>
              <w:rPr>
                <w:b/>
                <w:bCs/>
                <w:sz w:val="19"/>
                <w:szCs w:val="19"/>
              </w:rPr>
              <w:t>5-HT₂A</w:t>
            </w:r>
            <w:r>
              <w:rPr>
                <w:sz w:val="19"/>
                <w:szCs w:val="19"/>
              </w:rPr>
              <w:t xml:space="preserve"> corticales, que también puede causar hiperactividad de DA mesolímbica.</w:t>
            </w:r>
          </w:p>
        </w:tc>
      </w:tr>
    </w:tbl>
    <w:p w14:paraId="0C46DBEB" w14:textId="77777777" w:rsidR="00DD1982" w:rsidRDefault="00DD1982">
      <w:pPr>
        <w:spacing w:after="160"/>
      </w:pPr>
    </w:p>
    <w:p w14:paraId="0C46DBEC" w14:textId="77777777" w:rsidR="00DD1982" w:rsidRDefault="006A5906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C46DD06" wp14:editId="0C46DD07">
            <wp:extent cx="5715000" cy="1733550"/>
            <wp:effectExtent l="0" t="0" r="0" b="0"/>
            <wp:docPr id="26" name="f26_psicosis_teorias" descr="Figura 2.19 — Las tres teorías neurotransmisoras de la psicosis y su convergencia." title="Figura 2.19 — Las tres teorías neurotransmisoras de la psicosis y su convergenci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DBED" w14:textId="77777777" w:rsidR="00DD1982" w:rsidRDefault="006A5906">
      <w:pPr>
        <w:spacing w:after="200"/>
        <w:jc w:val="center"/>
      </w:pPr>
      <w:r>
        <w:rPr>
          <w:i/>
          <w:iCs/>
          <w:color w:val="5A5A5A"/>
          <w:sz w:val="18"/>
          <w:szCs w:val="18"/>
        </w:rPr>
        <w:t>Figura 2.19 — Las tres teorías neurotransmisoras de la psicosis y su convergencia.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1982" w14:paraId="0C46DBEF" w14:textId="77777777">
        <w:tc>
          <w:tcPr>
            <w:tcW w:w="9360" w:type="dxa"/>
            <w:tcBorders>
              <w:top w:val="none" w:sz="0" w:space="0" w:color="FFFFFF"/>
              <w:left w:val="single" w:sz="24" w:space="0" w:color="2E5E8C"/>
              <w:bottom w:val="none" w:sz="0" w:space="0" w:color="FFFFFF"/>
              <w:right w:val="none" w:sz="0" w:space="0" w:color="FFFFFF"/>
            </w:tcBorders>
            <w:shd w:val="clear" w:color="auto" w:fill="E8F1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C46DBEE" w14:textId="77777777" w:rsidR="00DD1982" w:rsidRDefault="006A5906">
            <w:pPr>
              <w:spacing w:line="264" w:lineRule="auto"/>
            </w:pPr>
            <w:proofErr w:type="gramStart"/>
            <w:r>
              <w:t xml:space="preserve">💡 </w:t>
            </w:r>
            <w:r>
              <w:rPr>
                <w:b/>
                <w:bCs/>
                <w:color w:val="2E5E8C"/>
              </w:rPr>
              <w:t xml:space="preserve"> </w:t>
            </w:r>
            <w:r>
              <w:t>Las</w:t>
            </w:r>
            <w:proofErr w:type="gramEnd"/>
            <w:r>
              <w:t xml:space="preserve"> tres teorías se integran: todas pueden converger en una </w:t>
            </w:r>
            <w:r>
              <w:rPr>
                <w:b/>
                <w:bCs/>
              </w:rPr>
              <w:t>hiperactividad de DA mesolímbica</w:t>
            </w:r>
            <w:r>
              <w:t>.</w:t>
            </w:r>
          </w:p>
        </w:tc>
      </w:tr>
    </w:tbl>
    <w:p w14:paraId="0C46DBF0" w14:textId="77777777" w:rsidR="00DD1982" w:rsidRDefault="00DD1982">
      <w:pPr>
        <w:spacing w:after="120"/>
      </w:pPr>
    </w:p>
    <w:p w14:paraId="65C402E5" w14:textId="77777777" w:rsidR="006A5906" w:rsidRDefault="006A5906">
      <w:pPr>
        <w:spacing w:after="120"/>
      </w:pPr>
    </w:p>
    <w:p w14:paraId="15FDB510" w14:textId="77777777" w:rsidR="006A5906" w:rsidRDefault="006A5906">
      <w:pPr>
        <w:spacing w:after="120"/>
      </w:pPr>
    </w:p>
    <w:p w14:paraId="4E543591" w14:textId="77777777" w:rsidR="006A5906" w:rsidRDefault="006A5906">
      <w:pPr>
        <w:spacing w:after="120"/>
      </w:pPr>
    </w:p>
    <w:p w14:paraId="0C46DBF1" w14:textId="77777777" w:rsidR="00DD1982" w:rsidRDefault="006A5906">
      <w:pPr>
        <w:pStyle w:val="Ttulo3"/>
      </w:pPr>
      <w:r>
        <w:lastRenderedPageBreak/>
        <w:t>Vías dopaminérgicas clásicas (memorizar)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600"/>
        <w:gridCol w:w="1860"/>
        <w:gridCol w:w="3000"/>
      </w:tblGrid>
      <w:tr w:rsidR="00DD1982" w14:paraId="0C46DBF6" w14:textId="77777777">
        <w:trPr>
          <w:cantSplit/>
          <w:tblHeader/>
        </w:trPr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F2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Vía</w:t>
            </w:r>
          </w:p>
        </w:tc>
        <w:tc>
          <w:tcPr>
            <w:tcW w:w="26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F3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Origen → Destino</w:t>
            </w:r>
          </w:p>
        </w:tc>
        <w:tc>
          <w:tcPr>
            <w:tcW w:w="1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F4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Función</w:t>
            </w:r>
          </w:p>
        </w:tc>
        <w:tc>
          <w:tcPr>
            <w:tcW w:w="3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F5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Implicación en psicosis</w:t>
            </w:r>
          </w:p>
        </w:tc>
      </w:tr>
      <w:tr w:rsidR="00DD1982" w14:paraId="0C46DBFB" w14:textId="77777777">
        <w:trPr>
          <w:cantSplit/>
        </w:trPr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F7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 xml:space="preserve">(a) </w:t>
            </w:r>
            <w:proofErr w:type="spellStart"/>
            <w:r>
              <w:rPr>
                <w:sz w:val="19"/>
                <w:szCs w:val="19"/>
              </w:rPr>
              <w:t>Nigroestriatal</w:t>
            </w:r>
            <w:proofErr w:type="spellEnd"/>
          </w:p>
        </w:tc>
        <w:tc>
          <w:tcPr>
            <w:tcW w:w="26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F8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Sustancia negra → estriado</w:t>
            </w:r>
          </w:p>
        </w:tc>
        <w:tc>
          <w:tcPr>
            <w:tcW w:w="1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F9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Control motor</w:t>
            </w:r>
          </w:p>
        </w:tc>
        <w:tc>
          <w:tcPr>
            <w:tcW w:w="3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FA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 xml:space="preserve">Si se bloquea → </w:t>
            </w:r>
            <w:r>
              <w:rPr>
                <w:b/>
                <w:bCs/>
                <w:sz w:val="19"/>
                <w:szCs w:val="19"/>
              </w:rPr>
              <w:t>síntomas extrapiramidales</w:t>
            </w:r>
            <w:r>
              <w:rPr>
                <w:sz w:val="19"/>
                <w:szCs w:val="19"/>
              </w:rPr>
              <w:t xml:space="preserve"> (parkinsonismo, distonías)</w:t>
            </w:r>
          </w:p>
        </w:tc>
      </w:tr>
      <w:tr w:rsidR="00DD1982" w14:paraId="0C46DC00" w14:textId="77777777">
        <w:trPr>
          <w:cantSplit/>
        </w:trPr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FC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(b) Mesolímbica</w:t>
            </w:r>
          </w:p>
        </w:tc>
        <w:tc>
          <w:tcPr>
            <w:tcW w:w="26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FD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 xml:space="preserve">VTA → </w:t>
            </w:r>
            <w:proofErr w:type="spellStart"/>
            <w:r>
              <w:rPr>
                <w:sz w:val="19"/>
                <w:szCs w:val="19"/>
              </w:rPr>
              <w:t>nucleus</w:t>
            </w:r>
            <w:proofErr w:type="spellEnd"/>
            <w:r>
              <w:rPr>
                <w:sz w:val="19"/>
                <w:szCs w:val="19"/>
              </w:rPr>
              <w:t xml:space="preserve"> accumbens</w:t>
            </w:r>
          </w:p>
        </w:tc>
        <w:tc>
          <w:tcPr>
            <w:tcW w:w="1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FE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Recompensa, motivación</w:t>
            </w:r>
          </w:p>
        </w:tc>
        <w:tc>
          <w:tcPr>
            <w:tcW w:w="3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BFF" w14:textId="77777777" w:rsidR="00DD1982" w:rsidRDefault="006A5906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Hiperactividad → síntomas positivos</w:t>
            </w:r>
            <w:r>
              <w:rPr>
                <w:sz w:val="19"/>
                <w:szCs w:val="19"/>
              </w:rPr>
              <w:t xml:space="preserve"> (alucinaciones, delirios)</w:t>
            </w:r>
          </w:p>
        </w:tc>
      </w:tr>
      <w:tr w:rsidR="00DD1982" w14:paraId="0C46DC05" w14:textId="77777777">
        <w:trPr>
          <w:cantSplit/>
        </w:trPr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01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(c) Mesocortical</w:t>
            </w:r>
          </w:p>
        </w:tc>
        <w:tc>
          <w:tcPr>
            <w:tcW w:w="26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02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VTA → corteza prefrontal (CPFDL y CPFVM)</w:t>
            </w:r>
          </w:p>
        </w:tc>
        <w:tc>
          <w:tcPr>
            <w:tcW w:w="1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03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Cognición, afecto</w:t>
            </w:r>
          </w:p>
        </w:tc>
        <w:tc>
          <w:tcPr>
            <w:tcW w:w="3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04" w14:textId="77777777" w:rsidR="00DD1982" w:rsidRDefault="006A5906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Hipoactividad → síntomas negativos y cognitivos</w:t>
            </w:r>
            <w:r>
              <w:rPr>
                <w:sz w:val="19"/>
                <w:szCs w:val="19"/>
              </w:rPr>
              <w:t xml:space="preserve"> (apatía, anhedonia, déficit ejecutivo)</w:t>
            </w:r>
          </w:p>
        </w:tc>
      </w:tr>
      <w:tr w:rsidR="00DD1982" w14:paraId="0C46DC0A" w14:textId="77777777">
        <w:trPr>
          <w:cantSplit/>
        </w:trPr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06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(d) Tuberoinfundibular</w:t>
            </w:r>
          </w:p>
        </w:tc>
        <w:tc>
          <w:tcPr>
            <w:tcW w:w="26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07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Hipotálamo → hipófisis</w:t>
            </w:r>
          </w:p>
        </w:tc>
        <w:tc>
          <w:tcPr>
            <w:tcW w:w="1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08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Inhibe la prolactina</w:t>
            </w:r>
          </w:p>
        </w:tc>
        <w:tc>
          <w:tcPr>
            <w:tcW w:w="3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09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 xml:space="preserve">Bloqueo → </w:t>
            </w:r>
            <w:r>
              <w:rPr>
                <w:b/>
                <w:bCs/>
                <w:sz w:val="19"/>
                <w:szCs w:val="19"/>
              </w:rPr>
              <w:t>hiperprolactinemia</w:t>
            </w:r>
            <w:r>
              <w:rPr>
                <w:sz w:val="19"/>
                <w:szCs w:val="19"/>
              </w:rPr>
              <w:t xml:space="preserve"> (galactorrea, amenorrea, ginecomastia)</w:t>
            </w:r>
          </w:p>
        </w:tc>
      </w:tr>
      <w:tr w:rsidR="00DD1982" w14:paraId="0C46DC0F" w14:textId="77777777">
        <w:trPr>
          <w:cantSplit/>
        </w:trPr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0B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(e) Talámica</w:t>
            </w:r>
          </w:p>
        </w:tc>
        <w:tc>
          <w:tcPr>
            <w:tcW w:w="26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0C" w14:textId="77777777" w:rsidR="00DD1982" w:rsidRDefault="006A5906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Tegmentum</w:t>
            </w:r>
            <w:proofErr w:type="spellEnd"/>
            <w:r>
              <w:rPr>
                <w:sz w:val="19"/>
                <w:szCs w:val="19"/>
              </w:rPr>
              <w:t xml:space="preserve"> → tálamo</w:t>
            </w:r>
          </w:p>
        </w:tc>
        <w:tc>
          <w:tcPr>
            <w:tcW w:w="1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0D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Filtrado sensorial</w:t>
            </w:r>
          </w:p>
        </w:tc>
        <w:tc>
          <w:tcPr>
            <w:tcW w:w="3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0E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Probablemente involucrada en las alucinaciones</w:t>
            </w:r>
          </w:p>
        </w:tc>
      </w:tr>
    </w:tbl>
    <w:p w14:paraId="0C46DC10" w14:textId="77777777" w:rsidR="00DD1982" w:rsidRDefault="00DD1982">
      <w:pPr>
        <w:spacing w:after="160"/>
      </w:pPr>
    </w:p>
    <w:p w14:paraId="0C46DC11" w14:textId="77777777" w:rsidR="00DD1982" w:rsidRDefault="006A5906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C46DD08" wp14:editId="0C46DD09">
            <wp:extent cx="4572000" cy="2752725"/>
            <wp:effectExtent l="0" t="0" r="0" b="0"/>
            <wp:docPr id="27" name="f27_vias_da" descr="Figura 2.20 — Las cinco vías dopaminérgicas clásicas y sus principales regiones cerebrales." title="Figura 2.20 — Las cinco vías dopaminérgicas clásicas y sus principales regiones cerebra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DC12" w14:textId="77777777" w:rsidR="00DD1982" w:rsidRDefault="006A5906">
      <w:pPr>
        <w:spacing w:after="200"/>
        <w:jc w:val="center"/>
      </w:pPr>
      <w:r>
        <w:rPr>
          <w:i/>
          <w:iCs/>
          <w:color w:val="5A5A5A"/>
          <w:sz w:val="18"/>
          <w:szCs w:val="18"/>
        </w:rPr>
        <w:t>Figura 2.20 — Las cinco vías dopaminérgicas clásicas y sus principales regiones cerebrales.</w:t>
      </w:r>
    </w:p>
    <w:p w14:paraId="0C46DC13" w14:textId="77777777" w:rsidR="00DD1982" w:rsidRDefault="006A5906" w:rsidP="006A5906">
      <w:pPr>
        <w:pStyle w:val="Ttulo3"/>
        <w:jc w:val="both"/>
      </w:pPr>
      <w:r>
        <w:t>El dilema del bloqueo D₂</w:t>
      </w:r>
    </w:p>
    <w:p w14:paraId="0C46DC14" w14:textId="77777777" w:rsidR="00DD1982" w:rsidRDefault="006A5906" w:rsidP="006A5906">
      <w:pPr>
        <w:spacing w:after="120" w:line="276" w:lineRule="auto"/>
        <w:jc w:val="both"/>
      </w:pPr>
      <w:r>
        <w:t xml:space="preserve">El bloqueo de D₂ resuelve los </w:t>
      </w:r>
      <w:r>
        <w:rPr>
          <w:b/>
          <w:bCs/>
        </w:rPr>
        <w:t>síntomas positivos</w:t>
      </w:r>
      <w:r>
        <w:t xml:space="preserve"> (normaliza la vía mesolímbica) pero </w:t>
      </w:r>
      <w:r>
        <w:rPr>
          <w:b/>
          <w:bCs/>
        </w:rPr>
        <w:t>empeora los síntomas negativos y cognitivos</w:t>
      </w:r>
      <w:r>
        <w:t xml:space="preserve"> (porque la vía mesocortical ya estaba hipoactiva y la empeoramos). Por eso aparecieron los antipsicóticos atípicos, con efecto dual D₂ + 5-HT₂A.</w:t>
      </w:r>
    </w:p>
    <w:p w14:paraId="0C46DC15" w14:textId="77777777" w:rsidR="00DD1982" w:rsidRDefault="006A5906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C46DD0A" wp14:editId="0C46DD0B">
            <wp:extent cx="3886200" cy="3076575"/>
            <wp:effectExtent l="0" t="0" r="0" b="0"/>
            <wp:docPr id="28" name="f29_dilema_d2" descr="Figura 2.21 — El dilema del bloqueo D₂: alivio de síntomas positivos a costa de los negativos/cognitivos." title="Figura 2.21 — El dilema del bloqueo D₂: alivio de síntomas positivos a costa de los negativos/cognitiv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DC16" w14:textId="77777777" w:rsidR="00DD1982" w:rsidRDefault="006A5906">
      <w:pPr>
        <w:spacing w:after="200"/>
        <w:jc w:val="center"/>
      </w:pPr>
      <w:r>
        <w:rPr>
          <w:i/>
          <w:iCs/>
          <w:color w:val="5A5A5A"/>
          <w:sz w:val="18"/>
          <w:szCs w:val="18"/>
        </w:rPr>
        <w:t>Figura 2.21 — El dilema del bloqueo D₂: alivio de síntomas positivos a costa de los negativos/cognitivos.</w:t>
      </w:r>
    </w:p>
    <w:p w14:paraId="0C46DC17" w14:textId="77777777" w:rsidR="00DD1982" w:rsidRDefault="006A5906" w:rsidP="006A5906">
      <w:pPr>
        <w:pStyle w:val="Ttulo3"/>
        <w:jc w:val="both"/>
      </w:pPr>
      <w:r>
        <w:t>El espectro de la psicosis</w:t>
      </w:r>
    </w:p>
    <w:p w14:paraId="0C46DC18" w14:textId="77777777" w:rsidR="00DD1982" w:rsidRDefault="006A5906" w:rsidP="006A5906">
      <w:pPr>
        <w:spacing w:after="120" w:line="276" w:lineRule="auto"/>
        <w:jc w:val="both"/>
      </w:pPr>
      <w:r>
        <w:t>La psicosis no es solo esquizofrenia: existe un continuum.</w:t>
      </w:r>
    </w:p>
    <w:p w14:paraId="0C46DC19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rPr>
          <w:b/>
          <w:bCs/>
        </w:rPr>
        <w:t>Polo "esquizofrenia":</w:t>
      </w:r>
      <w:r>
        <w:t xml:space="preserve"> evasivo → esquizoide → paranoide → esquizotípico → pródromo de muy alto riesgo → </w:t>
      </w:r>
      <w:proofErr w:type="spellStart"/>
      <w:r>
        <w:t>subsindrómico</w:t>
      </w:r>
      <w:proofErr w:type="spellEnd"/>
      <w:r>
        <w:t xml:space="preserve"> → trastorno psicótico compartido → trastorno delirante → esquizofreniforme → psicótico breve → esquizofrenia.</w:t>
      </w:r>
    </w:p>
    <w:p w14:paraId="0C46DC1A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rPr>
          <w:b/>
          <w:bCs/>
        </w:rPr>
        <w:t>En el medio:</w:t>
      </w:r>
      <w:r>
        <w:t xml:space="preserve"> trastorno esquizoafectivo, depresión psicótica.</w:t>
      </w:r>
    </w:p>
    <w:p w14:paraId="0C46DC1B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rPr>
          <w:b/>
          <w:bCs/>
        </w:rPr>
        <w:t>Polo "trastornos del humor":</w:t>
      </w:r>
      <w:r>
        <w:t xml:space="preserve"> depresión psicótica → posparto → manía/depresión mixta → depresión catatónica → melancolía → trastorno afectivo estacional → depresión atípica → depresión → trastorno del humor.</w:t>
      </w:r>
    </w:p>
    <w:p w14:paraId="0C46DC1C" w14:textId="77777777" w:rsidR="00DD1982" w:rsidRDefault="006A5906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C46DD0C" wp14:editId="0C46DD0D">
            <wp:extent cx="5715000" cy="1828800"/>
            <wp:effectExtent l="0" t="0" r="0" b="0"/>
            <wp:docPr id="29" name="f28_psicosis_espectro" descr="Figura 2.22 — El continuum de la psicosis, del polo esquizofrenia al polo de los trastornos del humor." title="Figura 2.22 — El continuum de la psicosis, del polo esquizofrenia al polo de los trastornos del hum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DC1D" w14:textId="77777777" w:rsidR="00DD1982" w:rsidRDefault="006A5906">
      <w:pPr>
        <w:spacing w:after="200"/>
        <w:jc w:val="center"/>
      </w:pPr>
      <w:r>
        <w:rPr>
          <w:i/>
          <w:iCs/>
          <w:color w:val="5A5A5A"/>
          <w:sz w:val="18"/>
          <w:szCs w:val="18"/>
        </w:rPr>
        <w:t>Figura 2.22 — El continuum de la psicosis, del polo esquizofrenia al polo de los trastornos del humor.</w:t>
      </w:r>
    </w:p>
    <w:p w14:paraId="506DE909" w14:textId="77777777" w:rsidR="006A5906" w:rsidRDefault="006A5906" w:rsidP="006A5906"/>
    <w:p w14:paraId="43AE9161" w14:textId="77777777" w:rsidR="006A5906" w:rsidRDefault="006A5906" w:rsidP="006A5906"/>
    <w:p w14:paraId="38DD206C" w14:textId="77777777" w:rsidR="006A5906" w:rsidRDefault="006A5906" w:rsidP="006A5906"/>
    <w:p w14:paraId="07A66CCE" w14:textId="77777777" w:rsidR="006A5906" w:rsidRDefault="006A5906" w:rsidP="006A5906"/>
    <w:p w14:paraId="0C46DC1E" w14:textId="0F97DFB5" w:rsidR="00DD1982" w:rsidRDefault="006A5906" w:rsidP="006A5906">
      <w:pPr>
        <w:pStyle w:val="Ttulo3"/>
        <w:jc w:val="both"/>
      </w:pPr>
      <w:r>
        <w:lastRenderedPageBreak/>
        <w:t>Clasificación de antipsicóticos</w:t>
      </w:r>
    </w:p>
    <w:p w14:paraId="0C46DC1F" w14:textId="77777777" w:rsidR="00DD1982" w:rsidRDefault="006A5906" w:rsidP="006A5906">
      <w:pPr>
        <w:pStyle w:val="Ttulo4"/>
        <w:jc w:val="both"/>
      </w:pPr>
      <w:r>
        <w:t>Por estructura farmacológica</w:t>
      </w:r>
    </w:p>
    <w:p w14:paraId="0C46DC20" w14:textId="77777777" w:rsidR="00DD1982" w:rsidRDefault="006A5906" w:rsidP="006A5906">
      <w:pPr>
        <w:spacing w:after="120" w:line="276" w:lineRule="auto"/>
        <w:jc w:val="both"/>
      </w:pPr>
      <w:r>
        <w:rPr>
          <w:b/>
          <w:bCs/>
        </w:rPr>
        <w:t>1) Antipsicóticos típicos (1ª generación):</w:t>
      </w:r>
    </w:p>
    <w:p w14:paraId="0C46DC21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rPr>
          <w:b/>
          <w:bCs/>
        </w:rPr>
        <w:t>Fenotiazinas:</w:t>
      </w:r>
      <w:r>
        <w:t xml:space="preserve"> clorpromazina, </w:t>
      </w:r>
      <w:proofErr w:type="spellStart"/>
      <w:r>
        <w:t>tioridazina</w:t>
      </w:r>
      <w:proofErr w:type="spellEnd"/>
      <w:r>
        <w:t xml:space="preserve">, </w:t>
      </w:r>
      <w:proofErr w:type="spellStart"/>
      <w:r>
        <w:t>pipotiazina</w:t>
      </w:r>
      <w:proofErr w:type="spellEnd"/>
      <w:r>
        <w:t>, prometazina, levomepromazina.</w:t>
      </w:r>
    </w:p>
    <w:p w14:paraId="0C46DC22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proofErr w:type="spellStart"/>
      <w:r>
        <w:rPr>
          <w:b/>
          <w:bCs/>
        </w:rPr>
        <w:t>Tioxantenos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clorprotixeno</w:t>
      </w:r>
      <w:proofErr w:type="spellEnd"/>
      <w:r>
        <w:t>.</w:t>
      </w:r>
    </w:p>
    <w:p w14:paraId="0C46DC23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proofErr w:type="spellStart"/>
      <w:r>
        <w:rPr>
          <w:b/>
          <w:bCs/>
        </w:rPr>
        <w:t>Butirofenonas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b/>
          <w:bCs/>
        </w:rPr>
        <w:t>haloperidol</w:t>
      </w:r>
      <w:r>
        <w:t>.</w:t>
      </w:r>
    </w:p>
    <w:p w14:paraId="0C46DC24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proofErr w:type="spellStart"/>
      <w:r>
        <w:rPr>
          <w:b/>
          <w:bCs/>
        </w:rPr>
        <w:t>Benzamidas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sulpirida</w:t>
      </w:r>
      <w:proofErr w:type="spellEnd"/>
      <w:r>
        <w:t xml:space="preserve">, </w:t>
      </w:r>
      <w:proofErr w:type="spellStart"/>
      <w:r>
        <w:t>tiapride</w:t>
      </w:r>
      <w:proofErr w:type="spellEnd"/>
      <w:r>
        <w:t>.</w:t>
      </w:r>
    </w:p>
    <w:p w14:paraId="0C46DC25" w14:textId="77777777" w:rsidR="00DD1982" w:rsidRDefault="006A5906" w:rsidP="006A5906">
      <w:pPr>
        <w:spacing w:after="120" w:line="276" w:lineRule="auto"/>
        <w:jc w:val="both"/>
      </w:pPr>
      <w:r>
        <w:rPr>
          <w:b/>
          <w:bCs/>
        </w:rPr>
        <w:t>2) Antipsicóticos atípicos (2ª generación):</w:t>
      </w:r>
    </w:p>
    <w:p w14:paraId="0C46DC26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t xml:space="preserve">Risperidona, </w:t>
      </w:r>
      <w:r>
        <w:rPr>
          <w:b/>
          <w:bCs/>
        </w:rPr>
        <w:t>clozapina</w:t>
      </w:r>
      <w:r>
        <w:t xml:space="preserve">, olanzapina, quetiapina, </w:t>
      </w:r>
      <w:proofErr w:type="spellStart"/>
      <w:r>
        <w:t>ziprasidona</w:t>
      </w:r>
      <w:proofErr w:type="spellEnd"/>
      <w:r>
        <w:t>, aripiprazol.</w:t>
      </w:r>
    </w:p>
    <w:p w14:paraId="0C46DC27" w14:textId="77777777" w:rsidR="00DD1982" w:rsidRDefault="006A5906">
      <w:pPr>
        <w:pStyle w:val="Ttulo4"/>
      </w:pPr>
      <w:r>
        <w:t>Por perfil clínico (terapéutico)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360"/>
        <w:gridCol w:w="1800"/>
        <w:gridCol w:w="2400"/>
      </w:tblGrid>
      <w:tr w:rsidR="00DD1982" w14:paraId="0C46DC2C" w14:textId="77777777">
        <w:trPr>
          <w:cantSplit/>
          <w:tblHeader/>
        </w:trPr>
        <w:tc>
          <w:tcPr>
            <w:tcW w:w="18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28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29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Característica</w:t>
            </w:r>
          </w:p>
        </w:tc>
        <w:tc>
          <w:tcPr>
            <w:tcW w:w="18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2A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Usos</w:t>
            </w:r>
          </w:p>
        </w:tc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2B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Ejemplos</w:t>
            </w:r>
          </w:p>
        </w:tc>
      </w:tr>
      <w:tr w:rsidR="00DD1982" w14:paraId="0C46DC31" w14:textId="77777777">
        <w:trPr>
          <w:cantSplit/>
        </w:trPr>
        <w:tc>
          <w:tcPr>
            <w:tcW w:w="18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2D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A) Sedantes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2E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Predomina el efecto sedante</w:t>
            </w:r>
          </w:p>
        </w:tc>
        <w:tc>
          <w:tcPr>
            <w:tcW w:w="18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2F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Pacientes agitados</w:t>
            </w:r>
          </w:p>
        </w:tc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30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Fenotiazinas: clorpromazina, levomepromazina</w:t>
            </w:r>
          </w:p>
        </w:tc>
      </w:tr>
      <w:tr w:rsidR="00DD1982" w14:paraId="0C46DC36" w14:textId="77777777">
        <w:trPr>
          <w:cantSplit/>
        </w:trPr>
        <w:tc>
          <w:tcPr>
            <w:tcW w:w="18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32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B) Incisivos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33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Efecto sobre la ideación; potentes anti-D₂</w:t>
            </w:r>
          </w:p>
        </w:tc>
        <w:tc>
          <w:tcPr>
            <w:tcW w:w="18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34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Pacientes delirantes</w:t>
            </w:r>
          </w:p>
        </w:tc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35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 xml:space="preserve">Haloperidol, </w:t>
            </w:r>
            <w:proofErr w:type="spellStart"/>
            <w:r>
              <w:rPr>
                <w:sz w:val="19"/>
                <w:szCs w:val="19"/>
              </w:rPr>
              <w:t>clorprotixeno</w:t>
            </w:r>
            <w:proofErr w:type="spellEnd"/>
          </w:p>
        </w:tc>
      </w:tr>
      <w:tr w:rsidR="00DD1982" w14:paraId="0C46DC3B" w14:textId="77777777">
        <w:trPr>
          <w:cantSplit/>
        </w:trPr>
        <w:tc>
          <w:tcPr>
            <w:tcW w:w="18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37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C) De transición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38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Intermedios; minimizan efectos extrapiramidales</w:t>
            </w:r>
          </w:p>
        </w:tc>
        <w:tc>
          <w:tcPr>
            <w:tcW w:w="18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39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3A" w14:textId="77777777" w:rsidR="00DD1982" w:rsidRDefault="006A5906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Tioridazina</w:t>
            </w:r>
            <w:proofErr w:type="spellEnd"/>
          </w:p>
        </w:tc>
      </w:tr>
    </w:tbl>
    <w:p w14:paraId="0C46DC3D" w14:textId="77777777" w:rsidR="00DD1982" w:rsidRDefault="006A5906">
      <w:pPr>
        <w:pStyle w:val="Ttulo3"/>
      </w:pPr>
      <w:r>
        <w:t>Diferencias clínicas clave: típicos vs. atípicos</w:t>
      </w:r>
    </w:p>
    <w:p w14:paraId="0C46DC3E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rPr>
          <w:b/>
          <w:bCs/>
        </w:rPr>
        <w:t>Típicos</w:t>
      </w:r>
      <w:r>
        <w:t xml:space="preserve"> (antagonistas D₂ puros): muy efectivos para síntomas positivos; </w:t>
      </w:r>
      <w:r>
        <w:rPr>
          <w:b/>
          <w:bCs/>
        </w:rPr>
        <w:t>alta incidencia de efectos extrapiramidales (EPS)</w:t>
      </w:r>
      <w:r>
        <w:t xml:space="preserve"> y discinesia tardía.</w:t>
      </w:r>
    </w:p>
    <w:p w14:paraId="0C46DC3F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ind w:right="-705"/>
        <w:jc w:val="both"/>
      </w:pPr>
      <w:r>
        <w:rPr>
          <w:b/>
          <w:bCs/>
        </w:rPr>
        <w:t>Atípicos</w:t>
      </w:r>
      <w:r>
        <w:t xml:space="preserve"> (antagonistas D₂ + 5-HT₂A o agonistas parciales): mejor perfil sobre </w:t>
      </w:r>
      <w:r>
        <w:rPr>
          <w:b/>
          <w:bCs/>
        </w:rPr>
        <w:t>síntomas negativos</w:t>
      </w:r>
      <w:r>
        <w:t xml:space="preserve">; </w:t>
      </w:r>
      <w:r>
        <w:rPr>
          <w:b/>
          <w:bCs/>
        </w:rPr>
        <w:t>menos EPS</w:t>
      </w:r>
      <w:r>
        <w:t>, pero más efectos metabólicos (aumento de peso, dislipidemia, diabetes).</w:t>
      </w:r>
    </w:p>
    <w:p w14:paraId="0C46DC40" w14:textId="77777777" w:rsidR="00DD1982" w:rsidRDefault="006A5906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C46DD0E" wp14:editId="08958FD5">
            <wp:extent cx="3060067" cy="3164280"/>
            <wp:effectExtent l="5080" t="0" r="0" b="0"/>
            <wp:docPr id="30" name="f30_tipicos_atipicos" descr="Figura 2.23 — Mecanismo comparado de antipsicóticos típicos vs. atípicos en la sinapsis." title="Figura 2.23 — Mecanismo comparado de antipsicóticos típicos vs. atípicos en la sinapsi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065113" cy="3169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DC41" w14:textId="77777777" w:rsidR="00DD1982" w:rsidRDefault="006A5906">
      <w:pPr>
        <w:spacing w:after="200"/>
        <w:jc w:val="center"/>
      </w:pPr>
      <w:r>
        <w:rPr>
          <w:i/>
          <w:iCs/>
          <w:color w:val="5A5A5A"/>
          <w:sz w:val="18"/>
          <w:szCs w:val="18"/>
        </w:rPr>
        <w:t>Figura 2.23 — Mecanismo comparado de antipsicóticos típicos vs. atípicos en la sinapsis.</w:t>
      </w:r>
    </w:p>
    <w:p w14:paraId="0C46DC42" w14:textId="77777777" w:rsidR="00DD1982" w:rsidRDefault="006A5906">
      <w:pPr>
        <w:pStyle w:val="Ttulo2"/>
      </w:pPr>
      <w:bookmarkStart w:id="18" w:name="_Toc231670997"/>
      <w:r>
        <w:lastRenderedPageBreak/>
        <w:t>2.5 Sueño y trastornos del sueño</w:t>
      </w:r>
      <w:bookmarkEnd w:id="18"/>
    </w:p>
    <w:p w14:paraId="0C46DC43" w14:textId="77777777" w:rsidR="00DD1982" w:rsidRDefault="006A5906" w:rsidP="006A5906">
      <w:pPr>
        <w:pStyle w:val="Ttulo3"/>
        <w:jc w:val="both"/>
      </w:pPr>
      <w:r>
        <w:t>¿Para qué sirve el sueño?</w:t>
      </w:r>
    </w:p>
    <w:p w14:paraId="0C46DC44" w14:textId="77777777" w:rsidR="00DD1982" w:rsidRDefault="006A5906" w:rsidP="006A5906">
      <w:pPr>
        <w:spacing w:after="120" w:line="276" w:lineRule="auto"/>
        <w:jc w:val="both"/>
      </w:pPr>
      <w:r>
        <w:t xml:space="preserve">La hipótesis actual más aceptada es la de </w:t>
      </w:r>
      <w:r>
        <w:rPr>
          <w:b/>
          <w:bCs/>
        </w:rPr>
        <w:t>homeostasis sináptica</w:t>
      </w:r>
      <w:r>
        <w:t xml:space="preserve">: durante el día se *potencian* sinapsis (LTP) por el aprendizaje; durante el sueño se realiza una </w:t>
      </w:r>
      <w:r>
        <w:rPr>
          <w:b/>
          <w:bCs/>
        </w:rPr>
        <w:t>poda sináptica</w:t>
      </w:r>
      <w:r>
        <w:t xml:space="preserve"> ("</w:t>
      </w:r>
      <w:proofErr w:type="spellStart"/>
      <w:r>
        <w:t>synaptic</w:t>
      </w:r>
      <w:proofErr w:type="spellEnd"/>
      <w:r>
        <w:t xml:space="preserve"> </w:t>
      </w:r>
      <w:proofErr w:type="spellStart"/>
      <w:r>
        <w:t>downscaling</w:t>
      </w:r>
      <w:proofErr w:type="spellEnd"/>
      <w:r>
        <w:t>") para mantener el equilibrio metabólico.</w:t>
      </w:r>
    </w:p>
    <w:p w14:paraId="0C46DC45" w14:textId="77777777" w:rsidR="00DD1982" w:rsidRDefault="006A5906" w:rsidP="006A5906">
      <w:pPr>
        <w:pStyle w:val="Ttulo3"/>
        <w:jc w:val="both"/>
      </w:pPr>
      <w:r>
        <w:t>Por qué importa la calidad del sueño</w:t>
      </w:r>
    </w:p>
    <w:p w14:paraId="0C46DC46" w14:textId="77777777" w:rsidR="00DD1982" w:rsidRDefault="006A5906" w:rsidP="006A5906">
      <w:pPr>
        <w:spacing w:after="120" w:line="276" w:lineRule="auto"/>
        <w:jc w:val="both"/>
      </w:pPr>
      <w:r>
        <w:t>Los trastornos del sueño/vigilia se asocian con:</w:t>
      </w:r>
    </w:p>
    <w:p w14:paraId="0C46DC47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rPr>
          <w:b/>
          <w:bCs/>
        </w:rPr>
        <w:t>Trastornos psiquiátricos:</w:t>
      </w:r>
      <w:r>
        <w:t xml:space="preserve"> depresión, ansiedad.</w:t>
      </w:r>
    </w:p>
    <w:p w14:paraId="0C46DC48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rPr>
          <w:b/>
          <w:bCs/>
        </w:rPr>
        <w:t>Inmunidad reducida.</w:t>
      </w:r>
    </w:p>
    <w:p w14:paraId="0C46DC49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rPr>
          <w:b/>
          <w:bCs/>
        </w:rPr>
        <w:t>Trastornos neurológicos:</w:t>
      </w:r>
      <w:r>
        <w:t xml:space="preserve"> Alzheimer, dolor crónico.</w:t>
      </w:r>
    </w:p>
    <w:p w14:paraId="0C46DC4A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rPr>
          <w:b/>
          <w:bCs/>
        </w:rPr>
        <w:t xml:space="preserve">Trastornos </w:t>
      </w:r>
      <w:proofErr w:type="spellStart"/>
      <w:r>
        <w:rPr>
          <w:b/>
          <w:bCs/>
        </w:rPr>
        <w:t>cardiometabólicos</w:t>
      </w:r>
      <w:proofErr w:type="spellEnd"/>
      <w:r>
        <w:rPr>
          <w:b/>
          <w:bCs/>
        </w:rPr>
        <w:t>:</w:t>
      </w:r>
      <w:r>
        <w:t xml:space="preserve"> diabetes, enfermedades cardíacas, ACV.</w:t>
      </w:r>
    </w:p>
    <w:p w14:paraId="0C46DC4B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rPr>
          <w:b/>
          <w:bCs/>
        </w:rPr>
        <w:t>Cáncer.</w:t>
      </w:r>
    </w:p>
    <w:p w14:paraId="0C46DC4C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rPr>
          <w:b/>
          <w:bCs/>
        </w:rPr>
        <w:t>Disfunción endocrina</w:t>
      </w:r>
      <w:r>
        <w:t xml:space="preserve"> (eje HPA desregulado).</w:t>
      </w:r>
    </w:p>
    <w:p w14:paraId="0C46DC4D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rPr>
          <w:b/>
          <w:bCs/>
        </w:rPr>
        <w:t>Costos económicos:</w:t>
      </w:r>
      <w:r>
        <w:t xml:space="preserve"> baja por enfermedad, pérdida de productividad, accidentes.</w:t>
      </w:r>
    </w:p>
    <w:p w14:paraId="0C46DC4E" w14:textId="77777777" w:rsidR="00DD1982" w:rsidRDefault="006A5906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C46DD10" wp14:editId="0C46DD11">
            <wp:extent cx="4800600" cy="4467225"/>
            <wp:effectExtent l="0" t="0" r="0" b="0"/>
            <wp:docPr id="31" name="f32_epi_sueno" descr="Figura 2.24 — Epidemiología y costes (sanitarios, sociales y económicos) de los trastornos del sueño/vigilia." title="Figura 2.24 — Epidemiología y costes (sanitarios, sociales y económicos) de los trastornos del sueño/vigili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DC4F" w14:textId="77777777" w:rsidR="00DD1982" w:rsidRDefault="006A5906">
      <w:pPr>
        <w:spacing w:after="200"/>
        <w:jc w:val="center"/>
      </w:pPr>
      <w:r>
        <w:rPr>
          <w:i/>
          <w:iCs/>
          <w:color w:val="5A5A5A"/>
          <w:sz w:val="18"/>
          <w:szCs w:val="18"/>
        </w:rPr>
        <w:t>Figura 2.24 — Epidemiología y costes (sanitarios, sociales y económicos) de los trastornos del sueño/vigilia.</w:t>
      </w:r>
    </w:p>
    <w:p w14:paraId="72365778" w14:textId="77777777" w:rsidR="006A5906" w:rsidRDefault="006A5906" w:rsidP="006A5906"/>
    <w:p w14:paraId="0C46DC50" w14:textId="6CBB8DA8" w:rsidR="00DD1982" w:rsidRDefault="006A5906" w:rsidP="006A5906">
      <w:pPr>
        <w:pStyle w:val="Ttulo3"/>
        <w:jc w:val="both"/>
      </w:pPr>
      <w:r>
        <w:lastRenderedPageBreak/>
        <w:t>Biología del insomnio</w:t>
      </w:r>
    </w:p>
    <w:p w14:paraId="0C46DC51" w14:textId="77777777" w:rsidR="00DD1982" w:rsidRDefault="006A5906" w:rsidP="006A5906">
      <w:pPr>
        <w:spacing w:after="120" w:line="276" w:lineRule="auto"/>
        <w:jc w:val="both"/>
      </w:pPr>
      <w:r>
        <w:rPr>
          <w:b/>
          <w:bCs/>
        </w:rPr>
        <w:t>Anomalías neuroanatómicas:</w:t>
      </w:r>
    </w:p>
    <w:p w14:paraId="0C46DC52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t>Reducción de la materia gris en córtex orbitofrontal izquierdo y en hipocampo.</w:t>
      </w:r>
    </w:p>
    <w:p w14:paraId="0C46DC53" w14:textId="77777777" w:rsidR="00DD1982" w:rsidRDefault="006A5906" w:rsidP="006A5906">
      <w:pPr>
        <w:spacing w:after="120" w:line="276" w:lineRule="auto"/>
        <w:jc w:val="both"/>
      </w:pPr>
      <w:r>
        <w:rPr>
          <w:b/>
          <w:bCs/>
        </w:rPr>
        <w:t>Anomalías neurobiológicas:</w:t>
      </w:r>
    </w:p>
    <w:p w14:paraId="0C46DC54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rPr>
          <w:b/>
          <w:bCs/>
        </w:rPr>
        <w:t>Disminución de GABA</w:t>
      </w:r>
      <w:r>
        <w:t xml:space="preserve"> en córtex occipital y cingulado anterior.</w:t>
      </w:r>
    </w:p>
    <w:p w14:paraId="0C46DC55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rPr>
          <w:b/>
          <w:bCs/>
        </w:rPr>
        <w:t>Reducción de la secreción nocturna de melatonina.</w:t>
      </w:r>
    </w:p>
    <w:p w14:paraId="0C46DC56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rPr>
          <w:b/>
          <w:bCs/>
        </w:rPr>
        <w:t>Aumento del metabolismo de la glucosa</w:t>
      </w:r>
      <w:r>
        <w:t xml:space="preserve"> (cerebro "hiperactivo").</w:t>
      </w:r>
    </w:p>
    <w:p w14:paraId="0C46DC57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t>Reducción atenuada del metabolismo glucídico relacionado con el sueño en regiones que promueven la vigilia.</w:t>
      </w:r>
    </w:p>
    <w:p w14:paraId="0C46DC58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rPr>
          <w:b/>
          <w:bCs/>
        </w:rPr>
        <w:t>Disminución del BDNF sérico.</w:t>
      </w:r>
    </w:p>
    <w:p w14:paraId="0C46DC59" w14:textId="77777777" w:rsidR="00DD1982" w:rsidRDefault="006A5906" w:rsidP="006A5906">
      <w:pPr>
        <w:spacing w:after="120" w:line="276" w:lineRule="auto"/>
        <w:jc w:val="both"/>
      </w:pPr>
      <w:r>
        <w:rPr>
          <w:b/>
          <w:bCs/>
        </w:rPr>
        <w:t>Anomalías del sistema nervioso autónomo:</w:t>
      </w:r>
    </w:p>
    <w:p w14:paraId="0C46DC5A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t xml:space="preserve">Elevación y variabilidad de la frecuencia cardíaca, aumento de la tasa metabólica y de la temperatura corporal, </w:t>
      </w:r>
      <w:r>
        <w:rPr>
          <w:b/>
          <w:bCs/>
        </w:rPr>
        <w:t>activación del eje HPA</w:t>
      </w:r>
      <w:r>
        <w:t>, aumento de NA.</w:t>
      </w:r>
    </w:p>
    <w:p w14:paraId="0C46DC5B" w14:textId="77777777" w:rsidR="00DD1982" w:rsidRDefault="006A5906" w:rsidP="006A5906">
      <w:pPr>
        <w:spacing w:after="120" w:line="276" w:lineRule="auto"/>
        <w:jc w:val="both"/>
      </w:pPr>
      <w:r>
        <w:rPr>
          <w:b/>
          <w:bCs/>
        </w:rPr>
        <w:t>Inflamación sistémica:</w:t>
      </w:r>
    </w:p>
    <w:p w14:paraId="0C46DC5C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t>Elevación de citoquinas proinflamatorias (IL-6).</w:t>
      </w:r>
    </w:p>
    <w:p w14:paraId="0C46DC5D" w14:textId="77777777" w:rsidR="00DD1982" w:rsidRDefault="006A5906" w:rsidP="006A5906">
      <w:pPr>
        <w:spacing w:after="120" w:line="276" w:lineRule="auto"/>
        <w:jc w:val="both"/>
      </w:pPr>
      <w:r>
        <w:rPr>
          <w:b/>
          <w:bCs/>
        </w:rPr>
        <w:t>Factores genéticos:</w:t>
      </w:r>
    </w:p>
    <w:p w14:paraId="0C46DC5E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t>Polimorfismos del gen CLOCK (cronobiología); del receptor GABA-A; del transportador de recaptación de serotonina (TSER); del antígeno leucocitario humano (HLA); y modificaciones epigenéticas en genes de respuesta al estrés.</w:t>
      </w:r>
    </w:p>
    <w:p w14:paraId="0C46DC5F" w14:textId="77777777" w:rsidR="00DD1982" w:rsidRDefault="006A5906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C46DD12" wp14:editId="0C46DD13">
            <wp:extent cx="4800600" cy="4505325"/>
            <wp:effectExtent l="0" t="0" r="0" b="0"/>
            <wp:docPr id="32" name="f33_biol_insomnio" descr="Figura 2.25 — Resumen de las alteraciones neuroanatómicas, neurobiológicas, autonómicas, inflamatorias y genéticas del insomnio." title="Figura 2.25 — Resumen de las alteraciones neuroanatómicas, neurobiológicas, autonómicas, inflamatorias y genéticas del insomn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DC60" w14:textId="77777777" w:rsidR="00DD1982" w:rsidRDefault="006A5906">
      <w:pPr>
        <w:spacing w:after="200"/>
        <w:jc w:val="center"/>
      </w:pPr>
      <w:r>
        <w:rPr>
          <w:i/>
          <w:iCs/>
          <w:color w:val="5A5A5A"/>
          <w:sz w:val="18"/>
          <w:szCs w:val="18"/>
        </w:rPr>
        <w:t>Figura 2.25 — Resumen de las alteraciones neuroanatómicas, neurobiológicas, autonómicas, inflamatorias y genéticas del insomnio.</w:t>
      </w:r>
    </w:p>
    <w:p w14:paraId="0C46DC61" w14:textId="77777777" w:rsidR="00DD1982" w:rsidRDefault="006A5906" w:rsidP="006A5906">
      <w:pPr>
        <w:pStyle w:val="Ttulo3"/>
        <w:jc w:val="both"/>
      </w:pPr>
      <w:r>
        <w:t>Neurotransmisores del sueño y la vigilia</w:t>
      </w:r>
    </w:p>
    <w:p w14:paraId="0C46DC62" w14:textId="77777777" w:rsidR="00DD1982" w:rsidRDefault="006A5906" w:rsidP="006A5906">
      <w:pPr>
        <w:spacing w:after="120" w:line="276" w:lineRule="auto"/>
        <w:jc w:val="both"/>
      </w:pPr>
      <w:r>
        <w:t>El sueño es un equilibrio entre dos grandes sistemas: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D1982" w14:paraId="0C46DC65" w14:textId="77777777">
        <w:trPr>
          <w:cantSplit/>
          <w:tblHeader/>
        </w:trPr>
        <w:tc>
          <w:tcPr>
            <w:tcW w:w="4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63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Para FOMENTAR el sueño</w:t>
            </w:r>
          </w:p>
        </w:tc>
        <w:tc>
          <w:tcPr>
            <w:tcW w:w="4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64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Para FOMENTAR la vigilia</w:t>
            </w:r>
          </w:p>
        </w:tc>
      </w:tr>
      <w:tr w:rsidR="00DD1982" w14:paraId="0C46DC68" w14:textId="77777777">
        <w:trPr>
          <w:cantSplit/>
        </w:trPr>
        <w:tc>
          <w:tcPr>
            <w:tcW w:w="4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66" w14:textId="77777777" w:rsidR="00DD1982" w:rsidRDefault="006A5906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Reforzar GABA</w:t>
            </w:r>
          </w:p>
        </w:tc>
        <w:tc>
          <w:tcPr>
            <w:tcW w:w="4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67" w14:textId="77777777" w:rsidR="00DD1982" w:rsidRDefault="006A5906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Inhibir GABA</w:t>
            </w:r>
          </w:p>
        </w:tc>
      </w:tr>
      <w:tr w:rsidR="00DD1982" w14:paraId="0C46DC6B" w14:textId="77777777">
        <w:trPr>
          <w:cantSplit/>
        </w:trPr>
        <w:tc>
          <w:tcPr>
            <w:tcW w:w="4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69" w14:textId="77777777" w:rsidR="00DD1982" w:rsidRDefault="006A5906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Inhibir: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hipocretina</w:t>
            </w:r>
            <w:proofErr w:type="spellEnd"/>
            <w:r>
              <w:rPr>
                <w:sz w:val="19"/>
                <w:szCs w:val="19"/>
              </w:rPr>
              <w:t>/orexina, acetilcolina, dopamina, noradrenalina, serotonina, histamina</w:t>
            </w:r>
          </w:p>
        </w:tc>
        <w:tc>
          <w:tcPr>
            <w:tcW w:w="4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6A" w14:textId="77777777" w:rsidR="00DD1982" w:rsidRDefault="006A5906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Mejorar: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hipocretina</w:t>
            </w:r>
            <w:proofErr w:type="spellEnd"/>
            <w:r>
              <w:rPr>
                <w:sz w:val="19"/>
                <w:szCs w:val="19"/>
              </w:rPr>
              <w:t>/orexina, acetilcolina, dopamina, noradrenalina, serotonina, histamina</w:t>
            </w:r>
          </w:p>
        </w:tc>
      </w:tr>
    </w:tbl>
    <w:p w14:paraId="0C46DC6C" w14:textId="77777777" w:rsidR="00DD1982" w:rsidRDefault="00DD1982">
      <w:pPr>
        <w:spacing w:after="160"/>
      </w:pPr>
    </w:p>
    <w:p w14:paraId="0C46DC6D" w14:textId="77777777" w:rsidR="00DD1982" w:rsidRDefault="006A5906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C46DD14" wp14:editId="0C46DD15">
            <wp:extent cx="4800600" cy="4524375"/>
            <wp:effectExtent l="0" t="0" r="0" b="0"/>
            <wp:docPr id="33" name="f31_espectro_sueno" descr="Figura 2.26 — El espectro de activación del sueño y la vigilia y los sistemas que lo regulan." title="Figura 2.26 — El espectro de activación del sueño y la vigilia y los sistemas que lo regul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DC6E" w14:textId="77777777" w:rsidR="00DD1982" w:rsidRDefault="006A5906">
      <w:pPr>
        <w:spacing w:after="200"/>
        <w:jc w:val="center"/>
      </w:pPr>
      <w:r>
        <w:rPr>
          <w:i/>
          <w:iCs/>
          <w:color w:val="5A5A5A"/>
          <w:sz w:val="18"/>
          <w:szCs w:val="18"/>
        </w:rPr>
        <w:t>Figura 2.26 — El espectro de activación del sueño y la vigilia y los sistemas que lo regulan.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1982" w14:paraId="0C46DC70" w14:textId="77777777">
        <w:tc>
          <w:tcPr>
            <w:tcW w:w="9360" w:type="dxa"/>
            <w:tcBorders>
              <w:top w:val="none" w:sz="0" w:space="0" w:color="FFFFFF"/>
              <w:left w:val="single" w:sz="24" w:space="0" w:color="2E5E8C"/>
              <w:bottom w:val="none" w:sz="0" w:space="0" w:color="FFFFFF"/>
              <w:right w:val="none" w:sz="0" w:space="0" w:color="FFFFFF"/>
            </w:tcBorders>
            <w:shd w:val="clear" w:color="auto" w:fill="E8F1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C46DC6F" w14:textId="77777777" w:rsidR="00DD1982" w:rsidRDefault="006A5906" w:rsidP="006A5906">
            <w:pPr>
              <w:spacing w:line="264" w:lineRule="auto"/>
              <w:jc w:val="both"/>
            </w:pPr>
            <w:r>
              <w:t xml:space="preserve">💡 </w:t>
            </w:r>
            <w:r>
              <w:rPr>
                <w:b/>
                <w:bCs/>
                <w:color w:val="2E5E8C"/>
              </w:rPr>
              <w:t xml:space="preserve">Por eso los antihistamínicos clásicos dan sueño: </w:t>
            </w:r>
            <w:r>
              <w:t>bloquean la histamina, que es uno de los principales promotores de la vigilia.</w:t>
            </w:r>
          </w:p>
        </w:tc>
      </w:tr>
    </w:tbl>
    <w:p w14:paraId="0C46DC71" w14:textId="77777777" w:rsidR="00DD1982" w:rsidRDefault="00DD1982" w:rsidP="006A5906">
      <w:pPr>
        <w:spacing w:after="120"/>
        <w:jc w:val="both"/>
      </w:pPr>
    </w:p>
    <w:p w14:paraId="0C46DC72" w14:textId="77777777" w:rsidR="00DD1982" w:rsidRDefault="006A5906" w:rsidP="006A5906">
      <w:pPr>
        <w:pStyle w:val="Ttulo3"/>
        <w:jc w:val="both"/>
      </w:pPr>
      <w:r>
        <w:t>Insomnio vs. somnolencia diurna excesiva</w:t>
      </w:r>
    </w:p>
    <w:p w14:paraId="0C46DC73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rPr>
          <w:b/>
          <w:bCs/>
        </w:rPr>
        <w:t>Insomnio:</w:t>
      </w:r>
      <w:r>
        <w:t xml:space="preserve"> activación deficiente del sistema GABA (baja inhibición), con </w:t>
      </w:r>
      <w:proofErr w:type="spellStart"/>
      <w:r>
        <w:t>sobreactivación</w:t>
      </w:r>
      <w:proofErr w:type="spellEnd"/>
      <w:r>
        <w:t xml:space="preserve"> de los sistemas de vigilia.</w:t>
      </w:r>
    </w:p>
    <w:p w14:paraId="0C46DC74" w14:textId="77777777" w:rsidR="00DD1982" w:rsidRDefault="006A5906" w:rsidP="006A5906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rPr>
          <w:b/>
          <w:bCs/>
        </w:rPr>
        <w:t>Somnolencia diurna excesiva:</w:t>
      </w:r>
      <w:r>
        <w:t xml:space="preserve"> activación deficiente de los sistemas de vigilia.</w:t>
      </w:r>
    </w:p>
    <w:p w14:paraId="0C46DC75" w14:textId="77777777" w:rsidR="00DD1982" w:rsidRDefault="006A5906" w:rsidP="006A5906">
      <w:pPr>
        <w:pStyle w:val="Ttulo3"/>
        <w:jc w:val="both"/>
      </w:pPr>
      <w:r>
        <w:t>Higiene del sueño (1ª línea no farmacológica)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D1982" w14:paraId="0C46DC78" w14:textId="77777777">
        <w:trPr>
          <w:cantSplit/>
          <w:tblHeader/>
        </w:trPr>
        <w:tc>
          <w:tcPr>
            <w:tcW w:w="4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76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Tiempo de sueño</w:t>
            </w:r>
          </w:p>
        </w:tc>
        <w:tc>
          <w:tcPr>
            <w:tcW w:w="4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77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Tiempo de vigilia</w:t>
            </w:r>
          </w:p>
        </w:tc>
      </w:tr>
      <w:tr w:rsidR="00DD1982" w14:paraId="0C46DC7B" w14:textId="77777777">
        <w:trPr>
          <w:cantSplit/>
        </w:trPr>
        <w:tc>
          <w:tcPr>
            <w:tcW w:w="4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79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 xml:space="preserve">Sin </w:t>
            </w:r>
            <w:r>
              <w:rPr>
                <w:b/>
                <w:bCs/>
                <w:sz w:val="19"/>
                <w:szCs w:val="19"/>
              </w:rPr>
              <w:t>estimulantes</w:t>
            </w:r>
            <w:r>
              <w:rPr>
                <w:sz w:val="19"/>
                <w:szCs w:val="19"/>
              </w:rPr>
              <w:t xml:space="preserve"> antes de acostarse (café, alcohol, nicotina)</w:t>
            </w:r>
          </w:p>
        </w:tc>
        <w:tc>
          <w:tcPr>
            <w:tcW w:w="4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7A" w14:textId="77777777" w:rsidR="00DD1982" w:rsidRDefault="006A5906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Actividad física</w:t>
            </w:r>
            <w:r>
              <w:rPr>
                <w:sz w:val="19"/>
                <w:szCs w:val="19"/>
              </w:rPr>
              <w:t xml:space="preserve"> durante el día</w:t>
            </w:r>
          </w:p>
        </w:tc>
      </w:tr>
      <w:tr w:rsidR="00DD1982" w14:paraId="0C46DC7E" w14:textId="77777777">
        <w:trPr>
          <w:cantSplit/>
        </w:trPr>
        <w:tc>
          <w:tcPr>
            <w:tcW w:w="4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7C" w14:textId="77777777" w:rsidR="00DD1982" w:rsidRDefault="006A5906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Habitación oscura</w:t>
            </w:r>
          </w:p>
        </w:tc>
        <w:tc>
          <w:tcPr>
            <w:tcW w:w="4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7D" w14:textId="77777777" w:rsidR="00DD1982" w:rsidRDefault="006A5906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Luz brillante</w:t>
            </w:r>
            <w:r>
              <w:rPr>
                <w:sz w:val="19"/>
                <w:szCs w:val="19"/>
              </w:rPr>
              <w:t xml:space="preserve"> durante el día</w:t>
            </w:r>
          </w:p>
        </w:tc>
      </w:tr>
      <w:tr w:rsidR="00DD1982" w14:paraId="0C46DC81" w14:textId="77777777">
        <w:trPr>
          <w:cantSplit/>
        </w:trPr>
        <w:tc>
          <w:tcPr>
            <w:tcW w:w="4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7F" w14:textId="77777777" w:rsidR="00DD1982" w:rsidRDefault="006A5906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Ambiente fresco</w:t>
            </w:r>
          </w:p>
        </w:tc>
        <w:tc>
          <w:tcPr>
            <w:tcW w:w="4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80" w14:textId="77777777" w:rsidR="00DD1982" w:rsidRDefault="00DD1982">
            <w:pPr>
              <w:spacing w:line="252" w:lineRule="auto"/>
            </w:pPr>
          </w:p>
        </w:tc>
      </w:tr>
      <w:tr w:rsidR="00DD1982" w14:paraId="0C46DC84" w14:textId="77777777">
        <w:trPr>
          <w:cantSplit/>
        </w:trPr>
        <w:tc>
          <w:tcPr>
            <w:tcW w:w="4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82" w14:textId="77777777" w:rsidR="00DD1982" w:rsidRDefault="006A5906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Sin distracciones</w:t>
            </w:r>
            <w:r>
              <w:rPr>
                <w:sz w:val="19"/>
                <w:szCs w:val="19"/>
              </w:rPr>
              <w:t xml:space="preserve"> (pantallas, sonidos, mascotas)</w:t>
            </w:r>
          </w:p>
        </w:tc>
        <w:tc>
          <w:tcPr>
            <w:tcW w:w="468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83" w14:textId="77777777" w:rsidR="00DD1982" w:rsidRDefault="00DD1982">
            <w:pPr>
              <w:spacing w:line="252" w:lineRule="auto"/>
            </w:pPr>
          </w:p>
        </w:tc>
      </w:tr>
    </w:tbl>
    <w:p w14:paraId="0C46DC86" w14:textId="77777777" w:rsidR="00DD1982" w:rsidRDefault="006A5906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C46DD16" wp14:editId="0C46DD17">
            <wp:extent cx="4800600" cy="4467225"/>
            <wp:effectExtent l="0" t="0" r="0" b="0"/>
            <wp:docPr id="34" name="f34_higiene_sueno" descr="Figura 2.27 — Medidas de higiene del sueño durante el tiempo de sueño y el de vigilia." title="Figura 2.27 — Medidas de higiene del sueño durante el tiempo de sueño y el de vigili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DC87" w14:textId="77777777" w:rsidR="00DD1982" w:rsidRDefault="006A5906">
      <w:pPr>
        <w:spacing w:after="200"/>
        <w:jc w:val="center"/>
      </w:pPr>
      <w:r>
        <w:rPr>
          <w:i/>
          <w:iCs/>
          <w:color w:val="5A5A5A"/>
          <w:sz w:val="18"/>
          <w:szCs w:val="18"/>
        </w:rPr>
        <w:t>Figura 2.27 — Medidas de higiene del sueño durante el tiempo de sueño y el de vigilia.</w:t>
      </w:r>
    </w:p>
    <w:p w14:paraId="0C46DC88" w14:textId="77777777" w:rsidR="00DD1982" w:rsidRDefault="006A5906">
      <w:pPr>
        <w:pStyle w:val="Ttulo3"/>
      </w:pPr>
      <w:r>
        <w:t>Tratamientos farmacológicos para el insomnio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D1982" w14:paraId="0C46DC8B" w14:textId="77777777">
        <w:trPr>
          <w:cantSplit/>
          <w:tblHeader/>
        </w:trPr>
        <w:tc>
          <w:tcPr>
            <w:tcW w:w="3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89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Fármaco</w:t>
            </w:r>
          </w:p>
        </w:tc>
        <w:tc>
          <w:tcPr>
            <w:tcW w:w="6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8A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Comentarios</w:t>
            </w:r>
          </w:p>
        </w:tc>
      </w:tr>
      <w:tr w:rsidR="00DD1982" w14:paraId="0C46DC8E" w14:textId="77777777">
        <w:trPr>
          <w:cantSplit/>
        </w:trPr>
        <w:tc>
          <w:tcPr>
            <w:tcW w:w="3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8C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 xml:space="preserve">Benzodiacepinas, zolpidem, </w:t>
            </w:r>
            <w:proofErr w:type="spellStart"/>
            <w:r>
              <w:rPr>
                <w:sz w:val="19"/>
                <w:szCs w:val="19"/>
              </w:rPr>
              <w:t>zopiclona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temazepam</w:t>
            </w:r>
            <w:proofErr w:type="spellEnd"/>
          </w:p>
        </w:tc>
        <w:tc>
          <w:tcPr>
            <w:tcW w:w="6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8D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Agonistas GABA_A o "Z-</w:t>
            </w:r>
            <w:proofErr w:type="spellStart"/>
            <w:r>
              <w:rPr>
                <w:sz w:val="19"/>
                <w:szCs w:val="19"/>
              </w:rPr>
              <w:t>drugs</w:t>
            </w:r>
            <w:proofErr w:type="spellEnd"/>
            <w:r>
              <w:rPr>
                <w:sz w:val="19"/>
                <w:szCs w:val="19"/>
              </w:rPr>
              <w:t>". Riesgo de dependencia y tolerancia</w:t>
            </w:r>
          </w:p>
        </w:tc>
      </w:tr>
      <w:tr w:rsidR="00DD1982" w14:paraId="0C46DC91" w14:textId="77777777">
        <w:trPr>
          <w:cantSplit/>
        </w:trPr>
        <w:tc>
          <w:tcPr>
            <w:tcW w:w="3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8F" w14:textId="77777777" w:rsidR="00DD1982" w:rsidRDefault="006A5906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Doxepina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ramelteon</w:t>
            </w:r>
            <w:proofErr w:type="spellEnd"/>
          </w:p>
        </w:tc>
        <w:tc>
          <w:tcPr>
            <w:tcW w:w="6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90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Antidepresivo sedante (</w:t>
            </w:r>
            <w:proofErr w:type="spellStart"/>
            <w:r>
              <w:rPr>
                <w:sz w:val="19"/>
                <w:szCs w:val="19"/>
              </w:rPr>
              <w:t>doxepina</w:t>
            </w:r>
            <w:proofErr w:type="spellEnd"/>
            <w:r>
              <w:rPr>
                <w:sz w:val="19"/>
                <w:szCs w:val="19"/>
              </w:rPr>
              <w:t>) y agonista de melatonina (</w:t>
            </w:r>
            <w:proofErr w:type="spellStart"/>
            <w:r>
              <w:rPr>
                <w:sz w:val="19"/>
                <w:szCs w:val="19"/>
              </w:rPr>
              <w:t>ramelteon</w:t>
            </w:r>
            <w:proofErr w:type="spellEnd"/>
            <w:r>
              <w:rPr>
                <w:sz w:val="19"/>
                <w:szCs w:val="19"/>
              </w:rPr>
              <w:t>) — aprobados por la FDA en dosis bajas</w:t>
            </w:r>
          </w:p>
        </w:tc>
      </w:tr>
      <w:tr w:rsidR="00DD1982" w14:paraId="0C46DC94" w14:textId="77777777">
        <w:trPr>
          <w:cantSplit/>
        </w:trPr>
        <w:tc>
          <w:tcPr>
            <w:tcW w:w="3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92" w14:textId="77777777" w:rsidR="00DD1982" w:rsidRDefault="006A5906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Suvorexant</w:t>
            </w:r>
            <w:proofErr w:type="spellEnd"/>
          </w:p>
        </w:tc>
        <w:tc>
          <w:tcPr>
            <w:tcW w:w="6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93" w14:textId="77777777" w:rsidR="00DD1982" w:rsidRDefault="006A5906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Antagonista del receptor de orexinas</w:t>
            </w:r>
            <w:r>
              <w:rPr>
                <w:sz w:val="19"/>
                <w:szCs w:val="19"/>
              </w:rPr>
              <w:t xml:space="preserve"> — bloquea la promoción de vigilia. Mecanismo novedoso</w:t>
            </w:r>
          </w:p>
        </w:tc>
      </w:tr>
      <w:tr w:rsidR="00DD1982" w14:paraId="0C46DC97" w14:textId="77777777">
        <w:trPr>
          <w:cantSplit/>
        </w:trPr>
        <w:tc>
          <w:tcPr>
            <w:tcW w:w="3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95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Quetiapina, olanzapina</w:t>
            </w:r>
          </w:p>
        </w:tc>
        <w:tc>
          <w:tcPr>
            <w:tcW w:w="6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96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Antipsicóticos atípicos sedantes — uso ocasional y con cautela (riesgo metabólico)</w:t>
            </w:r>
          </w:p>
        </w:tc>
      </w:tr>
      <w:tr w:rsidR="00DD1982" w14:paraId="0C46DC9A" w14:textId="77777777">
        <w:trPr>
          <w:cantSplit/>
        </w:trPr>
        <w:tc>
          <w:tcPr>
            <w:tcW w:w="3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98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Melatonina, valeriana, antihistamínicos</w:t>
            </w:r>
          </w:p>
        </w:tc>
        <w:tc>
          <w:tcPr>
            <w:tcW w:w="6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99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Venta libre. Útiles en problemas leves o de "fase"</w:t>
            </w:r>
          </w:p>
        </w:tc>
      </w:tr>
    </w:tbl>
    <w:p w14:paraId="0C46DC9B" w14:textId="77777777" w:rsidR="00DD1982" w:rsidRDefault="00DD1982">
      <w:pPr>
        <w:spacing w:after="160"/>
      </w:pPr>
    </w:p>
    <w:p w14:paraId="0C46DC9C" w14:textId="77777777" w:rsidR="00DD1982" w:rsidRDefault="006A5906">
      <w:r>
        <w:br w:type="page"/>
      </w:r>
    </w:p>
    <w:p w14:paraId="0C46DC9D" w14:textId="77777777" w:rsidR="00DD1982" w:rsidRDefault="006A5906" w:rsidP="006A5906">
      <w:pPr>
        <w:pStyle w:val="Ttulo1"/>
        <w:jc w:val="both"/>
      </w:pPr>
      <w:bookmarkStart w:id="19" w:name="_Toc231670998"/>
      <w:r>
        <w:lastRenderedPageBreak/>
        <w:t>Resumen integrador</w:t>
      </w:r>
      <w:bookmarkEnd w:id="19"/>
    </w:p>
    <w:p w14:paraId="0C46DC9E" w14:textId="77777777" w:rsidR="00DD1982" w:rsidRDefault="006A5906" w:rsidP="006A5906">
      <w:pPr>
        <w:spacing w:after="120" w:line="276" w:lineRule="auto"/>
        <w:jc w:val="both"/>
      </w:pPr>
      <w:r>
        <w:t>Para fijar la lógica de toda la clase:</w:t>
      </w:r>
    </w:p>
    <w:p w14:paraId="0C46DC9F" w14:textId="77777777" w:rsidR="00DD1982" w:rsidRDefault="006A5906" w:rsidP="006A5906">
      <w:pPr>
        <w:pStyle w:val="Prrafodelista"/>
        <w:numPr>
          <w:ilvl w:val="0"/>
          <w:numId w:val="4"/>
        </w:numPr>
        <w:spacing w:after="80" w:line="264" w:lineRule="auto"/>
        <w:jc w:val="both"/>
      </w:pPr>
      <w:r>
        <w:rPr>
          <w:b/>
          <w:bCs/>
        </w:rPr>
        <w:t>Todo psicofármaco actúa modificando un paso del ciclo del neurotransmisor</w:t>
      </w:r>
      <w:r>
        <w:t xml:space="preserve"> (síntesis, almacenamiento, liberación, unión al receptor, recaptación o degradación).</w:t>
      </w:r>
    </w:p>
    <w:p w14:paraId="0C46DCA0" w14:textId="77777777" w:rsidR="00DD1982" w:rsidRDefault="006A5906" w:rsidP="006A5906">
      <w:pPr>
        <w:pStyle w:val="Prrafodelista"/>
        <w:numPr>
          <w:ilvl w:val="0"/>
          <w:numId w:val="4"/>
        </w:numPr>
        <w:spacing w:after="80" w:line="264" w:lineRule="auto"/>
        <w:jc w:val="both"/>
      </w:pPr>
      <w:r>
        <w:rPr>
          <w:b/>
          <w:bCs/>
        </w:rPr>
        <w:t>La farmacocinética (LADME) determina la "logística"</w:t>
      </w:r>
      <w:r>
        <w:t xml:space="preserve"> del fármaco: cuánto llega, a qué velocidad, durante cuánto tiempo y por dónde se elimina.</w:t>
      </w:r>
    </w:p>
    <w:p w14:paraId="0C46DCA1" w14:textId="77777777" w:rsidR="00DD1982" w:rsidRDefault="006A5906" w:rsidP="006A5906">
      <w:pPr>
        <w:pStyle w:val="Prrafodelista"/>
        <w:numPr>
          <w:ilvl w:val="0"/>
          <w:numId w:val="4"/>
        </w:numPr>
        <w:spacing w:after="80" w:line="264" w:lineRule="auto"/>
        <w:jc w:val="both"/>
      </w:pPr>
      <w:r>
        <w:rPr>
          <w:b/>
          <w:bCs/>
        </w:rPr>
        <w:t>El índice terapéutico es el indicador de seguridad</w:t>
      </w:r>
      <w:r>
        <w:t xml:space="preserve"> más importante.</w:t>
      </w:r>
    </w:p>
    <w:p w14:paraId="0C46DCA2" w14:textId="77777777" w:rsidR="00DD1982" w:rsidRDefault="006A5906" w:rsidP="006A5906">
      <w:pPr>
        <w:pStyle w:val="Prrafodelista"/>
        <w:numPr>
          <w:ilvl w:val="0"/>
          <w:numId w:val="4"/>
        </w:numPr>
        <w:spacing w:after="80" w:line="264" w:lineRule="auto"/>
        <w:jc w:val="both"/>
      </w:pPr>
      <w:r>
        <w:rPr>
          <w:b/>
          <w:bCs/>
        </w:rPr>
        <w:t>Cada trastorno mental se asocia a un perfil de neurotransmisores + un circuito cerebral</w:t>
      </w:r>
      <w:r>
        <w:t xml:space="preserve"> específico: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400"/>
        <w:gridCol w:w="2660"/>
        <w:gridCol w:w="2400"/>
      </w:tblGrid>
      <w:tr w:rsidR="00DD1982" w14:paraId="0C46DCA7" w14:textId="77777777">
        <w:trPr>
          <w:cantSplit/>
          <w:tblHeader/>
        </w:trPr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A3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Trastorno</w:t>
            </w:r>
          </w:p>
        </w:tc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A4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NT principal</w:t>
            </w:r>
          </w:p>
        </w:tc>
        <w:tc>
          <w:tcPr>
            <w:tcW w:w="26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A5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Circuito clave</w:t>
            </w:r>
          </w:p>
        </w:tc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A6" w14:textId="77777777" w:rsidR="00DD1982" w:rsidRDefault="006A590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Fármaco 1ª línea</w:t>
            </w:r>
          </w:p>
        </w:tc>
      </w:tr>
      <w:tr w:rsidR="00DD1982" w14:paraId="0C46DCAC" w14:textId="77777777">
        <w:trPr>
          <w:cantSplit/>
        </w:trPr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A8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Depresión unipolar</w:t>
            </w:r>
          </w:p>
        </w:tc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A9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↓ 5-HT, NA, DA</w:t>
            </w:r>
          </w:p>
        </w:tc>
        <w:tc>
          <w:tcPr>
            <w:tcW w:w="26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AA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 xml:space="preserve">CPF, </w:t>
            </w:r>
            <w:proofErr w:type="spellStart"/>
            <w:r>
              <w:rPr>
                <w:sz w:val="19"/>
                <w:szCs w:val="19"/>
              </w:rPr>
              <w:t>NAcc</w:t>
            </w:r>
            <w:proofErr w:type="spellEnd"/>
            <w:r>
              <w:rPr>
                <w:sz w:val="19"/>
                <w:szCs w:val="19"/>
              </w:rPr>
              <w:t>, amígdala, hipotálamo</w:t>
            </w:r>
          </w:p>
        </w:tc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AB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ISRS, IRSN</w:t>
            </w:r>
          </w:p>
        </w:tc>
      </w:tr>
      <w:tr w:rsidR="00DD1982" w14:paraId="0C46DCB1" w14:textId="77777777">
        <w:trPr>
          <w:cantSplit/>
        </w:trPr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AD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Trastorno bipolar</w:t>
            </w:r>
          </w:p>
        </w:tc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AE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Desregulación de varios + GSK-3, BDNF</w:t>
            </w:r>
          </w:p>
        </w:tc>
        <w:tc>
          <w:tcPr>
            <w:tcW w:w="26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AF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 xml:space="preserve">CPF, </w:t>
            </w:r>
            <w:proofErr w:type="spellStart"/>
            <w:r>
              <w:rPr>
                <w:sz w:val="19"/>
                <w:szCs w:val="19"/>
              </w:rPr>
              <w:t>NAcc</w:t>
            </w:r>
            <w:proofErr w:type="spellEnd"/>
            <w:r>
              <w:rPr>
                <w:sz w:val="19"/>
                <w:szCs w:val="19"/>
              </w:rPr>
              <w:t>, amígdala</w:t>
            </w:r>
          </w:p>
        </w:tc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B0" w14:textId="77777777" w:rsidR="00DD1982" w:rsidRDefault="006A5906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Litio</w:t>
            </w:r>
            <w:r>
              <w:rPr>
                <w:sz w:val="19"/>
                <w:szCs w:val="19"/>
              </w:rPr>
              <w:t>, valproato, lamotrigina, atípicos</w:t>
            </w:r>
          </w:p>
        </w:tc>
      </w:tr>
      <w:tr w:rsidR="00DD1982" w14:paraId="0C46DCB6" w14:textId="77777777">
        <w:trPr>
          <w:cantSplit/>
        </w:trPr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B2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Ansiedad (miedo)</w:t>
            </w:r>
          </w:p>
        </w:tc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B3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GABA↓, 5-HT, NA↑</w:t>
            </w:r>
          </w:p>
        </w:tc>
        <w:tc>
          <w:tcPr>
            <w:tcW w:w="26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B4" w14:textId="77777777" w:rsidR="00DD1982" w:rsidRDefault="006A5906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Amígdala</w:t>
            </w:r>
          </w:p>
        </w:tc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B5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 xml:space="preserve">ISRS, BZD, </w:t>
            </w:r>
            <w:proofErr w:type="spellStart"/>
            <w:r>
              <w:rPr>
                <w:sz w:val="19"/>
                <w:szCs w:val="19"/>
              </w:rPr>
              <w:t>pregabalina</w:t>
            </w:r>
            <w:proofErr w:type="spellEnd"/>
          </w:p>
        </w:tc>
      </w:tr>
      <w:tr w:rsidR="00DD1982" w14:paraId="0C46DCBB" w14:textId="77777777">
        <w:trPr>
          <w:cantSplit/>
        </w:trPr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B7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Ansiedad (preocupación)</w:t>
            </w:r>
          </w:p>
        </w:tc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B8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5-HT, GABA, glutamato, DA</w:t>
            </w:r>
          </w:p>
        </w:tc>
        <w:tc>
          <w:tcPr>
            <w:tcW w:w="26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B9" w14:textId="77777777" w:rsidR="00DD1982" w:rsidRDefault="006A5906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CETC</w:t>
            </w:r>
          </w:p>
        </w:tc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BA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ISRS, IRSN</w:t>
            </w:r>
          </w:p>
        </w:tc>
      </w:tr>
      <w:tr w:rsidR="00DD1982" w14:paraId="0C46DCC0" w14:textId="77777777">
        <w:trPr>
          <w:cantSplit/>
        </w:trPr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BC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Psicosis</w:t>
            </w:r>
          </w:p>
        </w:tc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BD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DA↑ mesolímbica, NMDA↓, 5-HT₂A↑</w:t>
            </w:r>
          </w:p>
        </w:tc>
        <w:tc>
          <w:tcPr>
            <w:tcW w:w="26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BE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 xml:space="preserve">Vías DA (meso­límbica, mesocortical, </w:t>
            </w:r>
            <w:proofErr w:type="spellStart"/>
            <w:r>
              <w:rPr>
                <w:sz w:val="19"/>
                <w:szCs w:val="19"/>
              </w:rPr>
              <w:t>nigroestriatal</w:t>
            </w:r>
            <w:proofErr w:type="spellEnd"/>
            <w:r>
              <w:rPr>
                <w:sz w:val="19"/>
                <w:szCs w:val="19"/>
              </w:rPr>
              <w:t>, tuberoinfundibular)</w:t>
            </w:r>
          </w:p>
        </w:tc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BF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Antipsicóticos típicos y atípicos</w:t>
            </w:r>
          </w:p>
        </w:tc>
      </w:tr>
      <w:tr w:rsidR="00DD1982" w14:paraId="0C46DCC5" w14:textId="77777777">
        <w:trPr>
          <w:cantSplit/>
        </w:trPr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C1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Insomnio</w:t>
            </w:r>
          </w:p>
        </w:tc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C2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GABA↓, melatonina↓, orexina↑</w:t>
            </w:r>
          </w:p>
        </w:tc>
        <w:tc>
          <w:tcPr>
            <w:tcW w:w="26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C3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Hipotálamo, tronco encefálico</w:t>
            </w:r>
          </w:p>
        </w:tc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DCC4" w14:textId="77777777" w:rsidR="00DD1982" w:rsidRDefault="006A5906">
            <w:pPr>
              <w:spacing w:line="252" w:lineRule="auto"/>
            </w:pPr>
            <w:r>
              <w:rPr>
                <w:sz w:val="19"/>
                <w:szCs w:val="19"/>
              </w:rPr>
              <w:t>BZD, Z-</w:t>
            </w:r>
            <w:proofErr w:type="spellStart"/>
            <w:r>
              <w:rPr>
                <w:sz w:val="19"/>
                <w:szCs w:val="19"/>
              </w:rPr>
              <w:t>drugs</w:t>
            </w:r>
            <w:proofErr w:type="spellEnd"/>
            <w:r>
              <w:rPr>
                <w:sz w:val="19"/>
                <w:szCs w:val="19"/>
              </w:rPr>
              <w:t xml:space="preserve">, melatonina, </w:t>
            </w:r>
            <w:proofErr w:type="spellStart"/>
            <w:r>
              <w:rPr>
                <w:sz w:val="19"/>
                <w:szCs w:val="19"/>
              </w:rPr>
              <w:t>suvorexant</w:t>
            </w:r>
            <w:proofErr w:type="spellEnd"/>
          </w:p>
        </w:tc>
      </w:tr>
    </w:tbl>
    <w:p w14:paraId="0C46DCC6" w14:textId="77777777" w:rsidR="00DD1982" w:rsidRDefault="00DD1982">
      <w:pPr>
        <w:spacing w:after="160"/>
      </w:pPr>
    </w:p>
    <w:p w14:paraId="0C46DCC7" w14:textId="77777777" w:rsidR="00DD1982" w:rsidRDefault="006A5906" w:rsidP="006A5906">
      <w:pPr>
        <w:pStyle w:val="Prrafodelista"/>
        <w:numPr>
          <w:ilvl w:val="0"/>
          <w:numId w:val="4"/>
        </w:numPr>
        <w:spacing w:after="80" w:line="264" w:lineRule="auto"/>
        <w:jc w:val="both"/>
      </w:pPr>
      <w:r>
        <w:rPr>
          <w:b/>
          <w:bCs/>
        </w:rPr>
        <w:t>Toda intervención farmacológica tiene contracara:</w:t>
      </w:r>
      <w:r>
        <w:t xml:space="preserve"> los mismos circuitos que tratamos generan </w:t>
      </w:r>
      <w:r>
        <w:rPr>
          <w:b/>
          <w:bCs/>
        </w:rPr>
        <w:t>efectos secundarios</w:t>
      </w:r>
      <w:r>
        <w:t xml:space="preserve"> cuando los modificamos en otras regiones (ej.: bloquear D₂ mesolímbica también bloquea la </w:t>
      </w:r>
      <w:proofErr w:type="spellStart"/>
      <w:r>
        <w:t>nigroestriatal</w:t>
      </w:r>
      <w:proofErr w:type="spellEnd"/>
      <w:r>
        <w:t xml:space="preserve"> → EPS).</w:t>
      </w:r>
    </w:p>
    <w:p w14:paraId="0C46DCC8" w14:textId="77777777" w:rsidR="00DD1982" w:rsidRDefault="006A5906">
      <w:r>
        <w:br w:type="page"/>
      </w:r>
    </w:p>
    <w:p w14:paraId="0C46DCC9" w14:textId="77777777" w:rsidR="00DD1982" w:rsidRDefault="006A5906" w:rsidP="006A5906">
      <w:pPr>
        <w:pStyle w:val="Ttulo1"/>
        <w:jc w:val="both"/>
      </w:pPr>
      <w:bookmarkStart w:id="20" w:name="_Toc231670999"/>
      <w:r>
        <w:lastRenderedPageBreak/>
        <w:t xml:space="preserve">Preguntas de </w:t>
      </w:r>
      <w:proofErr w:type="spellStart"/>
      <w:proofErr w:type="gramStart"/>
      <w:r>
        <w:t>auto-evaluación</w:t>
      </w:r>
      <w:bookmarkEnd w:id="20"/>
      <w:proofErr w:type="spellEnd"/>
      <w:proofErr w:type="gramEnd"/>
    </w:p>
    <w:p w14:paraId="0C46DCCA" w14:textId="77777777" w:rsidR="00DD1982" w:rsidRDefault="006A5906" w:rsidP="006A5906">
      <w:pPr>
        <w:pStyle w:val="Prrafodelista"/>
        <w:numPr>
          <w:ilvl w:val="0"/>
          <w:numId w:val="5"/>
        </w:numPr>
        <w:spacing w:after="80" w:line="264" w:lineRule="auto"/>
        <w:jc w:val="both"/>
      </w:pPr>
      <w:r>
        <w:t xml:space="preserve">¿Cuál es la diferencia entre </w:t>
      </w:r>
      <w:r>
        <w:rPr>
          <w:b/>
          <w:bCs/>
        </w:rPr>
        <w:t>agonista, agonista parcial y antagonista</w:t>
      </w:r>
      <w:r>
        <w:t xml:space="preserve">? </w:t>
      </w:r>
      <w:proofErr w:type="spellStart"/>
      <w:r>
        <w:t>Dá</w:t>
      </w:r>
      <w:proofErr w:type="spellEnd"/>
      <w:r>
        <w:t xml:space="preserve"> un ejemplo de cada uno en el sistema dopaminérgico.</w:t>
      </w:r>
    </w:p>
    <w:p w14:paraId="0C46DCCB" w14:textId="77777777" w:rsidR="00DD1982" w:rsidRDefault="006A5906" w:rsidP="006A5906">
      <w:pPr>
        <w:pStyle w:val="Prrafodelista"/>
        <w:numPr>
          <w:ilvl w:val="0"/>
          <w:numId w:val="5"/>
        </w:numPr>
        <w:spacing w:after="80" w:line="264" w:lineRule="auto"/>
        <w:jc w:val="both"/>
      </w:pPr>
      <w:r>
        <w:t xml:space="preserve">¿Por qué se considera al </w:t>
      </w:r>
      <w:proofErr w:type="spellStart"/>
      <w:r>
        <w:rPr>
          <w:b/>
          <w:bCs/>
        </w:rPr>
        <w:t>lorazepam</w:t>
      </w:r>
      <w:proofErr w:type="spellEnd"/>
      <w:r>
        <w:rPr>
          <w:b/>
          <w:bCs/>
        </w:rPr>
        <w:t xml:space="preserve"> más seguro que el fenobarbital</w:t>
      </w:r>
      <w:r>
        <w:t xml:space="preserve"> desde el punto de vista farmacológico?</w:t>
      </w:r>
    </w:p>
    <w:p w14:paraId="0C46DCCC" w14:textId="77777777" w:rsidR="00DD1982" w:rsidRDefault="006A5906" w:rsidP="006A5906">
      <w:pPr>
        <w:pStyle w:val="Prrafodelista"/>
        <w:numPr>
          <w:ilvl w:val="0"/>
          <w:numId w:val="5"/>
        </w:numPr>
        <w:spacing w:after="80" w:line="264" w:lineRule="auto"/>
        <w:jc w:val="both"/>
      </w:pPr>
      <w:r>
        <w:t xml:space="preserve">Si un fármaco bloquea el transportador de serotonina (SERT), ¿es un agonista o un antagonista de 5-HT? </w:t>
      </w:r>
      <w:proofErr w:type="spellStart"/>
      <w:r>
        <w:t>Justificá</w:t>
      </w:r>
      <w:proofErr w:type="spellEnd"/>
      <w:r>
        <w:t>.</w:t>
      </w:r>
    </w:p>
    <w:p w14:paraId="0C46DCCD" w14:textId="77777777" w:rsidR="00DD1982" w:rsidRDefault="006A5906" w:rsidP="006A5906">
      <w:pPr>
        <w:pStyle w:val="Prrafodelista"/>
        <w:numPr>
          <w:ilvl w:val="0"/>
          <w:numId w:val="5"/>
        </w:numPr>
        <w:spacing w:after="80" w:line="264" w:lineRule="auto"/>
        <w:jc w:val="both"/>
      </w:pPr>
      <w:proofErr w:type="spellStart"/>
      <w:r>
        <w:t>Explicá</w:t>
      </w:r>
      <w:proofErr w:type="spellEnd"/>
      <w:r>
        <w:t xml:space="preserve"> el "</w:t>
      </w:r>
      <w:r>
        <w:rPr>
          <w:b/>
          <w:bCs/>
        </w:rPr>
        <w:t>retraso terapéutico</w:t>
      </w:r>
      <w:r>
        <w:t>" de los antidepresivos. ¿Qué procesos lentos están detrás del efecto clínico?</w:t>
      </w:r>
    </w:p>
    <w:p w14:paraId="0C46DCCE" w14:textId="77777777" w:rsidR="00DD1982" w:rsidRDefault="006A5906" w:rsidP="006A5906">
      <w:pPr>
        <w:pStyle w:val="Prrafodelista"/>
        <w:numPr>
          <w:ilvl w:val="0"/>
          <w:numId w:val="5"/>
        </w:numPr>
        <w:spacing w:after="80" w:line="264" w:lineRule="auto"/>
        <w:jc w:val="both"/>
      </w:pPr>
      <w:r>
        <w:t xml:space="preserve">¿Por qué los antipsicóticos típicos producen </w:t>
      </w:r>
      <w:r>
        <w:rPr>
          <w:b/>
          <w:bCs/>
        </w:rPr>
        <w:t>síntomas extrapiramidales</w:t>
      </w:r>
      <w:r>
        <w:t>? ¿Cómo los atípicos lo mitigan?</w:t>
      </w:r>
    </w:p>
    <w:p w14:paraId="0C46DCCF" w14:textId="77777777" w:rsidR="00DD1982" w:rsidRDefault="006A5906" w:rsidP="006A5906">
      <w:pPr>
        <w:pStyle w:val="Prrafodelista"/>
        <w:numPr>
          <w:ilvl w:val="0"/>
          <w:numId w:val="5"/>
        </w:numPr>
        <w:spacing w:after="80" w:line="264" w:lineRule="auto"/>
        <w:jc w:val="both"/>
      </w:pPr>
      <w:r>
        <w:t xml:space="preserve">¿Cuál es la diferencia entre los circuitos del </w:t>
      </w:r>
      <w:r>
        <w:rPr>
          <w:b/>
          <w:bCs/>
        </w:rPr>
        <w:t>miedo</w:t>
      </w:r>
      <w:r>
        <w:t xml:space="preserve"> y de la </w:t>
      </w:r>
      <w:r>
        <w:rPr>
          <w:b/>
          <w:bCs/>
        </w:rPr>
        <w:t>preocupación</w:t>
      </w:r>
      <w:r>
        <w:t>? ¿Cómo cambia esto la elección del fármaco?</w:t>
      </w:r>
    </w:p>
    <w:p w14:paraId="0C46DCD0" w14:textId="77777777" w:rsidR="00DD1982" w:rsidRDefault="006A5906" w:rsidP="006A5906">
      <w:pPr>
        <w:pStyle w:val="Prrafodelista"/>
        <w:numPr>
          <w:ilvl w:val="0"/>
          <w:numId w:val="5"/>
        </w:numPr>
        <w:spacing w:after="80" w:line="264" w:lineRule="auto"/>
        <w:jc w:val="both"/>
      </w:pPr>
      <w:proofErr w:type="spellStart"/>
      <w:r>
        <w:t>Diferenciá</w:t>
      </w:r>
      <w:proofErr w:type="spellEnd"/>
      <w:r>
        <w:t xml:space="preserve"> </w:t>
      </w:r>
      <w:r>
        <w:rPr>
          <w:b/>
          <w:bCs/>
        </w:rPr>
        <w:t>reacción adversa</w:t>
      </w:r>
      <w:r>
        <w:t xml:space="preserve"> de </w:t>
      </w:r>
      <w:r>
        <w:rPr>
          <w:b/>
          <w:bCs/>
        </w:rPr>
        <w:t>efecto secundario</w:t>
      </w:r>
      <w:r>
        <w:t xml:space="preserve"> con un ejemplo psicofarmacológico.</w:t>
      </w:r>
    </w:p>
    <w:p w14:paraId="0C46DCD1" w14:textId="77777777" w:rsidR="00DD1982" w:rsidRDefault="006A5906" w:rsidP="006A5906">
      <w:pPr>
        <w:pStyle w:val="Prrafodelista"/>
        <w:numPr>
          <w:ilvl w:val="0"/>
          <w:numId w:val="5"/>
        </w:numPr>
        <w:spacing w:after="80" w:line="264" w:lineRule="auto"/>
        <w:jc w:val="both"/>
      </w:pPr>
      <w:r>
        <w:t xml:space="preserve">¿Por qué la </w:t>
      </w:r>
      <w:r>
        <w:rPr>
          <w:b/>
          <w:bCs/>
        </w:rPr>
        <w:t>lamotrigina</w:t>
      </w:r>
      <w:r>
        <w:t xml:space="preserve"> es preferida para la </w:t>
      </w:r>
      <w:r>
        <w:rPr>
          <w:b/>
          <w:bCs/>
        </w:rPr>
        <w:t>depresión bipolar</w:t>
      </w:r>
      <w:r>
        <w:t xml:space="preserve"> pero no es buena para tratar la manía?</w:t>
      </w:r>
    </w:p>
    <w:p w14:paraId="0C46DCD2" w14:textId="77777777" w:rsidR="00DD1982" w:rsidRDefault="006A5906" w:rsidP="006A5906">
      <w:pPr>
        <w:pStyle w:val="Prrafodelista"/>
        <w:numPr>
          <w:ilvl w:val="0"/>
          <w:numId w:val="5"/>
        </w:numPr>
        <w:spacing w:after="80" w:line="264" w:lineRule="auto"/>
        <w:jc w:val="both"/>
      </w:pPr>
      <w:r>
        <w:t xml:space="preserve">¿Cuál es el papel del </w:t>
      </w:r>
      <w:r>
        <w:rPr>
          <w:b/>
          <w:bCs/>
        </w:rPr>
        <w:t>GABA</w:t>
      </w:r>
      <w:r>
        <w:t xml:space="preserve"> en el sueño y por qué las benzodiacepinas son hipnóticas?</w:t>
      </w:r>
    </w:p>
    <w:p w14:paraId="0C46DCD3" w14:textId="77777777" w:rsidR="00DD1982" w:rsidRDefault="006A5906" w:rsidP="006A5906">
      <w:pPr>
        <w:pStyle w:val="Prrafodelista"/>
        <w:numPr>
          <w:ilvl w:val="0"/>
          <w:numId w:val="5"/>
        </w:numPr>
        <w:spacing w:after="80" w:line="264" w:lineRule="auto"/>
        <w:jc w:val="both"/>
      </w:pPr>
      <w:proofErr w:type="spellStart"/>
      <w:r>
        <w:t>Listá</w:t>
      </w:r>
      <w:proofErr w:type="spellEnd"/>
      <w:r>
        <w:t xml:space="preserve"> tres mecanismos por los cuales un fármaco puede actuar </w:t>
      </w:r>
      <w:proofErr w:type="spellStart"/>
      <w:r>
        <w:rPr>
          <w:b/>
          <w:bCs/>
        </w:rPr>
        <w:t>presinápticamente</w:t>
      </w:r>
      <w:proofErr w:type="spellEnd"/>
      <w:r>
        <w:t>.</w:t>
      </w:r>
    </w:p>
    <w:sectPr w:rsidR="00DD1982">
      <w:headerReference w:type="default" r:id="rId41"/>
      <w:footerReference w:type="default" r:id="rId4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46DD1E" w14:textId="77777777" w:rsidR="005F19AD" w:rsidRDefault="006A5906">
      <w:r>
        <w:separator/>
      </w:r>
    </w:p>
  </w:endnote>
  <w:endnote w:type="continuationSeparator" w:id="0">
    <w:p w14:paraId="0C46DD20" w14:textId="77777777" w:rsidR="005F19AD" w:rsidRDefault="006A59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6DD19" w14:textId="57311062" w:rsidR="00DD1982" w:rsidRDefault="006A5906">
    <w:pPr>
      <w:pBdr>
        <w:top w:val="single" w:sz="4" w:space="4" w:color="C9D6E4"/>
      </w:pBdr>
      <w:tabs>
        <w:tab w:val="right" w:pos="9360"/>
      </w:tabs>
    </w:pPr>
    <w:r>
      <w:rPr>
        <w:color w:val="8A8A8A"/>
        <w:sz w:val="16"/>
        <w:szCs w:val="16"/>
      </w:rPr>
      <w:t>Material de estudio</w:t>
    </w:r>
    <w:r>
      <w:rPr>
        <w:color w:val="8A8A8A"/>
        <w:sz w:val="16"/>
        <w:szCs w:val="16"/>
      </w:rPr>
      <w:tab/>
      <w:t xml:space="preserve">Página </w:t>
    </w:r>
    <w:r>
      <w:rPr>
        <w:color w:val="8A8A8A"/>
        <w:sz w:val="16"/>
        <w:szCs w:val="16"/>
      </w:rPr>
      <w:fldChar w:fldCharType="begin"/>
    </w:r>
    <w:r>
      <w:rPr>
        <w:color w:val="8A8A8A"/>
        <w:sz w:val="16"/>
        <w:szCs w:val="16"/>
      </w:rPr>
      <w:instrText>PAGE</w:instrText>
    </w:r>
    <w:r>
      <w:rPr>
        <w:color w:val="8A8A8A"/>
        <w:sz w:val="16"/>
        <w:szCs w:val="16"/>
      </w:rPr>
      <w:fldChar w:fldCharType="separate"/>
    </w:r>
    <w:r w:rsidR="00F652F6">
      <w:rPr>
        <w:noProof/>
        <w:color w:val="8A8A8A"/>
        <w:sz w:val="16"/>
        <w:szCs w:val="16"/>
      </w:rPr>
      <w:t>1</w:t>
    </w:r>
    <w:r>
      <w:rPr>
        <w:color w:val="8A8A8A"/>
        <w:sz w:val="16"/>
        <w:szCs w:val="16"/>
      </w:rPr>
      <w:fldChar w:fldCharType="end"/>
    </w:r>
    <w:r>
      <w:rPr>
        <w:color w:val="8A8A8A"/>
        <w:sz w:val="16"/>
        <w:szCs w:val="16"/>
      </w:rPr>
      <w:t xml:space="preserve"> de </w:t>
    </w:r>
    <w:r>
      <w:rPr>
        <w:color w:val="8A8A8A"/>
        <w:sz w:val="16"/>
        <w:szCs w:val="16"/>
      </w:rPr>
      <w:fldChar w:fldCharType="begin"/>
    </w:r>
    <w:r>
      <w:rPr>
        <w:color w:val="8A8A8A"/>
        <w:sz w:val="16"/>
        <w:szCs w:val="16"/>
      </w:rPr>
      <w:instrText>NUMPAGES</w:instrText>
    </w:r>
    <w:r>
      <w:rPr>
        <w:color w:val="8A8A8A"/>
        <w:sz w:val="16"/>
        <w:szCs w:val="16"/>
      </w:rPr>
      <w:fldChar w:fldCharType="separate"/>
    </w:r>
    <w:r w:rsidR="00F652F6">
      <w:rPr>
        <w:noProof/>
        <w:color w:val="8A8A8A"/>
        <w:sz w:val="16"/>
        <w:szCs w:val="16"/>
      </w:rPr>
      <w:t>2</w:t>
    </w:r>
    <w:r>
      <w:rPr>
        <w:color w:val="8A8A8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46DD1A" w14:textId="77777777" w:rsidR="005F19AD" w:rsidRDefault="006A5906">
      <w:r>
        <w:separator/>
      </w:r>
    </w:p>
  </w:footnote>
  <w:footnote w:type="continuationSeparator" w:id="0">
    <w:p w14:paraId="0C46DD1C" w14:textId="77777777" w:rsidR="005F19AD" w:rsidRDefault="006A59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6DD18" w14:textId="77777777" w:rsidR="00DD1982" w:rsidRDefault="006A5906">
    <w:pPr>
      <w:pBdr>
        <w:bottom w:val="single" w:sz="4" w:space="4" w:color="C9D6E4"/>
      </w:pBdr>
      <w:jc w:val="right"/>
    </w:pPr>
    <w:r>
      <w:rPr>
        <w:color w:val="8A8A8A"/>
        <w:sz w:val="16"/>
        <w:szCs w:val="16"/>
      </w:rPr>
      <w:t>Biología del Comportamiento · Clase 9 — Neuropsicofarmacología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A625F"/>
    <w:multiLevelType w:val="hybridMultilevel"/>
    <w:tmpl w:val="228465CE"/>
    <w:lvl w:ilvl="0" w:tplc="E8A6B146">
      <w:start w:val="1"/>
      <w:numFmt w:val="bullet"/>
      <w:lvlText w:val="●"/>
      <w:lvlJc w:val="left"/>
      <w:pPr>
        <w:ind w:left="720" w:hanging="360"/>
      </w:pPr>
    </w:lvl>
    <w:lvl w:ilvl="1" w:tplc="3C1A0586">
      <w:start w:val="1"/>
      <w:numFmt w:val="bullet"/>
      <w:lvlText w:val="○"/>
      <w:lvlJc w:val="left"/>
      <w:pPr>
        <w:ind w:left="1440" w:hanging="360"/>
      </w:pPr>
    </w:lvl>
    <w:lvl w:ilvl="2" w:tplc="4028C34C">
      <w:start w:val="1"/>
      <w:numFmt w:val="bullet"/>
      <w:lvlText w:val="■"/>
      <w:lvlJc w:val="left"/>
      <w:pPr>
        <w:ind w:left="2160" w:hanging="360"/>
      </w:pPr>
    </w:lvl>
    <w:lvl w:ilvl="3" w:tplc="EC24CA92">
      <w:start w:val="1"/>
      <w:numFmt w:val="bullet"/>
      <w:lvlText w:val="●"/>
      <w:lvlJc w:val="left"/>
      <w:pPr>
        <w:ind w:left="2880" w:hanging="360"/>
      </w:pPr>
    </w:lvl>
    <w:lvl w:ilvl="4" w:tplc="E3EC91DE">
      <w:start w:val="1"/>
      <w:numFmt w:val="bullet"/>
      <w:lvlText w:val="○"/>
      <w:lvlJc w:val="left"/>
      <w:pPr>
        <w:ind w:left="3600" w:hanging="360"/>
      </w:pPr>
    </w:lvl>
    <w:lvl w:ilvl="5" w:tplc="5B3EDA92">
      <w:start w:val="1"/>
      <w:numFmt w:val="bullet"/>
      <w:lvlText w:val="■"/>
      <w:lvlJc w:val="left"/>
      <w:pPr>
        <w:ind w:left="4320" w:hanging="360"/>
      </w:pPr>
    </w:lvl>
    <w:lvl w:ilvl="6" w:tplc="B3E84396">
      <w:start w:val="1"/>
      <w:numFmt w:val="bullet"/>
      <w:lvlText w:val="●"/>
      <w:lvlJc w:val="left"/>
      <w:pPr>
        <w:ind w:left="5040" w:hanging="360"/>
      </w:pPr>
    </w:lvl>
    <w:lvl w:ilvl="7" w:tplc="4E50BDEA">
      <w:start w:val="1"/>
      <w:numFmt w:val="bullet"/>
      <w:lvlText w:val="●"/>
      <w:lvlJc w:val="left"/>
      <w:pPr>
        <w:ind w:left="5760" w:hanging="360"/>
      </w:pPr>
    </w:lvl>
    <w:lvl w:ilvl="8" w:tplc="43DA4F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04418C"/>
    <w:multiLevelType w:val="hybridMultilevel"/>
    <w:tmpl w:val="D9CCF054"/>
    <w:lvl w:ilvl="0" w:tplc="46D8422E">
      <w:start w:val="1"/>
      <w:numFmt w:val="decimal"/>
      <w:lvlText w:val="%1."/>
      <w:lvlJc w:val="left"/>
      <w:pPr>
        <w:ind w:left="600" w:hanging="320"/>
      </w:pPr>
    </w:lvl>
    <w:lvl w:ilvl="1" w:tplc="4E6622E8">
      <w:numFmt w:val="decimal"/>
      <w:lvlText w:val=""/>
      <w:lvlJc w:val="left"/>
    </w:lvl>
    <w:lvl w:ilvl="2" w:tplc="9B84B902">
      <w:numFmt w:val="decimal"/>
      <w:lvlText w:val=""/>
      <w:lvlJc w:val="left"/>
    </w:lvl>
    <w:lvl w:ilvl="3" w:tplc="0DE8BCD4">
      <w:numFmt w:val="decimal"/>
      <w:lvlText w:val=""/>
      <w:lvlJc w:val="left"/>
    </w:lvl>
    <w:lvl w:ilvl="4" w:tplc="A7B2C460">
      <w:numFmt w:val="decimal"/>
      <w:lvlText w:val=""/>
      <w:lvlJc w:val="left"/>
    </w:lvl>
    <w:lvl w:ilvl="5" w:tplc="2D463212">
      <w:numFmt w:val="decimal"/>
      <w:lvlText w:val=""/>
      <w:lvlJc w:val="left"/>
    </w:lvl>
    <w:lvl w:ilvl="6" w:tplc="3AECE324">
      <w:numFmt w:val="decimal"/>
      <w:lvlText w:val=""/>
      <w:lvlJc w:val="left"/>
    </w:lvl>
    <w:lvl w:ilvl="7" w:tplc="68A04778">
      <w:numFmt w:val="decimal"/>
      <w:lvlText w:val=""/>
      <w:lvlJc w:val="left"/>
    </w:lvl>
    <w:lvl w:ilvl="8" w:tplc="28327E86">
      <w:numFmt w:val="decimal"/>
      <w:lvlText w:val=""/>
      <w:lvlJc w:val="left"/>
    </w:lvl>
  </w:abstractNum>
  <w:abstractNum w:abstractNumId="2" w15:restartNumberingAfterBreak="0">
    <w:nsid w:val="4D3B1445"/>
    <w:multiLevelType w:val="hybridMultilevel"/>
    <w:tmpl w:val="BB7C20CA"/>
    <w:lvl w:ilvl="0" w:tplc="463E33A0">
      <w:start w:val="1"/>
      <w:numFmt w:val="decimal"/>
      <w:lvlText w:val="%1."/>
      <w:lvlJc w:val="left"/>
      <w:pPr>
        <w:ind w:left="600" w:hanging="320"/>
      </w:pPr>
    </w:lvl>
    <w:lvl w:ilvl="1" w:tplc="1262A524">
      <w:numFmt w:val="decimal"/>
      <w:lvlText w:val=""/>
      <w:lvlJc w:val="left"/>
    </w:lvl>
    <w:lvl w:ilvl="2" w:tplc="C582ACFA">
      <w:numFmt w:val="decimal"/>
      <w:lvlText w:val=""/>
      <w:lvlJc w:val="left"/>
    </w:lvl>
    <w:lvl w:ilvl="3" w:tplc="6AE68B10">
      <w:numFmt w:val="decimal"/>
      <w:lvlText w:val=""/>
      <w:lvlJc w:val="left"/>
    </w:lvl>
    <w:lvl w:ilvl="4" w:tplc="7CD09EC8">
      <w:numFmt w:val="decimal"/>
      <w:lvlText w:val=""/>
      <w:lvlJc w:val="left"/>
    </w:lvl>
    <w:lvl w:ilvl="5" w:tplc="0C7A110E">
      <w:numFmt w:val="decimal"/>
      <w:lvlText w:val=""/>
      <w:lvlJc w:val="left"/>
    </w:lvl>
    <w:lvl w:ilvl="6" w:tplc="A12206A4">
      <w:numFmt w:val="decimal"/>
      <w:lvlText w:val=""/>
      <w:lvlJc w:val="left"/>
    </w:lvl>
    <w:lvl w:ilvl="7" w:tplc="FB7AFB0A">
      <w:numFmt w:val="decimal"/>
      <w:lvlText w:val=""/>
      <w:lvlJc w:val="left"/>
    </w:lvl>
    <w:lvl w:ilvl="8" w:tplc="6D84F5FC">
      <w:numFmt w:val="decimal"/>
      <w:lvlText w:val=""/>
      <w:lvlJc w:val="left"/>
    </w:lvl>
  </w:abstractNum>
  <w:abstractNum w:abstractNumId="3" w15:restartNumberingAfterBreak="0">
    <w:nsid w:val="5A6E6BB2"/>
    <w:multiLevelType w:val="hybridMultilevel"/>
    <w:tmpl w:val="91BE92E0"/>
    <w:lvl w:ilvl="0" w:tplc="0396D7BA">
      <w:start w:val="1"/>
      <w:numFmt w:val="decimal"/>
      <w:lvlText w:val="%1."/>
      <w:lvlJc w:val="left"/>
      <w:pPr>
        <w:ind w:left="600" w:hanging="320"/>
      </w:pPr>
    </w:lvl>
    <w:lvl w:ilvl="1" w:tplc="BDE47D70">
      <w:numFmt w:val="decimal"/>
      <w:lvlText w:val=""/>
      <w:lvlJc w:val="left"/>
    </w:lvl>
    <w:lvl w:ilvl="2" w:tplc="ABEE3846">
      <w:numFmt w:val="decimal"/>
      <w:lvlText w:val=""/>
      <w:lvlJc w:val="left"/>
    </w:lvl>
    <w:lvl w:ilvl="3" w:tplc="24ECBE34">
      <w:numFmt w:val="decimal"/>
      <w:lvlText w:val=""/>
      <w:lvlJc w:val="left"/>
    </w:lvl>
    <w:lvl w:ilvl="4" w:tplc="7A0EC788">
      <w:numFmt w:val="decimal"/>
      <w:lvlText w:val=""/>
      <w:lvlJc w:val="left"/>
    </w:lvl>
    <w:lvl w:ilvl="5" w:tplc="28CC7DFA">
      <w:numFmt w:val="decimal"/>
      <w:lvlText w:val=""/>
      <w:lvlJc w:val="left"/>
    </w:lvl>
    <w:lvl w:ilvl="6" w:tplc="70528BD8">
      <w:numFmt w:val="decimal"/>
      <w:lvlText w:val=""/>
      <w:lvlJc w:val="left"/>
    </w:lvl>
    <w:lvl w:ilvl="7" w:tplc="6DE68916">
      <w:numFmt w:val="decimal"/>
      <w:lvlText w:val=""/>
      <w:lvlJc w:val="left"/>
    </w:lvl>
    <w:lvl w:ilvl="8" w:tplc="968A96F8">
      <w:numFmt w:val="decimal"/>
      <w:lvlText w:val=""/>
      <w:lvlJc w:val="left"/>
    </w:lvl>
  </w:abstractNum>
  <w:abstractNum w:abstractNumId="4" w15:restartNumberingAfterBreak="0">
    <w:nsid w:val="63B97B49"/>
    <w:multiLevelType w:val="hybridMultilevel"/>
    <w:tmpl w:val="CAD0292C"/>
    <w:lvl w:ilvl="0" w:tplc="D4D0D880">
      <w:start w:val="1"/>
      <w:numFmt w:val="bullet"/>
      <w:lvlText w:val="•"/>
      <w:lvlJc w:val="left"/>
      <w:pPr>
        <w:ind w:left="600" w:hanging="280"/>
      </w:pPr>
    </w:lvl>
    <w:lvl w:ilvl="1" w:tplc="2BD4CDEE">
      <w:start w:val="1"/>
      <w:numFmt w:val="bullet"/>
      <w:lvlText w:val="◦"/>
      <w:lvlJc w:val="left"/>
      <w:pPr>
        <w:ind w:left="1080" w:hanging="280"/>
      </w:pPr>
    </w:lvl>
    <w:lvl w:ilvl="2" w:tplc="A6906B3E">
      <w:numFmt w:val="decimal"/>
      <w:lvlText w:val=""/>
      <w:lvlJc w:val="left"/>
    </w:lvl>
    <w:lvl w:ilvl="3" w:tplc="A9A21752">
      <w:numFmt w:val="decimal"/>
      <w:lvlText w:val=""/>
      <w:lvlJc w:val="left"/>
    </w:lvl>
    <w:lvl w:ilvl="4" w:tplc="FC28144A">
      <w:numFmt w:val="decimal"/>
      <w:lvlText w:val=""/>
      <w:lvlJc w:val="left"/>
    </w:lvl>
    <w:lvl w:ilvl="5" w:tplc="BC8CC3F0">
      <w:numFmt w:val="decimal"/>
      <w:lvlText w:val=""/>
      <w:lvlJc w:val="left"/>
    </w:lvl>
    <w:lvl w:ilvl="6" w:tplc="8048A900">
      <w:numFmt w:val="decimal"/>
      <w:lvlText w:val=""/>
      <w:lvlJc w:val="left"/>
    </w:lvl>
    <w:lvl w:ilvl="7" w:tplc="E208D598">
      <w:numFmt w:val="decimal"/>
      <w:lvlText w:val=""/>
      <w:lvlJc w:val="left"/>
    </w:lvl>
    <w:lvl w:ilvl="8" w:tplc="E03CE5E4">
      <w:numFmt w:val="decimal"/>
      <w:lvlText w:val=""/>
      <w:lvlJc w:val="left"/>
    </w:lvl>
  </w:abstractNum>
  <w:num w:numId="1" w16cid:durableId="1659578435">
    <w:abstractNumId w:val="0"/>
    <w:lvlOverride w:ilvl="0">
      <w:startOverride w:val="1"/>
    </w:lvlOverride>
  </w:num>
  <w:num w:numId="2" w16cid:durableId="1788155266">
    <w:abstractNumId w:val="2"/>
    <w:lvlOverride w:ilvl="0">
      <w:startOverride w:val="1"/>
    </w:lvlOverride>
  </w:num>
  <w:num w:numId="3" w16cid:durableId="1875844063">
    <w:abstractNumId w:val="4"/>
    <w:lvlOverride w:ilvl="0">
      <w:startOverride w:val="1"/>
    </w:lvlOverride>
  </w:num>
  <w:num w:numId="4" w16cid:durableId="2139566894">
    <w:abstractNumId w:val="3"/>
    <w:lvlOverride w:ilvl="0">
      <w:startOverride w:val="1"/>
    </w:lvlOverride>
  </w:num>
  <w:num w:numId="5" w16cid:durableId="17217112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982"/>
    <w:rsid w:val="005F19AD"/>
    <w:rsid w:val="006A5906"/>
    <w:rsid w:val="00DD1982"/>
    <w:rsid w:val="00F06CDB"/>
    <w:rsid w:val="00F6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6D94C"/>
  <w15:docId w15:val="{C7143BB0-944D-4342-8ED9-D0AD2DD3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1A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16" w:space="6" w:color="B5651D"/>
      </w:pBdr>
      <w:spacing w:before="320" w:after="200"/>
      <w:outlineLvl w:val="0"/>
    </w:pPr>
    <w:rPr>
      <w:b/>
      <w:bCs/>
      <w:color w:val="2E5E8C"/>
      <w:sz w:val="34"/>
      <w:szCs w:val="34"/>
    </w:rPr>
  </w:style>
  <w:style w:type="paragraph" w:styleId="Ttulo2">
    <w:name w:val="heading 2"/>
    <w:uiPriority w:val="9"/>
    <w:unhideWhenUsed/>
    <w:qFormat/>
    <w:pPr>
      <w:pBdr>
        <w:bottom w:val="single" w:sz="6" w:space="4" w:color="C9D6E4"/>
      </w:pBdr>
      <w:spacing w:before="260" w:after="140"/>
      <w:outlineLvl w:val="1"/>
    </w:pPr>
    <w:rPr>
      <w:b/>
      <w:bCs/>
      <w:color w:val="2E5E8C"/>
      <w:sz w:val="27"/>
      <w:szCs w:val="27"/>
    </w:rPr>
  </w:style>
  <w:style w:type="paragraph" w:styleId="Ttulo3">
    <w:name w:val="heading 3"/>
    <w:uiPriority w:val="9"/>
    <w:unhideWhenUsed/>
    <w:qFormat/>
    <w:pPr>
      <w:spacing w:before="180" w:after="90"/>
      <w:outlineLvl w:val="2"/>
    </w:pPr>
    <w:rPr>
      <w:b/>
      <w:bCs/>
      <w:color w:val="B5651D"/>
      <w:sz w:val="23"/>
      <w:szCs w:val="23"/>
    </w:rPr>
  </w:style>
  <w:style w:type="paragraph" w:styleId="Ttulo4">
    <w:name w:val="heading 4"/>
    <w:uiPriority w:val="9"/>
    <w:unhideWhenUsed/>
    <w:qFormat/>
    <w:pPr>
      <w:spacing w:before="120" w:after="70"/>
      <w:outlineLvl w:val="3"/>
    </w:pPr>
    <w:rPr>
      <w:b/>
      <w:bCs/>
      <w:i/>
      <w:iCs/>
      <w:color w:val="4A4A4A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F652F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652F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36</Pages>
  <Words>5556</Words>
  <Characters>30562</Characters>
  <Application>Microsoft Office Word</Application>
  <DocSecurity>0</DocSecurity>
  <Lines>254</Lines>
  <Paragraphs>72</Paragraphs>
  <ScaleCrop>false</ScaleCrop>
  <Company/>
  <LinksUpToDate>false</LinksUpToDate>
  <CharactersWithSpaces>36046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Clase 9 — Neuropsicofarmacología</dc:title>
  <dc:creator>Material de estudio</dc:creator>
  <cp:lastModifiedBy>Franco Mendez Casariego</cp:lastModifiedBy>
  <cp:revision>4</cp:revision>
  <dcterms:created xsi:type="dcterms:W3CDTF">2026-06-06T13:41:00Z</dcterms:created>
  <dcterms:modified xsi:type="dcterms:W3CDTF">2026-06-06T23:42:00Z</dcterms:modified>
</cp:coreProperties>
</file>