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8ED8" w14:textId="6CB4C65A" w:rsidR="00F7598B" w:rsidRPr="00014258" w:rsidRDefault="00F7598B" w:rsidP="589DFBFF">
      <w:pPr>
        <w:tabs>
          <w:tab w:val="left" w:pos="10348"/>
        </w:tabs>
        <w:ind w:firstLine="142"/>
        <w:jc w:val="center"/>
        <w:rPr>
          <w:rFonts w:asciiTheme="minorBidi" w:eastAsia="Arial" w:hAnsiTheme="minorBidi" w:cstheme="minorBidi"/>
          <w:b/>
          <w:bCs/>
          <w:u w:val="single"/>
        </w:rPr>
      </w:pPr>
      <w:r w:rsidRPr="589DFBFF">
        <w:rPr>
          <w:rFonts w:asciiTheme="minorBidi" w:eastAsia="Arial" w:hAnsiTheme="minorBidi" w:cstheme="minorBidi"/>
          <w:b/>
          <w:bCs/>
          <w:u w:val="single"/>
        </w:rPr>
        <w:t xml:space="preserve">Trabajo Práctico </w:t>
      </w:r>
      <w:proofErr w:type="spellStart"/>
      <w:r w:rsidRPr="589DFBFF">
        <w:rPr>
          <w:rFonts w:asciiTheme="minorBidi" w:eastAsia="Arial" w:hAnsiTheme="minorBidi" w:cstheme="minorBidi"/>
          <w:b/>
          <w:bCs/>
          <w:u w:val="single"/>
        </w:rPr>
        <w:t>Nº</w:t>
      </w:r>
      <w:proofErr w:type="spellEnd"/>
      <w:r w:rsidRPr="589DFBFF">
        <w:rPr>
          <w:rFonts w:asciiTheme="minorBidi" w:eastAsia="Arial" w:hAnsiTheme="minorBidi" w:cstheme="minorBidi"/>
          <w:b/>
          <w:bCs/>
          <w:u w:val="single"/>
        </w:rPr>
        <w:t xml:space="preserve"> 12: Cognición Social</w:t>
      </w:r>
    </w:p>
    <w:p w14:paraId="76AD0AD2" w14:textId="1EB8D74D" w:rsidR="00FD4069" w:rsidRPr="00014258" w:rsidRDefault="2811B654" w:rsidP="589DFBFF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rFonts w:asciiTheme="minorBidi" w:eastAsia="Arial" w:hAnsiTheme="minorBidi" w:cstheme="minorBidi"/>
          <w:b/>
          <w:bCs/>
          <w:color w:val="000000"/>
          <w:highlight w:val="yellow"/>
        </w:rPr>
      </w:pPr>
      <w:r w:rsidRPr="589DFBFF">
        <w:rPr>
          <w:rFonts w:asciiTheme="minorBidi" w:eastAsia="Arial" w:hAnsiTheme="minorBidi" w:cstheme="minorBidi"/>
          <w:b/>
          <w:bCs/>
          <w:color w:val="000000" w:themeColor="text1"/>
          <w:highlight w:val="yellow"/>
        </w:rPr>
        <w:t>C</w:t>
      </w:r>
      <w:r w:rsidR="0087145D" w:rsidRPr="589DFBFF">
        <w:rPr>
          <w:rFonts w:asciiTheme="minorBidi" w:eastAsia="Arial" w:hAnsiTheme="minorBidi" w:cstheme="minorBidi"/>
          <w:b/>
          <w:bCs/>
          <w:color w:val="000000" w:themeColor="text1"/>
          <w:highlight w:val="yellow"/>
        </w:rPr>
        <w:t xml:space="preserve">ircuitos más relevantes de la corteza </w:t>
      </w:r>
      <w:r w:rsidR="0087145D" w:rsidRPr="589DFBFF">
        <w:rPr>
          <w:rFonts w:asciiTheme="minorBidi" w:eastAsia="Arial" w:hAnsiTheme="minorBidi" w:cstheme="minorBidi"/>
          <w:b/>
          <w:bCs/>
          <w:highlight w:val="yellow"/>
        </w:rPr>
        <w:t>prefrontal</w:t>
      </w:r>
      <w:r w:rsidR="0087145D" w:rsidRPr="589DFBFF">
        <w:rPr>
          <w:rFonts w:asciiTheme="minorBidi" w:eastAsia="Arial" w:hAnsiTheme="minorBidi" w:cstheme="minorBidi"/>
          <w:b/>
          <w:bCs/>
          <w:color w:val="000000" w:themeColor="text1"/>
          <w:highlight w:val="yellow"/>
        </w:rPr>
        <w:t xml:space="preserve"> involucrados en la Cognición Social</w:t>
      </w:r>
    </w:p>
    <w:p w14:paraId="28876318" w14:textId="77777777" w:rsidR="00FE4797" w:rsidRPr="00E92B0E" w:rsidRDefault="00FE4797" w:rsidP="589DFBFF">
      <w:pPr>
        <w:spacing w:before="100"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Los circuitos más relevantes de la corteza prefrontal involucrados en la cognición social son principalmente el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área orbitofrontal medial (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mOFC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) y el área prefrontal 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ventromedial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(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vmPFC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>)</w:t>
      </w:r>
      <w:r w:rsidRPr="589DFBFF">
        <w:rPr>
          <w:rFonts w:asciiTheme="minorBidi" w:eastAsia="Times New Roman" w:hAnsiTheme="minorBidi" w:cstheme="minorBidi"/>
          <w:lang w:val="es-ES"/>
        </w:rPr>
        <w:t xml:space="preserve">. Estas áreas forman parte de un circuito más amplio que incluye 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amígdala</w:t>
      </w:r>
      <w:r w:rsidRPr="589DFBFF">
        <w:rPr>
          <w:rFonts w:asciiTheme="minorBidi" w:eastAsia="Times New Roman" w:hAnsiTheme="minorBidi" w:cstheme="minorBidi"/>
          <w:lang w:val="es-ES"/>
        </w:rPr>
        <w:t xml:space="preserve"> y el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surco temporal superior (STS)</w:t>
      </w:r>
      <w:r w:rsidRPr="589DFBFF">
        <w:rPr>
          <w:rFonts w:asciiTheme="minorBidi" w:eastAsia="Times New Roman" w:hAnsiTheme="minorBidi" w:cstheme="minorBidi"/>
          <w:lang w:val="es-ES"/>
        </w:rPr>
        <w:t>.</w:t>
      </w:r>
    </w:p>
    <w:p w14:paraId="6CF15360" w14:textId="77777777" w:rsidR="00FE4797" w:rsidRPr="00E92B0E" w:rsidRDefault="00FE4797" w:rsidP="589DFBFF">
      <w:pPr>
        <w:spacing w:before="100"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Área Orbitofrontal Medial (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mOFC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) / Área Prefrontal 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Ventromedial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(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vmPFC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>)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01188AE8" w14:textId="77777777" w:rsidR="00FE4797" w:rsidRPr="00E92B0E" w:rsidRDefault="00FE4797" w:rsidP="00014258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00E92B0E">
        <w:rPr>
          <w:rFonts w:asciiTheme="minorBidi" w:eastAsia="Times New Roman" w:hAnsiTheme="minorBidi" w:cstheme="minorBidi"/>
          <w:lang w:val="es-ES"/>
        </w:rPr>
        <w:t xml:space="preserve">Los pacientes con daño en esta área tienen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 xml:space="preserve">facultades cognitivas generalmente </w:t>
      </w:r>
      <w:r w:rsidRPr="00014258">
        <w:rPr>
          <w:rFonts w:asciiTheme="minorBidi" w:eastAsia="Times New Roman" w:hAnsiTheme="minorBidi" w:cstheme="minorBidi"/>
          <w:b/>
          <w:bCs/>
          <w:lang w:val="es-ES"/>
        </w:rPr>
        <w:t>preservadas,</w:t>
      </w:r>
      <w:r w:rsidRPr="00E92B0E">
        <w:rPr>
          <w:rFonts w:asciiTheme="minorBidi" w:eastAsia="Times New Roman" w:hAnsiTheme="minorBidi" w:cstheme="minorBidi"/>
          <w:lang w:val="es-ES"/>
        </w:rPr>
        <w:t xml:space="preserve"> pero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>conducta social alterada</w:t>
      </w:r>
      <w:r w:rsidRPr="00014258">
        <w:rPr>
          <w:rFonts w:asciiTheme="minorBidi" w:eastAsia="Times New Roman" w:hAnsiTheme="minorBidi" w:cstheme="minorBidi"/>
          <w:lang w:val="es-ES"/>
        </w:rPr>
        <w:t xml:space="preserve">, presentando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>dificultad</w:t>
      </w:r>
      <w:r w:rsidRPr="00014258">
        <w:rPr>
          <w:rFonts w:asciiTheme="minorBidi" w:eastAsia="Times New Roman" w:hAnsiTheme="minorBidi" w:cstheme="minorBidi"/>
          <w:b/>
          <w:bCs/>
          <w:lang w:val="es-ES"/>
        </w:rPr>
        <w:t>es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 xml:space="preserve"> para adherirse a </w:t>
      </w:r>
      <w:r w:rsidRPr="00E92B0E">
        <w:rPr>
          <w:rFonts w:asciiTheme="minorBidi" w:eastAsia="Times New Roman" w:hAnsiTheme="minorBidi" w:cstheme="minorBidi"/>
          <w:lang w:val="es-ES"/>
        </w:rPr>
        <w:t>las normas sociales.</w:t>
      </w:r>
    </w:p>
    <w:p w14:paraId="259591AB" w14:textId="77777777" w:rsidR="00FE4797" w:rsidRPr="00E92B0E" w:rsidRDefault="00FE4797" w:rsidP="00014258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00E92B0E">
        <w:rPr>
          <w:rFonts w:asciiTheme="minorBidi" w:eastAsia="Times New Roman" w:hAnsiTheme="minorBidi" w:cstheme="minorBidi"/>
          <w:b/>
          <w:bCs/>
          <w:lang w:val="es-ES"/>
        </w:rPr>
        <w:t>Teoría de la Señal Somática</w:t>
      </w:r>
      <w:r w:rsidRPr="00E92B0E">
        <w:rPr>
          <w:rFonts w:asciiTheme="minorBidi" w:eastAsia="Times New Roman" w:hAnsiTheme="minorBidi" w:cstheme="minorBidi"/>
          <w:lang w:val="es-ES"/>
        </w:rPr>
        <w:t xml:space="preserve">: Regula las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>respuestas fisiológicas a situaciones aversivas</w:t>
      </w:r>
      <w:r w:rsidRPr="00E92B0E">
        <w:rPr>
          <w:rFonts w:asciiTheme="minorBidi" w:eastAsia="Times New Roman" w:hAnsiTheme="minorBidi" w:cstheme="minorBidi"/>
          <w:lang w:val="es-ES"/>
        </w:rPr>
        <w:t xml:space="preserve">, ayudando a guiar la conducta. </w:t>
      </w:r>
      <w:r w:rsidRPr="00014258">
        <w:rPr>
          <w:rFonts w:asciiTheme="minorBidi" w:eastAsia="Times New Roman" w:hAnsiTheme="minorBidi" w:cstheme="minorBidi"/>
          <w:lang w:val="es-ES"/>
        </w:rPr>
        <w:t>Los</w:t>
      </w:r>
      <w:r w:rsidRPr="00E92B0E">
        <w:rPr>
          <w:rFonts w:asciiTheme="minorBidi" w:eastAsia="Times New Roman" w:hAnsiTheme="minorBidi" w:cstheme="minorBidi"/>
          <w:lang w:val="es-ES"/>
        </w:rPr>
        <w:t xml:space="preserve"> pacientes con lesiones</w:t>
      </w:r>
      <w:r w:rsidRPr="00014258">
        <w:rPr>
          <w:rFonts w:asciiTheme="minorBidi" w:eastAsia="Times New Roman" w:hAnsiTheme="minorBidi" w:cstheme="minorBidi"/>
          <w:lang w:val="es-ES"/>
        </w:rPr>
        <w:t xml:space="preserve"> en esta área</w:t>
      </w:r>
      <w:r w:rsidRPr="00E92B0E">
        <w:rPr>
          <w:rFonts w:asciiTheme="minorBidi" w:eastAsia="Times New Roman" w:hAnsiTheme="minorBidi" w:cstheme="minorBidi"/>
          <w:lang w:val="es-ES"/>
        </w:rPr>
        <w:t xml:space="preserve"> </w:t>
      </w:r>
      <w:r w:rsidRPr="00014258">
        <w:rPr>
          <w:rFonts w:asciiTheme="minorBidi" w:eastAsia="Times New Roman" w:hAnsiTheme="minorBidi" w:cstheme="minorBidi"/>
          <w:lang w:val="es-ES"/>
        </w:rPr>
        <w:t>sufren un desbalance</w:t>
      </w:r>
      <w:r w:rsidRPr="00E92B0E">
        <w:rPr>
          <w:rFonts w:asciiTheme="minorBidi" w:eastAsia="Times New Roman" w:hAnsiTheme="minorBidi" w:cstheme="minorBidi"/>
          <w:lang w:val="es-ES"/>
        </w:rPr>
        <w:t xml:space="preserve"> entre atracción y aversión. Este proceso es importante en situaciones sociales, aunque no exclusivo.</w:t>
      </w:r>
    </w:p>
    <w:p w14:paraId="7602071D" w14:textId="77777777" w:rsidR="00FE4797" w:rsidRPr="00E92B0E" w:rsidRDefault="00FE4797" w:rsidP="589DFBFF">
      <w:pPr>
        <w:numPr>
          <w:ilvl w:val="0"/>
          <w:numId w:val="7"/>
        </w:numPr>
        <w:tabs>
          <w:tab w:val="clear" w:pos="720"/>
        </w:tabs>
        <w:spacing w:before="100" w:beforeAutospacing="1" w:after="240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Teoría de la Recompensa</w:t>
      </w:r>
      <w:r w:rsidRPr="589DFBFF">
        <w:rPr>
          <w:rFonts w:asciiTheme="minorBidi" w:eastAsia="Times New Roman" w:hAnsiTheme="minorBidi" w:cstheme="minorBidi"/>
          <w:lang w:val="es-ES"/>
        </w:rPr>
        <w:t xml:space="preserve">: Esta área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codifica el valor de las cosas (recompensa)</w:t>
      </w:r>
      <w:r w:rsidRPr="589DFBFF">
        <w:rPr>
          <w:rFonts w:asciiTheme="minorBidi" w:eastAsia="Times New Roman" w:hAnsiTheme="minorBidi" w:cstheme="minorBidi"/>
          <w:lang w:val="es-ES"/>
        </w:rPr>
        <w:t xml:space="preserve">, ya sea con connotación social (ej. una sonrisa) o no social (ej. alimento), y otorga una gran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flexibilidad al sistema estímulo-respuesta</w:t>
      </w:r>
      <w:r w:rsidRPr="589DFBFF">
        <w:rPr>
          <w:rFonts w:asciiTheme="minorBidi" w:eastAsia="Times New Roman" w:hAnsiTheme="minorBidi" w:cstheme="minorBidi"/>
          <w:lang w:val="es-ES"/>
        </w:rPr>
        <w:t xml:space="preserve">. Las lesiones en esta área causan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perseverancia en respuestas iniciales</w:t>
      </w:r>
      <w:r w:rsidRPr="589DFBFF">
        <w:rPr>
          <w:rFonts w:asciiTheme="minorBidi" w:eastAsia="Times New Roman" w:hAnsiTheme="minorBidi" w:cstheme="minorBidi"/>
          <w:lang w:val="es-ES"/>
        </w:rPr>
        <w:t xml:space="preserve"> que ya no son beneficiosas, y este déficit es más notable en la conducta social debido a su necesidad de gran flexibilidad.</w:t>
      </w:r>
    </w:p>
    <w:p w14:paraId="46D7DF81" w14:textId="77777777" w:rsidR="00FE4797" w:rsidRPr="00E92B0E" w:rsidRDefault="00FE4797" w:rsidP="589DFBFF">
      <w:pPr>
        <w:spacing w:before="100"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Amígdala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62A632C0" w14:textId="77777777" w:rsidR="00FE4797" w:rsidRPr="00E92B0E" w:rsidRDefault="00FE4797" w:rsidP="00014258">
      <w:pPr>
        <w:numPr>
          <w:ilvl w:val="0"/>
          <w:numId w:val="7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00E92B0E">
        <w:rPr>
          <w:rFonts w:asciiTheme="minorBidi" w:eastAsia="Times New Roman" w:hAnsiTheme="minorBidi" w:cstheme="minorBidi"/>
          <w:lang w:val="es-ES"/>
        </w:rPr>
        <w:t xml:space="preserve">Tiene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>estrechas conexiones con el área orbitofrontal</w:t>
      </w:r>
      <w:r w:rsidRPr="00E92B0E">
        <w:rPr>
          <w:rFonts w:asciiTheme="minorBidi" w:eastAsia="Times New Roman" w:hAnsiTheme="minorBidi" w:cstheme="minorBidi"/>
          <w:lang w:val="es-ES"/>
        </w:rPr>
        <w:t>.</w:t>
      </w:r>
    </w:p>
    <w:p w14:paraId="1CF5D641" w14:textId="77777777" w:rsidR="00FE4797" w:rsidRPr="00E92B0E" w:rsidRDefault="00FE4797" w:rsidP="00014258">
      <w:pPr>
        <w:numPr>
          <w:ilvl w:val="0"/>
          <w:numId w:val="7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00E92B0E">
        <w:rPr>
          <w:rFonts w:asciiTheme="minorBidi" w:eastAsia="Times New Roman" w:hAnsiTheme="minorBidi" w:cstheme="minorBidi"/>
          <w:lang w:val="es-ES"/>
        </w:rPr>
        <w:t xml:space="preserve">Las lesiones en la amígdala causan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>dificultades en mantener la distancia social y subestimar el riesgo</w:t>
      </w:r>
      <w:r w:rsidRPr="00E92B0E">
        <w:rPr>
          <w:rFonts w:asciiTheme="minorBidi" w:eastAsia="Times New Roman" w:hAnsiTheme="minorBidi" w:cstheme="minorBidi"/>
          <w:lang w:val="es-ES"/>
        </w:rPr>
        <w:t xml:space="preserve"> con personas desconocidas, similar a lo observado en el </w:t>
      </w:r>
      <w:proofErr w:type="spellStart"/>
      <w:r w:rsidRPr="00E92B0E">
        <w:rPr>
          <w:rFonts w:asciiTheme="minorBidi" w:eastAsia="Times New Roman" w:hAnsiTheme="minorBidi" w:cstheme="minorBidi"/>
          <w:lang w:val="es-ES"/>
        </w:rPr>
        <w:t>mOFC</w:t>
      </w:r>
      <w:proofErr w:type="spellEnd"/>
      <w:r w:rsidRPr="00E92B0E">
        <w:rPr>
          <w:rFonts w:asciiTheme="minorBidi" w:eastAsia="Times New Roman" w:hAnsiTheme="minorBidi" w:cstheme="minorBidi"/>
          <w:lang w:val="es-ES"/>
        </w:rPr>
        <w:t>/</w:t>
      </w:r>
      <w:proofErr w:type="spellStart"/>
      <w:r w:rsidRPr="00E92B0E">
        <w:rPr>
          <w:rFonts w:asciiTheme="minorBidi" w:eastAsia="Times New Roman" w:hAnsiTheme="minorBidi" w:cstheme="minorBidi"/>
          <w:lang w:val="es-ES"/>
        </w:rPr>
        <w:t>vmPFC</w:t>
      </w:r>
      <w:proofErr w:type="spellEnd"/>
      <w:r w:rsidRPr="00E92B0E">
        <w:rPr>
          <w:rFonts w:asciiTheme="minorBidi" w:eastAsia="Times New Roman" w:hAnsiTheme="minorBidi" w:cstheme="minorBidi"/>
          <w:lang w:val="es-ES"/>
        </w:rPr>
        <w:t>.</w:t>
      </w:r>
    </w:p>
    <w:p w14:paraId="1E2941AC" w14:textId="77777777" w:rsidR="00FE4797" w:rsidRPr="00E92B0E" w:rsidRDefault="00FE4797" w:rsidP="589DFBFF">
      <w:pPr>
        <w:numPr>
          <w:ilvl w:val="0"/>
          <w:numId w:val="7"/>
        </w:numPr>
        <w:tabs>
          <w:tab w:val="clear" w:pos="720"/>
          <w:tab w:val="num" w:pos="567"/>
        </w:tabs>
        <w:spacing w:before="100" w:beforeAutospacing="1" w:after="240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Actúa como un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correlato fisiológico de una señal de peligro</w:t>
      </w:r>
      <w:r w:rsidRPr="589DFBFF">
        <w:rPr>
          <w:rFonts w:asciiTheme="minorBidi" w:eastAsia="Times New Roman" w:hAnsiTheme="minorBidi" w:cstheme="minorBidi"/>
          <w:lang w:val="es-ES"/>
        </w:rPr>
        <w:t>, respondiendo a estímulos que producen miedo, sean sociales o no.</w:t>
      </w:r>
    </w:p>
    <w:p w14:paraId="2FC936F5" w14:textId="77777777" w:rsidR="00FE4797" w:rsidRPr="00E92B0E" w:rsidRDefault="00FE4797" w:rsidP="589DFBFF">
      <w:pPr>
        <w:spacing w:before="100"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Surco Temporal Superior (STS)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554E15D1" w14:textId="77777777" w:rsidR="00FE4797" w:rsidRPr="00E92B0E" w:rsidRDefault="00FE4797" w:rsidP="00014258">
      <w:pPr>
        <w:numPr>
          <w:ilvl w:val="0"/>
          <w:numId w:val="7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00E92B0E">
        <w:rPr>
          <w:rFonts w:asciiTheme="minorBidi" w:eastAsia="Times New Roman" w:hAnsiTheme="minorBidi" w:cstheme="minorBidi"/>
          <w:lang w:val="es-ES"/>
        </w:rPr>
        <w:t xml:space="preserve">Región cerebral que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 xml:space="preserve">proyecta al </w:t>
      </w:r>
      <w:proofErr w:type="spellStart"/>
      <w:r w:rsidRPr="00E92B0E">
        <w:rPr>
          <w:rFonts w:asciiTheme="minorBidi" w:eastAsia="Times New Roman" w:hAnsiTheme="minorBidi" w:cstheme="minorBidi"/>
          <w:b/>
          <w:bCs/>
          <w:lang w:val="es-ES"/>
        </w:rPr>
        <w:t>mOFC</w:t>
      </w:r>
      <w:proofErr w:type="spellEnd"/>
      <w:r w:rsidRPr="00E92B0E">
        <w:rPr>
          <w:rFonts w:asciiTheme="minorBidi" w:eastAsia="Times New Roman" w:hAnsiTheme="minorBidi" w:cstheme="minorBidi"/>
          <w:b/>
          <w:bCs/>
          <w:lang w:val="es-ES"/>
        </w:rPr>
        <w:t>/</w:t>
      </w:r>
      <w:proofErr w:type="spellStart"/>
      <w:r w:rsidRPr="00E92B0E">
        <w:rPr>
          <w:rFonts w:asciiTheme="minorBidi" w:eastAsia="Times New Roman" w:hAnsiTheme="minorBidi" w:cstheme="minorBidi"/>
          <w:b/>
          <w:bCs/>
          <w:lang w:val="es-ES"/>
        </w:rPr>
        <w:t>vmPFC</w:t>
      </w:r>
      <w:proofErr w:type="spellEnd"/>
      <w:r w:rsidRPr="00E92B0E">
        <w:rPr>
          <w:rFonts w:asciiTheme="minorBidi" w:eastAsia="Times New Roman" w:hAnsiTheme="minorBidi" w:cstheme="minorBidi"/>
          <w:lang w:val="es-ES"/>
        </w:rPr>
        <w:t xml:space="preserve"> y es sensible al estímulo social.</w:t>
      </w:r>
    </w:p>
    <w:p w14:paraId="2FA7D156" w14:textId="77777777" w:rsidR="00FE4797" w:rsidRPr="00E92B0E" w:rsidRDefault="00FE4797" w:rsidP="00014258">
      <w:pPr>
        <w:numPr>
          <w:ilvl w:val="0"/>
          <w:numId w:val="7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00E92B0E">
        <w:rPr>
          <w:rFonts w:asciiTheme="minorBidi" w:eastAsia="Times New Roman" w:hAnsiTheme="minorBidi" w:cstheme="minorBidi"/>
          <w:lang w:val="es-ES"/>
        </w:rPr>
        <w:t xml:space="preserve">Se activa al percibir </w:t>
      </w:r>
      <w:r w:rsidRPr="00E92B0E">
        <w:rPr>
          <w:rFonts w:asciiTheme="minorBidi" w:eastAsia="Times New Roman" w:hAnsiTheme="minorBidi" w:cstheme="minorBidi"/>
          <w:b/>
          <w:bCs/>
          <w:lang w:val="es-ES"/>
        </w:rPr>
        <w:t>movimientos biológicos</w:t>
      </w:r>
      <w:r w:rsidRPr="00E92B0E">
        <w:rPr>
          <w:rFonts w:asciiTheme="minorBidi" w:eastAsia="Times New Roman" w:hAnsiTheme="minorBidi" w:cstheme="minorBidi"/>
          <w:lang w:val="es-ES"/>
        </w:rPr>
        <w:t xml:space="preserve"> como labios, expresiones faciales y otros movimientos corporales, especialmente si el movimiento contradice una intención atribuida.</w:t>
      </w:r>
    </w:p>
    <w:p w14:paraId="0496D726" w14:textId="535950AA" w:rsidR="00014258" w:rsidRPr="00014258" w:rsidRDefault="00FE4797" w:rsidP="589DFBFF">
      <w:pPr>
        <w:numPr>
          <w:ilvl w:val="0"/>
          <w:numId w:val="7"/>
        </w:numPr>
        <w:tabs>
          <w:tab w:val="clear" w:pos="720"/>
          <w:tab w:val="num" w:pos="567"/>
        </w:tabs>
        <w:spacing w:before="100" w:beforeAutospacing="1" w:after="240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parte posterior del STS (unión </w:t>
      </w:r>
      <w:proofErr w:type="spellStart"/>
      <w:r w:rsidRPr="589DFBFF">
        <w:rPr>
          <w:rFonts w:asciiTheme="minorBidi" w:eastAsia="Times New Roman" w:hAnsiTheme="minorBidi" w:cstheme="minorBidi"/>
          <w:lang w:val="es-ES"/>
        </w:rPr>
        <w:t>temporo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 xml:space="preserve">-parietal) se activa al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interpretar las acciones de las personas</w:t>
      </w:r>
      <w:r w:rsidRPr="589DFBFF">
        <w:rPr>
          <w:rFonts w:asciiTheme="minorBidi" w:eastAsia="Times New Roman" w:hAnsiTheme="minorBidi" w:cstheme="minorBidi"/>
          <w:lang w:val="es-ES"/>
        </w:rPr>
        <w:t>, un proceso que requiere de la teoría de la mente. Es considerada un área importante para el procesamiento de información social.</w:t>
      </w:r>
    </w:p>
    <w:p w14:paraId="0A5AA360" w14:textId="21A740A8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7057683D" w14:textId="6121AE50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651988A9" w14:textId="7FFBDDDC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7C444A86" w14:textId="56F49BF8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64672232" w14:textId="6DA24852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43EADE9E" w14:textId="251DC4A1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793B65CA" w14:textId="44D81C13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683B4244" w14:textId="77777777" w:rsidR="000B2336" w:rsidRDefault="000B2336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49A4C7C1" w14:textId="66C086B4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400DA5B8" w14:textId="1F6E9C77" w:rsidR="0E7F7A72" w:rsidRDefault="0E7F7A72" w:rsidP="589DFBFF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rFonts w:asciiTheme="minorBidi" w:eastAsia="Arial" w:hAnsiTheme="minorBidi" w:cstheme="minorBidi"/>
          <w:b/>
          <w:bCs/>
          <w:color w:val="000000" w:themeColor="text1"/>
          <w:highlight w:val="yellow"/>
        </w:rPr>
      </w:pPr>
      <w:r w:rsidRPr="589DFBFF">
        <w:rPr>
          <w:rFonts w:asciiTheme="minorBidi" w:eastAsia="Arial" w:hAnsiTheme="minorBidi" w:cstheme="minorBidi"/>
          <w:b/>
          <w:bCs/>
          <w:color w:val="000000" w:themeColor="text1"/>
          <w:highlight w:val="yellow"/>
        </w:rPr>
        <w:lastRenderedPageBreak/>
        <w:t>¿Cuáles son los diferentes constructos que se incluyen dentro de la Cognición social?</w:t>
      </w:r>
    </w:p>
    <w:p w14:paraId="1F228123" w14:textId="77777777" w:rsidR="0E7F7A72" w:rsidRDefault="0E7F7A72" w:rsidP="589DFBFF">
      <w:p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>La cognición social abarca la forma en que los individuos procesan, almacenan y aplican información sobre otras personas y situaciones sociales.</w:t>
      </w:r>
    </w:p>
    <w:p w14:paraId="6E3F5F62" w14:textId="09FC8042" w:rsidR="0E7F7A72" w:rsidRDefault="0E7F7A72" w:rsidP="589DFBFF">
      <w:p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u w:val="single"/>
          <w:lang w:val="es-ES"/>
        </w:rPr>
        <w:t>Trastornos de la Conducta Social</w:t>
      </w:r>
      <w:r w:rsidRPr="589DFBFF">
        <w:rPr>
          <w:rFonts w:asciiTheme="minorBidi" w:eastAsia="Times New Roman" w:hAnsiTheme="minorBidi" w:cstheme="minorBidi"/>
          <w:lang w:val="es-ES"/>
        </w:rPr>
        <w:t xml:space="preserve">: Se refieren 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alteraciones en el comportamiento social</w:t>
      </w:r>
      <w:r w:rsidRPr="589DFBFF">
        <w:rPr>
          <w:rFonts w:asciiTheme="minorBidi" w:eastAsia="Times New Roman" w:hAnsiTheme="minorBidi" w:cstheme="minorBidi"/>
          <w:lang w:val="es-ES"/>
        </w:rPr>
        <w:t xml:space="preserve"> con una base neurológica, ejemplificado por el caso de Phineas </w:t>
      </w:r>
      <w:proofErr w:type="spellStart"/>
      <w:r w:rsidRPr="589DFBFF">
        <w:rPr>
          <w:rFonts w:asciiTheme="minorBidi" w:eastAsia="Times New Roman" w:hAnsiTheme="minorBidi" w:cstheme="minorBidi"/>
          <w:lang w:val="es-ES"/>
        </w:rPr>
        <w:t>Gage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 xml:space="preserve">. Estos incluyen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falta de confiabilidad, impulsividad, dificultad para mantener la distancia interpersonal</w:t>
      </w:r>
      <w:r w:rsidRPr="589DFBFF">
        <w:rPr>
          <w:rFonts w:asciiTheme="minorBidi" w:eastAsia="Times New Roman" w:hAnsiTheme="minorBidi" w:cstheme="minorBidi"/>
          <w:lang w:val="es-ES"/>
        </w:rPr>
        <w:t xml:space="preserve"> y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compartir información íntima de manera inadecuada</w:t>
      </w:r>
      <w:r w:rsidRPr="589DFBFF">
        <w:rPr>
          <w:rFonts w:asciiTheme="minorBidi" w:eastAsia="Times New Roman" w:hAnsiTheme="minorBidi" w:cstheme="minorBidi"/>
          <w:lang w:val="es-ES"/>
        </w:rPr>
        <w:t>, incluso cuando el paciente entiende las normas sociales. Las lesiones más comunes que los causan son trauma, enfermedades neurodegenerativas, accidentes cerebrovasculares o resecciones quirúrgicas.</w:t>
      </w:r>
    </w:p>
    <w:p w14:paraId="2870DAAB" w14:textId="55CC4567" w:rsidR="0E7F7A72" w:rsidRDefault="0E7F7A72" w:rsidP="589DFBFF">
      <w:p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u w:val="single"/>
          <w:lang w:val="es-ES"/>
        </w:rPr>
        <w:t>Teoría de la Mente (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u w:val="single"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b/>
          <w:bCs/>
          <w:u w:val="single"/>
          <w:lang w:val="es-ES"/>
        </w:rPr>
        <w:t>)</w:t>
      </w:r>
      <w:r w:rsidRPr="589DFBFF">
        <w:rPr>
          <w:rFonts w:asciiTheme="minorBidi" w:eastAsia="Times New Roman" w:hAnsiTheme="minorBidi" w:cstheme="minorBidi"/>
          <w:lang w:val="es-ES"/>
        </w:rPr>
        <w:t xml:space="preserve">: Es 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capacidad de explicar y predecir el comportamiento de las personas</w:t>
      </w:r>
      <w:r w:rsidRPr="589DFBFF">
        <w:rPr>
          <w:rFonts w:asciiTheme="minorBidi" w:eastAsia="Times New Roman" w:hAnsiTheme="minorBidi" w:cstheme="minorBidi"/>
          <w:lang w:val="es-ES"/>
        </w:rPr>
        <w:t xml:space="preserve"> infiriendo sus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estados mentales</w:t>
      </w:r>
      <w:r w:rsidRPr="589DFBFF">
        <w:rPr>
          <w:rFonts w:asciiTheme="minorBidi" w:eastAsia="Times New Roman" w:hAnsiTheme="minorBidi" w:cstheme="minorBidi"/>
          <w:lang w:val="es-ES"/>
        </w:rPr>
        <w:t xml:space="preserve"> internos como deseos, creencias e intenciones. Implica razonar sobre procesos mentales no observables, incluso cuando las creencias del otro son falsas. Es una capacidad universal y fundamental para la interacción social efectiva.</w:t>
      </w:r>
    </w:p>
    <w:p w14:paraId="11A1DB58" w14:textId="5F45DF3E" w:rsidR="0E7F7A72" w:rsidRDefault="0E7F7A72" w:rsidP="589DFBFF">
      <w:p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>Se clasifica en dos tipos:</w:t>
      </w:r>
    </w:p>
    <w:p w14:paraId="1E6E641E" w14:textId="29D8135E" w:rsidR="0E7F7A72" w:rsidRDefault="0E7F7A72" w:rsidP="589DFBFF">
      <w:pPr>
        <w:pStyle w:val="ListParagraph"/>
        <w:numPr>
          <w:ilvl w:val="0"/>
          <w:numId w:val="12"/>
        </w:num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Afectiva: </w:t>
      </w:r>
      <w:r w:rsidRPr="589DFBFF">
        <w:rPr>
          <w:rFonts w:asciiTheme="minorBidi" w:eastAsia="Times New Roman" w:hAnsiTheme="minorBidi" w:cstheme="minorBidi"/>
          <w:lang w:val="es-ES"/>
        </w:rPr>
        <w:t>Es la capacidad de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inferir en los estados emocionales de los otros</w:t>
      </w:r>
      <w:r w:rsidRPr="589DFBFF">
        <w:rPr>
          <w:rFonts w:asciiTheme="minorBidi" w:eastAsia="Times New Roman" w:hAnsiTheme="minorBidi" w:cstheme="minorBidi"/>
          <w:lang w:val="es-ES"/>
        </w:rPr>
        <w:t xml:space="preserve">. Esta misma se manifiesta en la corteza prefrontal </w:t>
      </w:r>
      <w:proofErr w:type="spellStart"/>
      <w:r w:rsidRPr="589DFBFF">
        <w:rPr>
          <w:rFonts w:asciiTheme="minorBidi" w:eastAsia="Times New Roman" w:hAnsiTheme="minorBidi" w:cstheme="minorBidi"/>
          <w:lang w:val="es-ES"/>
        </w:rPr>
        <w:t>ventromedial</w:t>
      </w:r>
      <w:proofErr w:type="spellEnd"/>
    </w:p>
    <w:p w14:paraId="17E62663" w14:textId="1AD21F45" w:rsidR="0E7F7A72" w:rsidRDefault="0E7F7A72" w:rsidP="589DFBFF">
      <w:pPr>
        <w:pStyle w:val="ListParagraph"/>
        <w:numPr>
          <w:ilvl w:val="0"/>
          <w:numId w:val="12"/>
        </w:num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Cognitiva:</w:t>
      </w:r>
      <w:r w:rsidRPr="589DFBFF">
        <w:rPr>
          <w:rFonts w:asciiTheme="minorBidi" w:eastAsia="Times New Roman" w:hAnsiTheme="minorBidi" w:cstheme="minorBidi"/>
          <w:lang w:val="es-ES"/>
        </w:rPr>
        <w:t xml:space="preserve"> Es la capacidad de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inferir en las creencias e intenciones de los otros. </w:t>
      </w:r>
      <w:r w:rsidRPr="589DFBFF">
        <w:rPr>
          <w:rFonts w:asciiTheme="minorBidi" w:eastAsia="Times New Roman" w:hAnsiTheme="minorBidi" w:cstheme="minorBidi"/>
          <w:lang w:val="es-ES"/>
        </w:rPr>
        <w:t>La misma se da lugar en la corteza prefrontal dorsolateral</w:t>
      </w:r>
    </w:p>
    <w:p w14:paraId="69987CF6" w14:textId="6578A6F2" w:rsidR="0E7F7A72" w:rsidRDefault="0E7F7A72" w:rsidP="589DFBFF">
      <w:p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u w:val="single"/>
          <w:lang w:val="es-ES"/>
        </w:rPr>
        <w:t>Empatía</w:t>
      </w:r>
      <w:r w:rsidRPr="589DFBFF">
        <w:rPr>
          <w:rFonts w:asciiTheme="minorBidi" w:eastAsia="Times New Roman" w:hAnsiTheme="minorBidi" w:cstheme="minorBidi"/>
          <w:lang w:val="es-ES"/>
        </w:rPr>
        <w:t>: Implica dos aspectos principales:</w:t>
      </w:r>
    </w:p>
    <w:p w14:paraId="31A8E5DE" w14:textId="77777777" w:rsidR="0E7F7A72" w:rsidRDefault="0E7F7A72" w:rsidP="589DFBFF">
      <w:pPr>
        <w:numPr>
          <w:ilvl w:val="0"/>
          <w:numId w:val="8"/>
        </w:numPr>
        <w:tabs>
          <w:tab w:val="clear" w:pos="720"/>
          <w:tab w:val="num" w:pos="567"/>
        </w:tabs>
        <w:spacing w:beforeAutospacing="1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Aspecto Emocional</w:t>
      </w:r>
      <w:r w:rsidRPr="589DFBFF">
        <w:rPr>
          <w:rFonts w:asciiTheme="minorBidi" w:eastAsia="Times New Roman" w:hAnsiTheme="minorBidi" w:cstheme="minorBidi"/>
          <w:lang w:val="es-ES"/>
        </w:rPr>
        <w:t xml:space="preserve">: La capacidad de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sentir el dolor o la emoción del otro</w:t>
      </w:r>
      <w:r w:rsidRPr="589DFBFF">
        <w:rPr>
          <w:rFonts w:asciiTheme="minorBidi" w:eastAsia="Times New Roman" w:hAnsiTheme="minorBidi" w:cstheme="minorBidi"/>
          <w:lang w:val="es-ES"/>
        </w:rPr>
        <w:t xml:space="preserve">, donde las mismas áreas cerebrales relacionadas con el aspecto afectivo del dolor (ínsula anterior, corteza cingulada anterior rostral) se activan al percibir el dolor ajeno, sugiriendo un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mecanismo de simulación</w:t>
      </w:r>
      <w:r w:rsidRPr="589DFBFF">
        <w:rPr>
          <w:rFonts w:asciiTheme="minorBidi" w:eastAsia="Times New Roman" w:hAnsiTheme="minorBidi" w:cstheme="minorBidi"/>
          <w:lang w:val="es-ES"/>
        </w:rPr>
        <w:t>.</w:t>
      </w:r>
    </w:p>
    <w:p w14:paraId="4CD3AE45" w14:textId="77777777" w:rsidR="0E7F7A72" w:rsidRDefault="0E7F7A72" w:rsidP="589DFBFF">
      <w:pPr>
        <w:numPr>
          <w:ilvl w:val="0"/>
          <w:numId w:val="8"/>
        </w:numPr>
        <w:tabs>
          <w:tab w:val="clear" w:pos="720"/>
          <w:tab w:val="num" w:pos="567"/>
        </w:tabs>
        <w:spacing w:beforeAutospacing="1" w:afterAutospacing="1" w:line="240" w:lineRule="auto"/>
        <w:ind w:left="426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Aspecto Cognitivo</w:t>
      </w:r>
      <w:r w:rsidRPr="589DFBFF">
        <w:rPr>
          <w:rFonts w:asciiTheme="minorBidi" w:eastAsia="Times New Roman" w:hAnsiTheme="minorBidi" w:cstheme="minorBidi"/>
          <w:lang w:val="es-ES"/>
        </w:rPr>
        <w:t xml:space="preserve">: El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saber cómo se siente la otra persona</w:t>
      </w:r>
      <w:r w:rsidRPr="589DFBFF">
        <w:rPr>
          <w:rFonts w:asciiTheme="minorBidi" w:eastAsia="Times New Roman" w:hAnsiTheme="minorBidi" w:cstheme="minorBidi"/>
          <w:lang w:val="es-ES"/>
        </w:rPr>
        <w:t>.</w:t>
      </w:r>
    </w:p>
    <w:p w14:paraId="78A65816" w14:textId="5B8914A8" w:rsidR="0E7F7A72" w:rsidRDefault="0E7F7A72" w:rsidP="589DFBFF">
      <w:p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empatía requiere 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capacidad de diferenciar el dolor ajeno del propio</w:t>
      </w:r>
      <w:r w:rsidRPr="589DFBFF">
        <w:rPr>
          <w:rFonts w:asciiTheme="minorBidi" w:eastAsia="Times New Roman" w:hAnsiTheme="minorBidi" w:cstheme="minorBidi"/>
          <w:lang w:val="es-ES"/>
        </w:rPr>
        <w:t xml:space="preserve"> y de inhibir la propia perspectiva para actuar adecuadamente, involucrando áreas frontales mediales y laterales.</w:t>
      </w:r>
    </w:p>
    <w:p w14:paraId="188B3A90" w14:textId="774E2559" w:rsidR="0E7F7A72" w:rsidRDefault="0E7F7A72" w:rsidP="589DFBFF">
      <w:p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u w:val="single"/>
          <w:lang w:val="es-ES"/>
        </w:rPr>
        <w:t>Otros ejemplos</w:t>
      </w:r>
      <w:r w:rsidRPr="589DFBFF">
        <w:rPr>
          <w:rFonts w:asciiTheme="minorBidi" w:eastAsia="Times New Roman" w:hAnsiTheme="minorBidi" w:cstheme="minorBidi"/>
          <w:lang w:val="es-ES"/>
        </w:rPr>
        <w:t xml:space="preserve"> que pueden incluirse en los constructos de la cognición social son:</w:t>
      </w:r>
    </w:p>
    <w:p w14:paraId="14CD2132" w14:textId="63B13621" w:rsidR="0E7F7A72" w:rsidRDefault="0E7F7A72" w:rsidP="589DFBFF">
      <w:pPr>
        <w:pStyle w:val="ListParagraph"/>
        <w:numPr>
          <w:ilvl w:val="0"/>
          <w:numId w:val="1"/>
        </w:num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b/>
          <w:bCs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Juicio Moral</w:t>
      </w:r>
    </w:p>
    <w:p w14:paraId="46724E44" w14:textId="1DBA18C9" w:rsidR="0E7F7A72" w:rsidRDefault="0E7F7A72" w:rsidP="589DFBFF">
      <w:pPr>
        <w:pStyle w:val="ListParagraph"/>
        <w:numPr>
          <w:ilvl w:val="0"/>
          <w:numId w:val="1"/>
        </w:num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b/>
          <w:bCs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Violación de las normas sociales</w:t>
      </w:r>
    </w:p>
    <w:p w14:paraId="66F4A3CE" w14:textId="4113B9D8" w:rsidR="0E7F7A72" w:rsidRDefault="0E7F7A72" w:rsidP="589DFBFF">
      <w:pPr>
        <w:pStyle w:val="ListParagraph"/>
        <w:numPr>
          <w:ilvl w:val="0"/>
          <w:numId w:val="1"/>
        </w:num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b/>
          <w:bCs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Toma de decisiones</w:t>
      </w:r>
    </w:p>
    <w:p w14:paraId="762F6EC6" w14:textId="36619D25" w:rsidR="0E7F7A72" w:rsidRDefault="0E7F7A72" w:rsidP="589DFBFF">
      <w:pPr>
        <w:pStyle w:val="ListParagraph"/>
        <w:numPr>
          <w:ilvl w:val="0"/>
          <w:numId w:val="1"/>
        </w:numPr>
        <w:spacing w:beforeAutospacing="1" w:afterAutospacing="1" w:line="240" w:lineRule="auto"/>
        <w:jc w:val="both"/>
        <w:rPr>
          <w:rFonts w:asciiTheme="minorBidi" w:eastAsia="Times New Roman" w:hAnsiTheme="minorBidi" w:cstheme="minorBidi"/>
          <w:b/>
          <w:bCs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Procesamiento de las expresiones faciales y reconocimiento de emociones</w:t>
      </w:r>
    </w:p>
    <w:p w14:paraId="0555919B" w14:textId="58D42932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3615697F" w14:textId="6791FB5A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6D3F5993" w14:textId="0474DBBD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2F50578F" w14:textId="2BC0B290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39715010" w14:textId="5B6AB5EE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7904E382" w14:textId="045E42AD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511D571B" w14:textId="0F29A7E7" w:rsidR="589DFBFF" w:rsidRDefault="589DFBFF" w:rsidP="589DFBFF">
      <w:pPr>
        <w:tabs>
          <w:tab w:val="num" w:pos="567"/>
        </w:tabs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</w:p>
    <w:p w14:paraId="6E1F35DE" w14:textId="736F1CC9" w:rsidR="00FD4069" w:rsidRPr="00014258" w:rsidRDefault="0087145D" w:rsidP="589DFBFF">
      <w:pPr>
        <w:spacing w:after="240" w:line="240" w:lineRule="auto"/>
        <w:jc w:val="center"/>
        <w:rPr>
          <w:rFonts w:asciiTheme="minorBidi" w:eastAsia="Arial" w:hAnsiTheme="minorBidi" w:cstheme="minorBidi"/>
          <w:b/>
          <w:bCs/>
          <w:highlight w:val="yellow"/>
        </w:rPr>
      </w:pPr>
      <w:r w:rsidRPr="589DFBFF">
        <w:rPr>
          <w:rFonts w:asciiTheme="minorBidi" w:eastAsia="Arial" w:hAnsiTheme="minorBidi" w:cstheme="minorBidi"/>
          <w:b/>
          <w:bCs/>
          <w:highlight w:val="yellow"/>
        </w:rPr>
        <w:lastRenderedPageBreak/>
        <w:t>Desarrollo de la teoría de la mente.</w:t>
      </w:r>
    </w:p>
    <w:p w14:paraId="7BF95B77" w14:textId="5F912226" w:rsidR="00014258" w:rsidRDefault="00CB3D28" w:rsidP="00014258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 w:cstheme="minorBidi"/>
        </w:rPr>
      </w:pPr>
      <w:r w:rsidRPr="00F7598B">
        <w:rPr>
          <w:rFonts w:asciiTheme="minorBidi" w:eastAsia="Times New Roman" w:hAnsiTheme="minorBidi" w:cstheme="minorBidi"/>
          <w:b/>
          <w:bCs/>
        </w:rPr>
        <w:t xml:space="preserve">6 </w:t>
      </w:r>
      <w:proofErr w:type="gramStart"/>
      <w:r w:rsidRPr="00F7598B">
        <w:rPr>
          <w:rFonts w:asciiTheme="minorBidi" w:eastAsia="Times New Roman" w:hAnsiTheme="minorBidi" w:cstheme="minorBidi"/>
          <w:b/>
          <w:bCs/>
        </w:rPr>
        <w:t>Meses</w:t>
      </w:r>
      <w:proofErr w:type="gramEnd"/>
      <w:r>
        <w:rPr>
          <w:rFonts w:asciiTheme="minorBidi" w:eastAsia="Times New Roman" w:hAnsiTheme="minorBidi" w:cstheme="minorBidi"/>
        </w:rPr>
        <w:t>: Se observa discriminación entre movimientos de objetos animados e inanimados.</w:t>
      </w:r>
    </w:p>
    <w:p w14:paraId="423232D7" w14:textId="10632813" w:rsidR="00CB3D28" w:rsidRDefault="00CB3D28" w:rsidP="00014258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 xml:space="preserve">12 </w:t>
      </w:r>
      <w:proofErr w:type="gramStart"/>
      <w:r w:rsidRPr="00F7598B">
        <w:rPr>
          <w:rFonts w:ascii="Segoe UI Symbol" w:eastAsia="Times New Roman" w:hAnsi="Segoe UI Symbol" w:cs="Segoe UI Symbol"/>
          <w:b/>
          <w:bCs/>
        </w:rPr>
        <w:t>Meses</w:t>
      </w:r>
      <w:proofErr w:type="gramEnd"/>
      <w:r>
        <w:rPr>
          <w:rFonts w:ascii="Segoe UI Symbol" w:eastAsia="Times New Roman" w:hAnsi="Segoe UI Symbol" w:cs="Segoe UI Symbol"/>
        </w:rPr>
        <w:t>: Capacidad para formar representaciones triádicas que articulan la percepción propia, la de un agente y el objeto.</w:t>
      </w:r>
    </w:p>
    <w:p w14:paraId="1F0B0F08" w14:textId="1B67173E" w:rsidR="00CB3D28" w:rsidRDefault="00CB3D28" w:rsidP="00014258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14-18 Meses</w:t>
      </w:r>
      <w:r>
        <w:rPr>
          <w:rFonts w:ascii="Segoe UI Symbol" w:eastAsia="Times New Roman" w:hAnsi="Segoe UI Symbol" w:cs="Segoe UI Symbol"/>
        </w:rPr>
        <w:t>: Emerge la capacidad de dirigir la mirada hacia un agente que lo mire fijamente y se inicia la comprensión de estados mentales de deseo e intención y la relación causal entre emociones y logros. Comienza a comprender que él y otra persona están mirando la misma cosa.</w:t>
      </w:r>
    </w:p>
    <w:p w14:paraId="4F412C60" w14:textId="3A86AAB6" w:rsidR="00CB3D28" w:rsidRDefault="00CB3D28" w:rsidP="00014258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18-24 Meses (inicio de la marcha)</w:t>
      </w:r>
      <w:r>
        <w:rPr>
          <w:rFonts w:ascii="Segoe UI Symbol" w:eastAsia="Times New Roman" w:hAnsi="Segoe UI Symbol" w:cs="Segoe UI Symbol"/>
        </w:rPr>
        <w:t>: Aparece la diferenciación entre realidad e intención; se es capaz de distinguir entre la representación de un evento real y la representación de un estado hipotético (por ejemplo, un pensamiento). Puede reconocerse al mirarse en el espejo. Aparece el juego imaginario, el “Yo quiero”, y puede comenzar a comprender el “como si”.</w:t>
      </w:r>
    </w:p>
    <w:p w14:paraId="19539D5C" w14:textId="27AA4067" w:rsidR="00CB3D28" w:rsidRDefault="00CB3D28" w:rsidP="00014258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Meses posteriores</w:t>
      </w:r>
      <w:r>
        <w:rPr>
          <w:rFonts w:ascii="Segoe UI Symbol" w:eastAsia="Times New Roman" w:hAnsi="Segoe UI Symbol" w:cs="Segoe UI Symbol"/>
        </w:rPr>
        <w:t>: Puede afirmar “Yo pienso”.</w:t>
      </w:r>
    </w:p>
    <w:p w14:paraId="1FD365C0" w14:textId="13E08F6B" w:rsidR="00CB3D28" w:rsidRDefault="00CB3D28" w:rsidP="00014258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3-4 Años</w:t>
      </w:r>
      <w:r>
        <w:rPr>
          <w:rFonts w:ascii="Segoe UI Symbol" w:eastAsia="Times New Roman" w:hAnsi="Segoe UI Symbol" w:cs="Segoe UI Symbol"/>
        </w:rPr>
        <w:t>: Capacidad de distinguir entre entidades y eventos mentales y físicos. Ya reconoce su capacidad para soñar, pensar, desear, guardar secretos, entre otros. A los 4 años distingue apariencia vs realidad.</w:t>
      </w:r>
    </w:p>
    <w:p w14:paraId="0426588E" w14:textId="14D975CE" w:rsidR="00F7598B" w:rsidRDefault="00F7598B" w:rsidP="00F7598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4-6 Años</w:t>
      </w:r>
      <w:r>
        <w:rPr>
          <w:rFonts w:ascii="Segoe UI Symbol" w:eastAsia="Times New Roman" w:hAnsi="Segoe UI Symbol" w:cs="Segoe UI Symbol"/>
        </w:rPr>
        <w:t>: C</w:t>
      </w:r>
      <w:r w:rsidRPr="00F7598B">
        <w:rPr>
          <w:rFonts w:ascii="Segoe UI Symbol" w:eastAsia="Times New Roman" w:hAnsi="Segoe UI Symbol" w:cs="Segoe UI Symbol"/>
        </w:rPr>
        <w:t>omienza a comprender que lo que él sabe del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mundo no necesariamente coincide con los que los demás saben del mundo. También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que los otros pueden tener otras creencias sobre el mundo, así como también falsas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creencias o creencias equivocadas.</w:t>
      </w:r>
      <w:r>
        <w:rPr>
          <w:rFonts w:ascii="Segoe UI Symbol" w:eastAsia="Times New Roman" w:hAnsi="Segoe UI Symbol" w:cs="Segoe UI Symbol"/>
        </w:rPr>
        <w:t xml:space="preserve"> P</w:t>
      </w:r>
      <w:r w:rsidRPr="00F7598B">
        <w:rPr>
          <w:rFonts w:ascii="Segoe UI Symbol" w:eastAsia="Times New Roman" w:hAnsi="Segoe UI Symbol" w:cs="Segoe UI Symbol"/>
        </w:rPr>
        <w:t>uede reconocer en los otros la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intención del engaño y la mentira.</w:t>
      </w:r>
    </w:p>
    <w:p w14:paraId="2906DB18" w14:textId="1F0A46DD" w:rsidR="00F7598B" w:rsidRDefault="00F7598B" w:rsidP="00F7598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6-7 Años</w:t>
      </w:r>
      <w:r>
        <w:rPr>
          <w:rFonts w:ascii="Segoe UI Symbol" w:eastAsia="Times New Roman" w:hAnsi="Segoe UI Symbol" w:cs="Segoe UI Symbol"/>
        </w:rPr>
        <w:t>: C</w:t>
      </w:r>
      <w:r w:rsidRPr="00F7598B">
        <w:rPr>
          <w:rFonts w:ascii="Segoe UI Symbol" w:eastAsia="Times New Roman" w:hAnsi="Segoe UI Symbol" w:cs="Segoe UI Symbol"/>
        </w:rPr>
        <w:t>omienza a comprender que los otros también pueden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representarse estados mentales de otras personas, entendiendo por lo tanto que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pueden tener creencias equivocadas acerca de las creencias de los demás.</w:t>
      </w:r>
    </w:p>
    <w:p w14:paraId="78C1946B" w14:textId="7069C52F" w:rsidR="00F7598B" w:rsidRDefault="00F7598B" w:rsidP="00F7598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b/>
          <w:bCs/>
        </w:rPr>
        <w:t>9-11 Años</w:t>
      </w:r>
      <w:r>
        <w:rPr>
          <w:rFonts w:ascii="Segoe UI Symbol" w:eastAsia="Times New Roman" w:hAnsi="Segoe UI Symbol" w:cs="Segoe UI Symbol"/>
        </w:rPr>
        <w:t>: D</w:t>
      </w:r>
      <w:r w:rsidRPr="00F7598B">
        <w:rPr>
          <w:rFonts w:ascii="Segoe UI Symbol" w:eastAsia="Times New Roman" w:hAnsi="Segoe UI Symbol" w:cs="Segoe UI Symbol"/>
        </w:rPr>
        <w:t>esarrolla la capacidad de entender que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alguien dijo o hizo algo inapropiado sin saber que lo que se estaba haciendo era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inapropiado, pero no sin dejar de comprender que más allá de que no hubo</w:t>
      </w:r>
      <w:r>
        <w:rPr>
          <w:rFonts w:ascii="Segoe UI Symbol" w:eastAsia="Times New Roman" w:hAnsi="Segoe UI Symbol" w:cs="Segoe UI Symbol"/>
        </w:rPr>
        <w:t xml:space="preserve"> </w:t>
      </w:r>
      <w:r w:rsidRPr="00F7598B">
        <w:rPr>
          <w:rFonts w:ascii="Segoe UI Symbol" w:eastAsia="Times New Roman" w:hAnsi="Segoe UI Symbol" w:cs="Segoe UI Symbol"/>
        </w:rPr>
        <w:t>intencionalidad el otro puede sentirse lastimado o insultado.</w:t>
      </w:r>
    </w:p>
    <w:p w14:paraId="7F2E1B41" w14:textId="02B2D7B3" w:rsidR="00F7598B" w:rsidRDefault="00F7598B" w:rsidP="00F7598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  <w:u w:val="single"/>
        </w:rPr>
        <w:t>Desarrollo</w:t>
      </w:r>
      <w:r>
        <w:rPr>
          <w:rFonts w:ascii="Segoe UI Symbol" w:eastAsia="Times New Roman" w:hAnsi="Segoe UI Symbol" w:cs="Segoe UI Symbol"/>
        </w:rPr>
        <w:t>:</w:t>
      </w:r>
    </w:p>
    <w:p w14:paraId="6B035877" w14:textId="77777777" w:rsidR="00F7598B" w:rsidRPr="00F7598B" w:rsidRDefault="00F7598B" w:rsidP="00F7598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</w:rPr>
        <w:t xml:space="preserve">Los recién nacidos tienen atracción por las caras y los ojos (Butterworth &amp; </w:t>
      </w:r>
      <w:proofErr w:type="spellStart"/>
      <w:r w:rsidRPr="00F7598B">
        <w:rPr>
          <w:rFonts w:ascii="Segoe UI Symbol" w:eastAsia="Times New Roman" w:hAnsi="Segoe UI Symbol" w:cs="Segoe UI Symbol"/>
        </w:rPr>
        <w:t>Jarrett</w:t>
      </w:r>
      <w:proofErr w:type="spellEnd"/>
      <w:r w:rsidRPr="00F7598B">
        <w:rPr>
          <w:rFonts w:ascii="Segoe UI Symbol" w:eastAsia="Times New Roman" w:hAnsi="Segoe UI Symbol" w:cs="Segoe UI Symbol"/>
        </w:rPr>
        <w:t xml:space="preserve"> 1991) y tienen una gran facilidad para diferenciar expresiones faciales (Flavell, 1999) </w:t>
      </w:r>
    </w:p>
    <w:p w14:paraId="3269168C" w14:textId="0492CA76" w:rsidR="00F7598B" w:rsidRPr="00F7598B" w:rsidRDefault="00F7598B" w:rsidP="00F7598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</w:rPr>
        <w:t>Al año y medio comienzan a comprender que él y otra persona están mirando la misma cosa. Diferencian las intenciones de una persona de sus acciones (</w:t>
      </w:r>
      <w:proofErr w:type="spellStart"/>
      <w:r w:rsidRPr="00F7598B">
        <w:rPr>
          <w:rFonts w:ascii="Segoe UI Symbol" w:eastAsia="Times New Roman" w:hAnsi="Segoe UI Symbol" w:cs="Segoe UI Symbol"/>
        </w:rPr>
        <w:t>Meltzoff</w:t>
      </w:r>
      <w:proofErr w:type="spellEnd"/>
      <w:r w:rsidRPr="00F7598B">
        <w:rPr>
          <w:rFonts w:ascii="Segoe UI Symbol" w:eastAsia="Times New Roman" w:hAnsi="Segoe UI Symbol" w:cs="Segoe UI Symbol"/>
        </w:rPr>
        <w:t xml:space="preserve">, 1999). Aparece el señalamiento protodeclarativo. </w:t>
      </w:r>
    </w:p>
    <w:p w14:paraId="548CF624" w14:textId="24D3EF19" w:rsidR="00F7598B" w:rsidRPr="00F7598B" w:rsidRDefault="00F7598B" w:rsidP="00F7598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</w:rPr>
      </w:pPr>
      <w:r w:rsidRPr="00F7598B">
        <w:rPr>
          <w:rFonts w:ascii="Segoe UI Symbol" w:eastAsia="Times New Roman" w:hAnsi="Segoe UI Symbol" w:cs="Segoe UI Symbol"/>
        </w:rPr>
        <w:t xml:space="preserve">Entre los 18 y 24 meses el niño puede comenzar a comprender el “como si”. Entre los 4 y los 6 años comienzan a comprender que lo que él sabe del mundo no necesariamente coincide con los que los demás saben del mundo y que los otros pueden tener falsas creencias. Reconocen la intención del engaño y la mentira. </w:t>
      </w:r>
    </w:p>
    <w:p w14:paraId="0192A616" w14:textId="12C5D1C6" w:rsidR="00F7598B" w:rsidRPr="00F7598B" w:rsidRDefault="00F7598B" w:rsidP="589DFBFF">
      <w:pPr>
        <w:pStyle w:val="ListParagraph"/>
        <w:numPr>
          <w:ilvl w:val="0"/>
          <w:numId w:val="11"/>
        </w:numPr>
        <w:spacing w:beforeAutospacing="1" w:after="240" w:line="240" w:lineRule="auto"/>
        <w:jc w:val="both"/>
        <w:rPr>
          <w:rFonts w:ascii="Segoe UI Symbol" w:eastAsia="Times New Roman" w:hAnsi="Segoe UI Symbol" w:cs="Segoe UI Symbol"/>
        </w:rPr>
      </w:pPr>
      <w:r w:rsidRPr="589DFBFF">
        <w:rPr>
          <w:rFonts w:ascii="Segoe UI Symbol" w:eastAsia="Times New Roman" w:hAnsi="Segoe UI Symbol" w:cs="Segoe UI Symbol"/>
        </w:rPr>
        <w:t xml:space="preserve">Entre los 9 y 11 años desarrolla la capacidad de entender que alguien dijo o hizo algo inapropiado y que más allá de que no hubo intencionalidad el otro puede sentirse lastimado o insultado. </w:t>
      </w:r>
    </w:p>
    <w:p w14:paraId="2A7E157D" w14:textId="0495F92A" w:rsidR="00E92B0E" w:rsidRPr="00014258" w:rsidRDefault="00E92B0E" w:rsidP="589DFBFF">
      <w:pPr>
        <w:spacing w:beforeAutospacing="1" w:after="240" w:line="240" w:lineRule="auto"/>
        <w:jc w:val="both"/>
        <w:rPr>
          <w:rFonts w:ascii="Segoe UI Symbol" w:eastAsia="Times New Roman" w:hAnsi="Segoe UI Symbol" w:cs="Segoe UI Symbol"/>
        </w:rPr>
      </w:pPr>
    </w:p>
    <w:p w14:paraId="76D01133" w14:textId="228B45CB" w:rsidR="00E92B0E" w:rsidRPr="00014258" w:rsidRDefault="15E0AB53" w:rsidP="589DFBFF">
      <w:pPr>
        <w:spacing w:after="240" w:line="240" w:lineRule="auto"/>
        <w:jc w:val="center"/>
        <w:rPr>
          <w:rFonts w:asciiTheme="minorBidi" w:eastAsia="Arial" w:hAnsiTheme="minorBidi" w:cstheme="minorBidi"/>
          <w:b/>
          <w:bCs/>
          <w:highlight w:val="yellow"/>
        </w:rPr>
      </w:pPr>
      <w:r w:rsidRPr="589DFBFF">
        <w:rPr>
          <w:rFonts w:asciiTheme="minorBidi" w:eastAsia="Arial" w:hAnsiTheme="minorBidi" w:cstheme="minorBidi"/>
          <w:b/>
          <w:bCs/>
          <w:highlight w:val="yellow"/>
        </w:rPr>
        <w:lastRenderedPageBreak/>
        <w:t>Diferencias entre la empatía y la teoría de la mente</w:t>
      </w:r>
    </w:p>
    <w:p w14:paraId="7C7BBD75" w14:textId="77777777" w:rsidR="00E92B0E" w:rsidRPr="00014258" w:rsidRDefault="15E0AB53" w:rsidP="589DFBFF">
      <w:p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>Aunque la empatía y la teoría de la mente son interdependientes y pueden compartir circuitos neuronales, tienen diferencias clave:</w:t>
      </w:r>
    </w:p>
    <w:p w14:paraId="523F43C4" w14:textId="77777777" w:rsidR="00E92B0E" w:rsidRPr="00014258" w:rsidRDefault="15E0AB53" w:rsidP="589DFBFF">
      <w:p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Naturaleza del Proceso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43533BE5" w14:textId="77777777" w:rsidR="00E92B0E" w:rsidRPr="00014258" w:rsidRDefault="15E0AB53" w:rsidP="589DFBFF">
      <w:pPr>
        <w:numPr>
          <w:ilvl w:val="0"/>
          <w:numId w:val="10"/>
        </w:num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Teoría de la Mente (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b/>
          <w:bCs/>
          <w:lang w:val="es-ES"/>
        </w:rPr>
        <w:t>)</w:t>
      </w:r>
      <w:r w:rsidRPr="589DFBFF">
        <w:rPr>
          <w:rFonts w:asciiTheme="minorBidi" w:eastAsia="Times New Roman" w:hAnsiTheme="minorBidi" w:cstheme="minorBidi"/>
          <w:lang w:val="es-ES"/>
        </w:rPr>
        <w:t xml:space="preserve"> es primordialmente un proceso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cognitivo</w:t>
      </w:r>
      <w:r w:rsidRPr="589DFBFF">
        <w:rPr>
          <w:rFonts w:asciiTheme="minorBidi" w:eastAsia="Times New Roman" w:hAnsiTheme="minorBidi" w:cstheme="minorBidi"/>
          <w:lang w:val="es-ES"/>
        </w:rPr>
        <w:t xml:space="preserve"> de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inferencia y razonamiento</w:t>
      </w:r>
      <w:r w:rsidRPr="589DFBFF">
        <w:rPr>
          <w:rFonts w:asciiTheme="minorBidi" w:eastAsia="Times New Roman" w:hAnsiTheme="minorBidi" w:cstheme="minorBidi"/>
          <w:lang w:val="es-ES"/>
        </w:rPr>
        <w:t xml:space="preserve"> sobre los estados mentales (creencias, deseos, intenciones) para explicar y predecir el comportamiento de los demás.</w:t>
      </w:r>
    </w:p>
    <w:p w14:paraId="3D45BC1D" w14:textId="77777777" w:rsidR="00E92B0E" w:rsidRPr="00014258" w:rsidRDefault="15E0AB53" w:rsidP="589DFBFF">
      <w:pPr>
        <w:numPr>
          <w:ilvl w:val="0"/>
          <w:numId w:val="10"/>
        </w:num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Empatía</w:t>
      </w:r>
      <w:r w:rsidRPr="589DFBFF">
        <w:rPr>
          <w:rFonts w:asciiTheme="minorBidi" w:eastAsia="Times New Roman" w:hAnsiTheme="minorBidi" w:cstheme="minorBidi"/>
          <w:lang w:val="es-ES"/>
        </w:rPr>
        <w:t xml:space="preserve"> es un proceso que combina un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aspecto emocional</w:t>
      </w:r>
      <w:r w:rsidRPr="589DFBFF">
        <w:rPr>
          <w:rFonts w:asciiTheme="minorBidi" w:eastAsia="Times New Roman" w:hAnsiTheme="minorBidi" w:cstheme="minorBidi"/>
          <w:lang w:val="es-ES"/>
        </w:rPr>
        <w:t xml:space="preserve"> (sentir la emoción del otro) y un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aspecto cognitivo</w:t>
      </w:r>
      <w:r w:rsidRPr="589DFBFF">
        <w:rPr>
          <w:rFonts w:asciiTheme="minorBidi" w:eastAsia="Times New Roman" w:hAnsiTheme="minorBidi" w:cstheme="minorBidi"/>
          <w:lang w:val="es-ES"/>
        </w:rPr>
        <w:t xml:space="preserve"> (comprender la emoción del otro). Implica un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mecanismo de simulación</w:t>
      </w:r>
      <w:r w:rsidRPr="589DFBFF">
        <w:rPr>
          <w:rFonts w:asciiTheme="minorBidi" w:eastAsia="Times New Roman" w:hAnsiTheme="minorBidi" w:cstheme="minorBidi"/>
          <w:lang w:val="es-ES"/>
        </w:rPr>
        <w:t xml:space="preserve"> donde el cerebro "hace de cuenta" que uno experimenta el sentimiento del otro, activando áreas neuronales relacionadas con el afecto, pero sin ser idéntico a la experiencia propia.</w:t>
      </w:r>
    </w:p>
    <w:p w14:paraId="46396434" w14:textId="77777777" w:rsidR="00E92B0E" w:rsidRPr="00014258" w:rsidRDefault="15E0AB53" w:rsidP="589DFBFF">
      <w:p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Enfoque Principal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29ED10F3" w14:textId="77777777" w:rsidR="00E92B0E" w:rsidRPr="00014258" w:rsidRDefault="15E0AB53" w:rsidP="589DFBFF">
      <w:pPr>
        <w:numPr>
          <w:ilvl w:val="0"/>
          <w:numId w:val="10"/>
        </w:num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 xml:space="preserve"> se enfoca en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entender </w:t>
      </w:r>
      <w:r w:rsidRPr="589DFBFF">
        <w:rPr>
          <w:rFonts w:asciiTheme="minorBidi" w:eastAsia="Times New Roman" w:hAnsiTheme="minorBidi" w:cstheme="minorBidi"/>
          <w:b/>
          <w:bCs/>
          <w:i/>
          <w:iCs/>
          <w:lang w:val="es-ES"/>
        </w:rPr>
        <w:t>qué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piensa o cree</w:t>
      </w:r>
      <w:r w:rsidRPr="589DFBFF">
        <w:rPr>
          <w:rFonts w:asciiTheme="minorBidi" w:eastAsia="Times New Roman" w:hAnsiTheme="minorBidi" w:cstheme="minorBidi"/>
          <w:lang w:val="es-ES"/>
        </w:rPr>
        <w:t xml:space="preserve"> la otra persona o </w:t>
      </w:r>
      <w:r w:rsidRPr="589DFBFF">
        <w:rPr>
          <w:rFonts w:asciiTheme="minorBidi" w:eastAsia="Times New Roman" w:hAnsiTheme="minorBidi" w:cstheme="minorBidi"/>
          <w:i/>
          <w:iCs/>
          <w:lang w:val="es-ES"/>
        </w:rPr>
        <w:t>por qué</w:t>
      </w:r>
      <w:r w:rsidRPr="589DFBFF">
        <w:rPr>
          <w:rFonts w:asciiTheme="minorBidi" w:eastAsia="Times New Roman" w:hAnsiTheme="minorBidi" w:cstheme="minorBidi"/>
          <w:lang w:val="es-ES"/>
        </w:rPr>
        <w:t xml:space="preserve"> actúa de cierta manera basándose en sus estados mentales.</w:t>
      </w:r>
    </w:p>
    <w:p w14:paraId="1119DDFF" w14:textId="77777777" w:rsidR="00E92B0E" w:rsidRPr="00014258" w:rsidRDefault="15E0AB53" w:rsidP="589DFBFF">
      <w:pPr>
        <w:numPr>
          <w:ilvl w:val="0"/>
          <w:numId w:val="10"/>
        </w:num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Empatía</w:t>
      </w:r>
      <w:r w:rsidRPr="589DFBFF">
        <w:rPr>
          <w:rFonts w:asciiTheme="minorBidi" w:eastAsia="Times New Roman" w:hAnsiTheme="minorBidi" w:cstheme="minorBidi"/>
          <w:lang w:val="es-ES"/>
        </w:rPr>
        <w:t xml:space="preserve"> se enfoca en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sentir y comprender </w:t>
      </w:r>
      <w:r w:rsidRPr="589DFBFF">
        <w:rPr>
          <w:rFonts w:asciiTheme="minorBidi" w:eastAsia="Times New Roman" w:hAnsiTheme="minorBidi" w:cstheme="minorBidi"/>
          <w:b/>
          <w:bCs/>
          <w:i/>
          <w:iCs/>
          <w:lang w:val="es-ES"/>
        </w:rPr>
        <w:t>cómo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 xml:space="preserve"> se siente</w:t>
      </w:r>
      <w:r w:rsidRPr="589DFBFF">
        <w:rPr>
          <w:rFonts w:asciiTheme="minorBidi" w:eastAsia="Times New Roman" w:hAnsiTheme="minorBidi" w:cstheme="minorBidi"/>
          <w:lang w:val="es-ES"/>
        </w:rPr>
        <w:t xml:space="preserve"> la otra persona.</w:t>
      </w:r>
    </w:p>
    <w:p w14:paraId="66F677C2" w14:textId="77777777" w:rsidR="00E92B0E" w:rsidRPr="00014258" w:rsidRDefault="15E0AB53" w:rsidP="589DFBFF">
      <w:p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Interacción y Secuencia Neuronal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2BDFAF53" w14:textId="77777777" w:rsidR="00E92B0E" w:rsidRPr="00014258" w:rsidRDefault="15E0AB53" w:rsidP="589DFBFF">
      <w:pPr>
        <w:numPr>
          <w:ilvl w:val="0"/>
          <w:numId w:val="10"/>
        </w:num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Para comprender el sufrimiento de otra persona, a menudo es necesario entender sus pensamientos. La activación del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circuito de teoría de la mente antecede inmediatamente la activación empática</w:t>
      </w:r>
      <w:r w:rsidRPr="589DFBFF">
        <w:rPr>
          <w:rFonts w:asciiTheme="minorBidi" w:eastAsia="Times New Roman" w:hAnsiTheme="minorBidi" w:cstheme="minorBidi"/>
          <w:lang w:val="es-ES"/>
        </w:rPr>
        <w:t xml:space="preserve"> del circuito de dolor. Esto sugiere que la comprensión cognitiva de los estados mentales (</w:t>
      </w:r>
      <w:proofErr w:type="spellStart"/>
      <w:r w:rsidRPr="589DFBFF">
        <w:rPr>
          <w:rFonts w:asciiTheme="minorBidi" w:eastAsia="Times New Roman" w:hAnsiTheme="minorBidi" w:cstheme="minorBidi"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>) puede ser un precursor de la resonancia emocional empática.</w:t>
      </w:r>
    </w:p>
    <w:p w14:paraId="42EE3790" w14:textId="77777777" w:rsidR="00E92B0E" w:rsidRPr="00014258" w:rsidRDefault="15E0AB53" w:rsidP="589DFBFF">
      <w:p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Habilidades Cognitivas Adicionales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1C1C3B8A" w14:textId="77777777" w:rsidR="00E92B0E" w:rsidRPr="00014258" w:rsidRDefault="15E0AB53" w:rsidP="589DFBFF">
      <w:pPr>
        <w:numPr>
          <w:ilvl w:val="0"/>
          <w:numId w:val="10"/>
        </w:num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 xml:space="preserve"> requiere el desarrollo conceptual, sofisticación lingüística y procesos de inhibición cognitiva para evitar la interferencia del propio conocimiento.</w:t>
      </w:r>
    </w:p>
    <w:p w14:paraId="6D3E422A" w14:textId="77777777" w:rsidR="00E92B0E" w:rsidRPr="00014258" w:rsidRDefault="15E0AB53" w:rsidP="589DFBFF">
      <w:pPr>
        <w:numPr>
          <w:ilvl w:val="0"/>
          <w:numId w:val="10"/>
        </w:numPr>
        <w:spacing w:beforeAutospacing="1" w:after="240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Empatía</w:t>
      </w:r>
      <w:r w:rsidRPr="589DFBFF">
        <w:rPr>
          <w:rFonts w:asciiTheme="minorBidi" w:eastAsia="Times New Roman" w:hAnsiTheme="minorBidi" w:cstheme="minorBidi"/>
          <w:lang w:val="es-ES"/>
        </w:rPr>
        <w:t xml:space="preserve"> también requiere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control cognitivo</w:t>
      </w:r>
      <w:r w:rsidRPr="589DFBFF">
        <w:rPr>
          <w:rFonts w:asciiTheme="minorBidi" w:eastAsia="Times New Roman" w:hAnsiTheme="minorBidi" w:cstheme="minorBidi"/>
          <w:lang w:val="es-ES"/>
        </w:rPr>
        <w:t xml:space="preserve"> para diferenciar el dolor ajeno del propio y para inhibir la perspectiva personal, activando áreas frontales mediales y laterales que participan en la inhibición de información cognitiva general.</w:t>
      </w:r>
    </w:p>
    <w:p w14:paraId="2E01B656" w14:textId="77777777" w:rsidR="00E92B0E" w:rsidRPr="00014258" w:rsidRDefault="15E0AB53" w:rsidP="589DFBFF">
      <w:p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b/>
          <w:bCs/>
          <w:lang w:val="es-ES"/>
        </w:rPr>
        <w:t>Impacto de Patologías</w:t>
      </w:r>
      <w:r w:rsidRPr="589DFBFF">
        <w:rPr>
          <w:rFonts w:asciiTheme="minorBidi" w:eastAsia="Times New Roman" w:hAnsiTheme="minorBidi" w:cstheme="minorBidi"/>
          <w:lang w:val="es-ES"/>
        </w:rPr>
        <w:t>:</w:t>
      </w:r>
    </w:p>
    <w:p w14:paraId="32CE93FD" w14:textId="77777777" w:rsidR="00E92B0E" w:rsidRPr="00014258" w:rsidRDefault="15E0AB53" w:rsidP="589DFBFF">
      <w:pPr>
        <w:numPr>
          <w:ilvl w:val="0"/>
          <w:numId w:val="10"/>
        </w:num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proofErr w:type="spellStart"/>
      <w:r w:rsidRPr="589DFBFF">
        <w:rPr>
          <w:rFonts w:asciiTheme="minorBidi" w:eastAsia="Times New Roman" w:hAnsiTheme="minorBidi" w:cstheme="minorBidi"/>
          <w:b/>
          <w:bCs/>
          <w:lang w:val="es-ES"/>
        </w:rPr>
        <w:t>ToM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 xml:space="preserve"> puede verse afectada por lesiones frontales y demencias como Alzheimer o demencia frontotemporal, así como en el autismo.</w:t>
      </w:r>
    </w:p>
    <w:p w14:paraId="6178E4D7" w14:textId="77777777" w:rsidR="00E92B0E" w:rsidRPr="00014258" w:rsidRDefault="15E0AB53" w:rsidP="589DFBFF">
      <w:pPr>
        <w:numPr>
          <w:ilvl w:val="0"/>
          <w:numId w:val="10"/>
        </w:numPr>
        <w:spacing w:beforeAutospacing="1" w:after="0" w:afterAutospacing="1" w:line="240" w:lineRule="auto"/>
        <w:jc w:val="both"/>
        <w:rPr>
          <w:rFonts w:asciiTheme="minorBidi" w:eastAsia="Times New Roman" w:hAnsiTheme="minorBidi" w:cstheme="minorBidi"/>
          <w:lang w:val="es-ES"/>
        </w:rPr>
      </w:pPr>
      <w:r w:rsidRPr="589DFBFF">
        <w:rPr>
          <w:rFonts w:asciiTheme="minorBidi" w:eastAsia="Times New Roman" w:hAnsiTheme="minorBidi" w:cstheme="minorBidi"/>
          <w:lang w:val="es-ES"/>
        </w:rPr>
        <w:t xml:space="preserve">La </w:t>
      </w:r>
      <w:r w:rsidRPr="589DFBFF">
        <w:rPr>
          <w:rFonts w:asciiTheme="minorBidi" w:eastAsia="Times New Roman" w:hAnsiTheme="minorBidi" w:cstheme="minorBidi"/>
          <w:b/>
          <w:bCs/>
          <w:lang w:val="es-ES"/>
        </w:rPr>
        <w:t>Empatía</w:t>
      </w:r>
      <w:r w:rsidRPr="589DFBFF">
        <w:rPr>
          <w:rFonts w:asciiTheme="minorBidi" w:eastAsia="Times New Roman" w:hAnsiTheme="minorBidi" w:cstheme="minorBidi"/>
          <w:lang w:val="es-ES"/>
        </w:rPr>
        <w:t xml:space="preserve"> se relaciona con déficits en patologías que afectan procesos emocionales y de control cognitivo, incluyendo lesiones focalizadas del </w:t>
      </w:r>
      <w:proofErr w:type="spellStart"/>
      <w:r w:rsidRPr="589DFBFF">
        <w:rPr>
          <w:rFonts w:asciiTheme="minorBidi" w:eastAsia="Times New Roman" w:hAnsiTheme="minorBidi" w:cstheme="minorBidi"/>
          <w:lang w:val="es-ES"/>
        </w:rPr>
        <w:t>mOFC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>/</w:t>
      </w:r>
      <w:proofErr w:type="spellStart"/>
      <w:r w:rsidRPr="589DFBFF">
        <w:rPr>
          <w:rFonts w:asciiTheme="minorBidi" w:eastAsia="Times New Roman" w:hAnsiTheme="minorBidi" w:cstheme="minorBidi"/>
          <w:lang w:val="es-ES"/>
        </w:rPr>
        <w:t>vmPFC</w:t>
      </w:r>
      <w:proofErr w:type="spellEnd"/>
      <w:r w:rsidRPr="589DFBFF">
        <w:rPr>
          <w:rFonts w:asciiTheme="minorBidi" w:eastAsia="Times New Roman" w:hAnsiTheme="minorBidi" w:cstheme="minorBidi"/>
          <w:lang w:val="es-ES"/>
        </w:rPr>
        <w:t>, demencia frontotemporal, enfermedad de Huntington y autismo.</w:t>
      </w:r>
    </w:p>
    <w:p w14:paraId="170E54F8" w14:textId="760A3DEB" w:rsidR="00E92B0E" w:rsidRPr="00014258" w:rsidRDefault="00E92B0E" w:rsidP="589DFBFF">
      <w:pPr>
        <w:spacing w:after="0" w:line="240" w:lineRule="auto"/>
        <w:jc w:val="both"/>
        <w:rPr>
          <w:rFonts w:asciiTheme="minorBidi" w:eastAsia="Arial" w:hAnsiTheme="minorBidi" w:cstheme="minorBidi"/>
          <w:b/>
          <w:bCs/>
          <w:lang w:val="es-ES"/>
        </w:rPr>
      </w:pPr>
    </w:p>
    <w:sectPr w:rsidR="00E92B0E" w:rsidRPr="00014258" w:rsidSect="0087145D">
      <w:headerReference w:type="default" r:id="rId8"/>
      <w:footerReference w:type="default" r:id="rId9"/>
      <w:pgSz w:w="11906" w:h="16838"/>
      <w:pgMar w:top="720" w:right="849" w:bottom="1135" w:left="709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2F37E" w14:textId="77777777" w:rsidR="00C73EF7" w:rsidRDefault="00C73EF7">
      <w:pPr>
        <w:spacing w:after="0" w:line="240" w:lineRule="auto"/>
      </w:pPr>
      <w:r>
        <w:separator/>
      </w:r>
    </w:p>
  </w:endnote>
  <w:endnote w:type="continuationSeparator" w:id="0">
    <w:p w14:paraId="7549FACC" w14:textId="77777777" w:rsidR="00C73EF7" w:rsidRDefault="00C73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589DFBFF" w14:paraId="3FA526DC" w14:textId="77777777" w:rsidTr="589DFBFF">
      <w:trPr>
        <w:trHeight w:val="300"/>
      </w:trPr>
      <w:tc>
        <w:tcPr>
          <w:tcW w:w="3445" w:type="dxa"/>
        </w:tcPr>
        <w:p w14:paraId="77F4D0D5" w14:textId="0C4F8089" w:rsidR="589DFBFF" w:rsidRDefault="589DFBFF" w:rsidP="589DFBFF">
          <w:pPr>
            <w:pStyle w:val="Header"/>
            <w:ind w:left="-115"/>
          </w:pPr>
        </w:p>
      </w:tc>
      <w:tc>
        <w:tcPr>
          <w:tcW w:w="3445" w:type="dxa"/>
        </w:tcPr>
        <w:p w14:paraId="75BFB157" w14:textId="48E462DE" w:rsidR="589DFBFF" w:rsidRDefault="589DFBFF" w:rsidP="589DFBFF">
          <w:pPr>
            <w:pStyle w:val="Header"/>
            <w:jc w:val="center"/>
          </w:pPr>
        </w:p>
      </w:tc>
      <w:tc>
        <w:tcPr>
          <w:tcW w:w="3445" w:type="dxa"/>
        </w:tcPr>
        <w:p w14:paraId="650AFC49" w14:textId="781F3F28" w:rsidR="589DFBFF" w:rsidRDefault="589DFBFF" w:rsidP="589DFBFF">
          <w:pPr>
            <w:pStyle w:val="Header"/>
            <w:ind w:right="-115"/>
            <w:jc w:val="right"/>
          </w:pPr>
        </w:p>
      </w:tc>
    </w:tr>
  </w:tbl>
  <w:p w14:paraId="7A812A70" w14:textId="583FEA31" w:rsidR="589DFBFF" w:rsidRDefault="589DFBFF" w:rsidP="589DFB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7688" w14:textId="77777777" w:rsidR="00C73EF7" w:rsidRDefault="00C73EF7">
      <w:pPr>
        <w:spacing w:after="0" w:line="240" w:lineRule="auto"/>
      </w:pPr>
      <w:r>
        <w:separator/>
      </w:r>
    </w:p>
  </w:footnote>
  <w:footnote w:type="continuationSeparator" w:id="0">
    <w:p w14:paraId="3EED8217" w14:textId="77777777" w:rsidR="00C73EF7" w:rsidRDefault="00C73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556A" w14:textId="06CCD3BE" w:rsidR="00FD4069" w:rsidRDefault="00FD4069" w:rsidP="589DFB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54F"/>
    <w:multiLevelType w:val="multilevel"/>
    <w:tmpl w:val="6CF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E46"/>
    <w:multiLevelType w:val="multilevel"/>
    <w:tmpl w:val="63E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4FA0"/>
    <w:multiLevelType w:val="multilevel"/>
    <w:tmpl w:val="CD3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9106B"/>
    <w:multiLevelType w:val="hybridMultilevel"/>
    <w:tmpl w:val="274866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24C2B"/>
    <w:multiLevelType w:val="hybridMultilevel"/>
    <w:tmpl w:val="C6B6B0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D767A"/>
    <w:multiLevelType w:val="hybridMultilevel"/>
    <w:tmpl w:val="120232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16683"/>
    <w:multiLevelType w:val="multilevel"/>
    <w:tmpl w:val="E40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E1B3C"/>
    <w:multiLevelType w:val="hybridMultilevel"/>
    <w:tmpl w:val="F620AB4C"/>
    <w:lvl w:ilvl="0" w:tplc="235E2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DEE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CA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E6A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A8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F6C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D62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6C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8E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840CE"/>
    <w:multiLevelType w:val="multilevel"/>
    <w:tmpl w:val="B1E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576C4"/>
    <w:multiLevelType w:val="multilevel"/>
    <w:tmpl w:val="118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B7249"/>
    <w:multiLevelType w:val="multilevel"/>
    <w:tmpl w:val="0C6276B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E52E45"/>
    <w:multiLevelType w:val="multilevel"/>
    <w:tmpl w:val="A23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66D2D"/>
    <w:multiLevelType w:val="multilevel"/>
    <w:tmpl w:val="48E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371679">
    <w:abstractNumId w:val="7"/>
  </w:num>
  <w:num w:numId="2" w16cid:durableId="1857963982">
    <w:abstractNumId w:val="10"/>
  </w:num>
  <w:num w:numId="3" w16cid:durableId="931284292">
    <w:abstractNumId w:val="12"/>
  </w:num>
  <w:num w:numId="4" w16cid:durableId="147089404">
    <w:abstractNumId w:val="0"/>
  </w:num>
  <w:num w:numId="5" w16cid:durableId="1274245240">
    <w:abstractNumId w:val="11"/>
  </w:num>
  <w:num w:numId="6" w16cid:durableId="1453867060">
    <w:abstractNumId w:val="1"/>
  </w:num>
  <w:num w:numId="7" w16cid:durableId="645161909">
    <w:abstractNumId w:val="6"/>
  </w:num>
  <w:num w:numId="8" w16cid:durableId="225072647">
    <w:abstractNumId w:val="8"/>
  </w:num>
  <w:num w:numId="9" w16cid:durableId="1981500640">
    <w:abstractNumId w:val="2"/>
  </w:num>
  <w:num w:numId="10" w16cid:durableId="1284190540">
    <w:abstractNumId w:val="9"/>
  </w:num>
  <w:num w:numId="11" w16cid:durableId="331615166">
    <w:abstractNumId w:val="5"/>
  </w:num>
  <w:num w:numId="12" w16cid:durableId="1563252129">
    <w:abstractNumId w:val="3"/>
  </w:num>
  <w:num w:numId="13" w16cid:durableId="417219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069"/>
    <w:rsid w:val="00014258"/>
    <w:rsid w:val="000B2336"/>
    <w:rsid w:val="00376DCF"/>
    <w:rsid w:val="007448F7"/>
    <w:rsid w:val="007B5269"/>
    <w:rsid w:val="0087145D"/>
    <w:rsid w:val="00A16DBE"/>
    <w:rsid w:val="00A51B99"/>
    <w:rsid w:val="00AD7BCA"/>
    <w:rsid w:val="00C73EF7"/>
    <w:rsid w:val="00CB3D28"/>
    <w:rsid w:val="00DD1D42"/>
    <w:rsid w:val="00E577D6"/>
    <w:rsid w:val="00E92B0E"/>
    <w:rsid w:val="00F7598B"/>
    <w:rsid w:val="00FD4069"/>
    <w:rsid w:val="00FE4797"/>
    <w:rsid w:val="09A094C3"/>
    <w:rsid w:val="0E7F7A72"/>
    <w:rsid w:val="0FAD1020"/>
    <w:rsid w:val="15DCD5BB"/>
    <w:rsid w:val="15E0AB53"/>
    <w:rsid w:val="2811B654"/>
    <w:rsid w:val="34B1567F"/>
    <w:rsid w:val="3508C103"/>
    <w:rsid w:val="352ADC2E"/>
    <w:rsid w:val="353C5D90"/>
    <w:rsid w:val="361C7D59"/>
    <w:rsid w:val="4275A35D"/>
    <w:rsid w:val="589DFBFF"/>
    <w:rsid w:val="59E7F16C"/>
    <w:rsid w:val="6F8599FB"/>
    <w:rsid w:val="6F8FE8F3"/>
    <w:rsid w:val="780714A7"/>
    <w:rsid w:val="7C83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AE5D9"/>
  <w15:docId w15:val="{13CD91DB-E448-4801-8FF9-13EDD908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70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377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570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377"/>
    <w:rPr>
      <w:lang w:val="es-AR"/>
    </w:rPr>
  </w:style>
  <w:style w:type="paragraph" w:styleId="ListParagraph">
    <w:name w:val="List Paragraph"/>
    <w:basedOn w:val="Normal"/>
    <w:uiPriority w:val="34"/>
    <w:qFormat/>
    <w:rsid w:val="00570377"/>
    <w:pPr>
      <w:ind w:left="720"/>
      <w:contextualSpacing/>
    </w:pPr>
  </w:style>
  <w:style w:type="table" w:styleId="TableGrid">
    <w:name w:val="Table Grid"/>
    <w:basedOn w:val="TableNormal"/>
    <w:uiPriority w:val="39"/>
    <w:rsid w:val="00570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48632F"/>
    <w:rPr>
      <w:lang w:eastAsia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IJ0eJVQHDcAurPd4y4W4U4mKA==">CgMxLjA4AHIhMVhPSnBEMGVWMVVDcGhubzlBVXlub2ZzcFVNcTZ2RVZa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1468</Words>
  <Characters>8074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Schurmann</dc:creator>
  <cp:lastModifiedBy>Franco Mendez Casariego</cp:lastModifiedBy>
  <cp:revision>5</cp:revision>
  <cp:lastPrinted>2025-09-10T14:40:00Z</cp:lastPrinted>
  <dcterms:created xsi:type="dcterms:W3CDTF">2025-08-21T02:13:00Z</dcterms:created>
  <dcterms:modified xsi:type="dcterms:W3CDTF">2025-09-10T14:40:00Z</dcterms:modified>
</cp:coreProperties>
</file>