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BC01B" w14:textId="77777777" w:rsidR="00613E8C" w:rsidRDefault="00A75BD6">
      <w:pPr>
        <w:spacing w:before="2200"/>
        <w:jc w:val="center"/>
      </w:pPr>
      <w:r>
        <w:rPr>
          <w:b/>
          <w:bCs/>
          <w:color w:val="0E7C86"/>
          <w:sz w:val="30"/>
          <w:szCs w:val="30"/>
        </w:rPr>
        <w:t>BIOLOGÍA DEL COMPORTAMIENTO</w:t>
      </w:r>
    </w:p>
    <w:p w14:paraId="3FBBC01C" w14:textId="77777777" w:rsidR="00613E8C" w:rsidRDefault="00A75BD6">
      <w:pPr>
        <w:spacing w:before="120"/>
        <w:jc w:val="center"/>
      </w:pPr>
      <w:r>
        <w:rPr>
          <w:b/>
          <w:bCs/>
          <w:color w:val="1F3864"/>
          <w:sz w:val="56"/>
          <w:szCs w:val="56"/>
        </w:rPr>
        <w:t>Clase 8</w:t>
      </w:r>
    </w:p>
    <w:p w14:paraId="3FBBC01D" w14:textId="77777777" w:rsidR="00613E8C" w:rsidRDefault="00A75BD6">
      <w:pPr>
        <w:spacing w:before="60"/>
        <w:jc w:val="center"/>
      </w:pPr>
      <w:r>
        <w:rPr>
          <w:color w:val="1F3864"/>
          <w:sz w:val="40"/>
          <w:szCs w:val="40"/>
        </w:rPr>
        <w:t>Interacción genes y ambiente</w:t>
      </w:r>
    </w:p>
    <w:p w14:paraId="3FBBC01E" w14:textId="77777777" w:rsidR="00613E8C" w:rsidRDefault="00613E8C">
      <w:pPr>
        <w:pBdr>
          <w:bottom w:val="single" w:sz="12" w:space="12" w:color="0E7C86"/>
        </w:pBdr>
        <w:spacing w:before="240" w:after="240"/>
        <w:jc w:val="center"/>
      </w:pPr>
    </w:p>
    <w:p w14:paraId="3FBBC01F" w14:textId="77777777" w:rsidR="00613E8C" w:rsidRDefault="00A75BD6">
      <w:pPr>
        <w:spacing w:after="60"/>
        <w:jc w:val="center"/>
      </w:pPr>
      <w:r>
        <w:rPr>
          <w:i/>
          <w:iCs/>
          <w:color w:val="595959"/>
          <w:sz w:val="24"/>
          <w:szCs w:val="24"/>
        </w:rPr>
        <w:t>Documento de estudio integrado</w:t>
      </w:r>
    </w:p>
    <w:p w14:paraId="3FBBC020" w14:textId="77777777" w:rsidR="00613E8C" w:rsidRDefault="00A75BD6">
      <w:pPr>
        <w:spacing w:after="40"/>
        <w:jc w:val="center"/>
      </w:pPr>
      <w:r>
        <w:rPr>
          <w:color w:val="595959"/>
          <w:sz w:val="20"/>
          <w:szCs w:val="20"/>
        </w:rPr>
        <w:t>Clase teórica + figuras originales + artículos complementarios (Macías Sánchez et al., 2008; Cánepa, 2016)</w:t>
      </w:r>
    </w:p>
    <w:p w14:paraId="3FBBC021" w14:textId="77777777" w:rsidR="00613E8C" w:rsidRDefault="00A75BD6">
      <w:pPr>
        <w:spacing w:before="1400"/>
        <w:jc w:val="center"/>
        <w:rPr>
          <w:color w:val="808080"/>
          <w:sz w:val="20"/>
          <w:szCs w:val="20"/>
        </w:rPr>
      </w:pPr>
      <w:r>
        <w:rPr>
          <w:color w:val="808080"/>
          <w:sz w:val="20"/>
          <w:szCs w:val="20"/>
        </w:rPr>
        <w:t>Universidad Favaloro · Psicología (orientación Neurológica)</w:t>
      </w:r>
    </w:p>
    <w:p w14:paraId="654A0F59" w14:textId="77777777" w:rsidR="003334CA" w:rsidRDefault="003334CA">
      <w:pPr>
        <w:spacing w:before="1400"/>
        <w:jc w:val="center"/>
        <w:rPr>
          <w:color w:val="808080"/>
          <w:sz w:val="20"/>
          <w:szCs w:val="20"/>
        </w:rPr>
      </w:pPr>
    </w:p>
    <w:p w14:paraId="3E98E202" w14:textId="77777777" w:rsidR="003334CA" w:rsidRDefault="003334CA">
      <w:pPr>
        <w:spacing w:before="1400"/>
        <w:jc w:val="center"/>
        <w:rPr>
          <w:color w:val="808080"/>
          <w:sz w:val="20"/>
          <w:szCs w:val="20"/>
        </w:rPr>
      </w:pPr>
    </w:p>
    <w:p w14:paraId="02BC0B85" w14:textId="77777777" w:rsidR="003334CA" w:rsidRDefault="003334CA">
      <w:pPr>
        <w:spacing w:before="1400"/>
        <w:jc w:val="center"/>
        <w:rPr>
          <w:color w:val="808080"/>
          <w:sz w:val="20"/>
          <w:szCs w:val="20"/>
        </w:rPr>
      </w:pPr>
    </w:p>
    <w:p w14:paraId="7BFA4591" w14:textId="77777777" w:rsidR="003334CA" w:rsidRDefault="003334CA">
      <w:pPr>
        <w:spacing w:before="1400"/>
        <w:jc w:val="center"/>
      </w:pPr>
    </w:p>
    <w:sdt>
      <w:sdtPr>
        <w:alias w:val="Tabla de contenidos"/>
        <w:id w:val="-41137786"/>
      </w:sdtPr>
      <w:sdtEndPr/>
      <w:sdtContent>
        <w:p w14:paraId="208564E2" w14:textId="52AAA247" w:rsidR="003334CA" w:rsidRDefault="00A75BD6">
          <w:pPr>
            <w:pStyle w:val="TDC1"/>
            <w:tabs>
              <w:tab w:val="right" w:leader="dot" w:pos="9350"/>
            </w:tabs>
            <w:rPr>
              <w:rFonts w:asciiTheme="minorHAnsi" w:eastAsiaTheme="minorEastAsia" w:hAnsiTheme="minorHAnsi" w:cstheme="minorBidi"/>
              <w:noProof/>
            </w:rPr>
          </w:pPr>
          <w:r>
            <w:fldChar w:fldCharType="begin"/>
          </w:r>
          <w:r>
            <w:instrText>TOC \h \o "1-2"</w:instrText>
          </w:r>
          <w:r>
            <w:fldChar w:fldCharType="separate"/>
          </w:r>
          <w:hyperlink w:anchor="_Toc231671065" w:history="1">
            <w:r w:rsidR="003334CA" w:rsidRPr="00144D67">
              <w:rPr>
                <w:rStyle w:val="Hipervnculo"/>
                <w:noProof/>
              </w:rPr>
              <w:t>0. La idea central de la clase</w:t>
            </w:r>
            <w:r w:rsidR="003334CA">
              <w:rPr>
                <w:noProof/>
              </w:rPr>
              <w:tab/>
            </w:r>
            <w:r w:rsidR="003334CA">
              <w:rPr>
                <w:noProof/>
              </w:rPr>
              <w:fldChar w:fldCharType="begin"/>
            </w:r>
            <w:r w:rsidR="003334CA">
              <w:rPr>
                <w:noProof/>
              </w:rPr>
              <w:instrText xml:space="preserve"> PAGEREF _Toc231671065 \h </w:instrText>
            </w:r>
            <w:r w:rsidR="003334CA">
              <w:rPr>
                <w:noProof/>
              </w:rPr>
            </w:r>
            <w:r w:rsidR="003334CA">
              <w:rPr>
                <w:noProof/>
              </w:rPr>
              <w:fldChar w:fldCharType="separate"/>
            </w:r>
            <w:r w:rsidR="003334CA">
              <w:rPr>
                <w:noProof/>
              </w:rPr>
              <w:t>3</w:t>
            </w:r>
            <w:r w:rsidR="003334CA">
              <w:rPr>
                <w:noProof/>
              </w:rPr>
              <w:fldChar w:fldCharType="end"/>
            </w:r>
          </w:hyperlink>
        </w:p>
        <w:p w14:paraId="387BF0F8" w14:textId="5E5E1015" w:rsidR="003334CA" w:rsidRDefault="003334CA">
          <w:pPr>
            <w:pStyle w:val="TDC1"/>
            <w:tabs>
              <w:tab w:val="right" w:leader="dot" w:pos="9350"/>
            </w:tabs>
            <w:rPr>
              <w:rFonts w:asciiTheme="minorHAnsi" w:eastAsiaTheme="minorEastAsia" w:hAnsiTheme="minorHAnsi" w:cstheme="minorBidi"/>
              <w:noProof/>
            </w:rPr>
          </w:pPr>
          <w:hyperlink w:anchor="_Toc231671066" w:history="1">
            <w:r w:rsidRPr="00144D67">
              <w:rPr>
                <w:rStyle w:val="Hipervnculo"/>
                <w:noProof/>
              </w:rPr>
              <w:t>1. Neurodesarrollo</w:t>
            </w:r>
            <w:r>
              <w:rPr>
                <w:noProof/>
              </w:rPr>
              <w:tab/>
            </w:r>
            <w:r>
              <w:rPr>
                <w:noProof/>
              </w:rPr>
              <w:fldChar w:fldCharType="begin"/>
            </w:r>
            <w:r>
              <w:rPr>
                <w:noProof/>
              </w:rPr>
              <w:instrText xml:space="preserve"> PAGEREF _Toc231671066 \h </w:instrText>
            </w:r>
            <w:r>
              <w:rPr>
                <w:noProof/>
              </w:rPr>
            </w:r>
            <w:r>
              <w:rPr>
                <w:noProof/>
              </w:rPr>
              <w:fldChar w:fldCharType="separate"/>
            </w:r>
            <w:r>
              <w:rPr>
                <w:noProof/>
              </w:rPr>
              <w:t>3</w:t>
            </w:r>
            <w:r>
              <w:rPr>
                <w:noProof/>
              </w:rPr>
              <w:fldChar w:fldCharType="end"/>
            </w:r>
          </w:hyperlink>
        </w:p>
        <w:p w14:paraId="05D81CC9" w14:textId="5A937A86" w:rsidR="003334CA" w:rsidRDefault="003334CA">
          <w:pPr>
            <w:pStyle w:val="TDC2"/>
            <w:tabs>
              <w:tab w:val="right" w:leader="dot" w:pos="9350"/>
            </w:tabs>
            <w:rPr>
              <w:rFonts w:asciiTheme="minorHAnsi" w:eastAsiaTheme="minorEastAsia" w:hAnsiTheme="minorHAnsi" w:cstheme="minorBidi"/>
              <w:noProof/>
            </w:rPr>
          </w:pPr>
          <w:hyperlink w:anchor="_Toc231671067" w:history="1">
            <w:r w:rsidRPr="00144D67">
              <w:rPr>
                <w:rStyle w:val="Hipervnculo"/>
                <w:noProof/>
              </w:rPr>
              <w:t>1.1. Definición</w:t>
            </w:r>
            <w:r>
              <w:rPr>
                <w:noProof/>
              </w:rPr>
              <w:tab/>
            </w:r>
            <w:r>
              <w:rPr>
                <w:noProof/>
              </w:rPr>
              <w:fldChar w:fldCharType="begin"/>
            </w:r>
            <w:r>
              <w:rPr>
                <w:noProof/>
              </w:rPr>
              <w:instrText xml:space="preserve"> PAGEREF _Toc231671067 \h </w:instrText>
            </w:r>
            <w:r>
              <w:rPr>
                <w:noProof/>
              </w:rPr>
            </w:r>
            <w:r>
              <w:rPr>
                <w:noProof/>
              </w:rPr>
              <w:fldChar w:fldCharType="separate"/>
            </w:r>
            <w:r>
              <w:rPr>
                <w:noProof/>
              </w:rPr>
              <w:t>3</w:t>
            </w:r>
            <w:r>
              <w:rPr>
                <w:noProof/>
              </w:rPr>
              <w:fldChar w:fldCharType="end"/>
            </w:r>
          </w:hyperlink>
        </w:p>
        <w:p w14:paraId="4ED4F175" w14:textId="3CB36A95" w:rsidR="003334CA" w:rsidRDefault="003334CA">
          <w:pPr>
            <w:pStyle w:val="TDC2"/>
            <w:tabs>
              <w:tab w:val="right" w:leader="dot" w:pos="9350"/>
            </w:tabs>
            <w:rPr>
              <w:rFonts w:asciiTheme="minorHAnsi" w:eastAsiaTheme="minorEastAsia" w:hAnsiTheme="minorHAnsi" w:cstheme="minorBidi"/>
              <w:noProof/>
            </w:rPr>
          </w:pPr>
          <w:hyperlink w:anchor="_Toc231671068" w:history="1">
            <w:r w:rsidRPr="00144D67">
              <w:rPr>
                <w:rStyle w:val="Hipervnculo"/>
                <w:noProof/>
              </w:rPr>
              <w:t>1.2. Los procesos del neurodesarrollo</w:t>
            </w:r>
            <w:r>
              <w:rPr>
                <w:noProof/>
              </w:rPr>
              <w:tab/>
            </w:r>
            <w:r>
              <w:rPr>
                <w:noProof/>
              </w:rPr>
              <w:fldChar w:fldCharType="begin"/>
            </w:r>
            <w:r>
              <w:rPr>
                <w:noProof/>
              </w:rPr>
              <w:instrText xml:space="preserve"> PAGEREF _Toc231671068 \h </w:instrText>
            </w:r>
            <w:r>
              <w:rPr>
                <w:noProof/>
              </w:rPr>
            </w:r>
            <w:r>
              <w:rPr>
                <w:noProof/>
              </w:rPr>
              <w:fldChar w:fldCharType="separate"/>
            </w:r>
            <w:r>
              <w:rPr>
                <w:noProof/>
              </w:rPr>
              <w:t>4</w:t>
            </w:r>
            <w:r>
              <w:rPr>
                <w:noProof/>
              </w:rPr>
              <w:fldChar w:fldCharType="end"/>
            </w:r>
          </w:hyperlink>
        </w:p>
        <w:p w14:paraId="5A3FF64F" w14:textId="76DCD819" w:rsidR="003334CA" w:rsidRDefault="003334CA">
          <w:pPr>
            <w:pStyle w:val="TDC2"/>
            <w:tabs>
              <w:tab w:val="right" w:leader="dot" w:pos="9350"/>
            </w:tabs>
            <w:rPr>
              <w:rFonts w:asciiTheme="minorHAnsi" w:eastAsiaTheme="minorEastAsia" w:hAnsiTheme="minorHAnsi" w:cstheme="minorBidi"/>
              <w:noProof/>
            </w:rPr>
          </w:pPr>
          <w:hyperlink w:anchor="_Toc231671069" w:history="1">
            <w:r w:rsidRPr="00144D67">
              <w:rPr>
                <w:rStyle w:val="Hipervnculo"/>
                <w:noProof/>
                <w:lang w:val="en-US"/>
              </w:rPr>
              <w:t>1.3. La lógica “USE IT OR LOSE IT”</w:t>
            </w:r>
            <w:r>
              <w:rPr>
                <w:noProof/>
              </w:rPr>
              <w:tab/>
            </w:r>
            <w:r>
              <w:rPr>
                <w:noProof/>
              </w:rPr>
              <w:fldChar w:fldCharType="begin"/>
            </w:r>
            <w:r>
              <w:rPr>
                <w:noProof/>
              </w:rPr>
              <w:instrText xml:space="preserve"> PAGEREF _Toc231671069 \h </w:instrText>
            </w:r>
            <w:r>
              <w:rPr>
                <w:noProof/>
              </w:rPr>
            </w:r>
            <w:r>
              <w:rPr>
                <w:noProof/>
              </w:rPr>
              <w:fldChar w:fldCharType="separate"/>
            </w:r>
            <w:r>
              <w:rPr>
                <w:noProof/>
              </w:rPr>
              <w:t>5</w:t>
            </w:r>
            <w:r>
              <w:rPr>
                <w:noProof/>
              </w:rPr>
              <w:fldChar w:fldCharType="end"/>
            </w:r>
          </w:hyperlink>
        </w:p>
        <w:p w14:paraId="62D9289D" w14:textId="28983251" w:rsidR="003334CA" w:rsidRDefault="003334CA">
          <w:pPr>
            <w:pStyle w:val="TDC2"/>
            <w:tabs>
              <w:tab w:val="right" w:leader="dot" w:pos="9350"/>
            </w:tabs>
            <w:rPr>
              <w:rFonts w:asciiTheme="minorHAnsi" w:eastAsiaTheme="minorEastAsia" w:hAnsiTheme="minorHAnsi" w:cstheme="minorBidi"/>
              <w:noProof/>
            </w:rPr>
          </w:pPr>
          <w:hyperlink w:anchor="_Toc231671070" w:history="1">
            <w:r w:rsidRPr="00144D67">
              <w:rPr>
                <w:rStyle w:val="Hipervnculo"/>
                <w:noProof/>
              </w:rPr>
              <w:t>1.4. Poda sináptica y trastornos del neurodesarrollo</w:t>
            </w:r>
            <w:r>
              <w:rPr>
                <w:noProof/>
              </w:rPr>
              <w:tab/>
            </w:r>
            <w:r>
              <w:rPr>
                <w:noProof/>
              </w:rPr>
              <w:fldChar w:fldCharType="begin"/>
            </w:r>
            <w:r>
              <w:rPr>
                <w:noProof/>
              </w:rPr>
              <w:instrText xml:space="preserve"> PAGEREF _Toc231671070 \h </w:instrText>
            </w:r>
            <w:r>
              <w:rPr>
                <w:noProof/>
              </w:rPr>
            </w:r>
            <w:r>
              <w:rPr>
                <w:noProof/>
              </w:rPr>
              <w:fldChar w:fldCharType="separate"/>
            </w:r>
            <w:r>
              <w:rPr>
                <w:noProof/>
              </w:rPr>
              <w:t>6</w:t>
            </w:r>
            <w:r>
              <w:rPr>
                <w:noProof/>
              </w:rPr>
              <w:fldChar w:fldCharType="end"/>
            </w:r>
          </w:hyperlink>
        </w:p>
        <w:p w14:paraId="3FF7E8CD" w14:textId="7C01A7C6" w:rsidR="003334CA" w:rsidRDefault="003334CA">
          <w:pPr>
            <w:pStyle w:val="TDC2"/>
            <w:tabs>
              <w:tab w:val="right" w:leader="dot" w:pos="9350"/>
            </w:tabs>
            <w:rPr>
              <w:rFonts w:asciiTheme="minorHAnsi" w:eastAsiaTheme="minorEastAsia" w:hAnsiTheme="minorHAnsi" w:cstheme="minorBidi"/>
              <w:noProof/>
            </w:rPr>
          </w:pPr>
          <w:hyperlink w:anchor="_Toc231671071" w:history="1">
            <w:r w:rsidRPr="00144D67">
              <w:rPr>
                <w:rStyle w:val="Hipervnculo"/>
                <w:noProof/>
              </w:rPr>
              <w:t>1.5. Materia gris, materia blanca y plasticidad cerebral</w:t>
            </w:r>
            <w:r>
              <w:rPr>
                <w:noProof/>
              </w:rPr>
              <w:tab/>
            </w:r>
            <w:r>
              <w:rPr>
                <w:noProof/>
              </w:rPr>
              <w:fldChar w:fldCharType="begin"/>
            </w:r>
            <w:r>
              <w:rPr>
                <w:noProof/>
              </w:rPr>
              <w:instrText xml:space="preserve"> PAGEREF _Toc231671071 \h </w:instrText>
            </w:r>
            <w:r>
              <w:rPr>
                <w:noProof/>
              </w:rPr>
            </w:r>
            <w:r>
              <w:rPr>
                <w:noProof/>
              </w:rPr>
              <w:fldChar w:fldCharType="separate"/>
            </w:r>
            <w:r>
              <w:rPr>
                <w:noProof/>
              </w:rPr>
              <w:t>7</w:t>
            </w:r>
            <w:r>
              <w:rPr>
                <w:noProof/>
              </w:rPr>
              <w:fldChar w:fldCharType="end"/>
            </w:r>
          </w:hyperlink>
        </w:p>
        <w:p w14:paraId="24AACB2E" w14:textId="393B690C" w:rsidR="003334CA" w:rsidRDefault="003334CA">
          <w:pPr>
            <w:pStyle w:val="TDC1"/>
            <w:tabs>
              <w:tab w:val="right" w:leader="dot" w:pos="9350"/>
            </w:tabs>
            <w:rPr>
              <w:rFonts w:asciiTheme="minorHAnsi" w:eastAsiaTheme="minorEastAsia" w:hAnsiTheme="minorHAnsi" w:cstheme="minorBidi"/>
              <w:noProof/>
            </w:rPr>
          </w:pPr>
          <w:hyperlink w:anchor="_Toc231671072" w:history="1">
            <w:r w:rsidRPr="00144D67">
              <w:rPr>
                <w:rStyle w:val="Hipervnculo"/>
                <w:noProof/>
              </w:rPr>
              <w:t>2. El puente: del ambiente a la expresión génica</w:t>
            </w:r>
            <w:r>
              <w:rPr>
                <w:noProof/>
              </w:rPr>
              <w:tab/>
            </w:r>
            <w:r>
              <w:rPr>
                <w:noProof/>
              </w:rPr>
              <w:fldChar w:fldCharType="begin"/>
            </w:r>
            <w:r>
              <w:rPr>
                <w:noProof/>
              </w:rPr>
              <w:instrText xml:space="preserve"> PAGEREF _Toc231671072 \h </w:instrText>
            </w:r>
            <w:r>
              <w:rPr>
                <w:noProof/>
              </w:rPr>
            </w:r>
            <w:r>
              <w:rPr>
                <w:noProof/>
              </w:rPr>
              <w:fldChar w:fldCharType="separate"/>
            </w:r>
            <w:r>
              <w:rPr>
                <w:noProof/>
              </w:rPr>
              <w:t>8</w:t>
            </w:r>
            <w:r>
              <w:rPr>
                <w:noProof/>
              </w:rPr>
              <w:fldChar w:fldCharType="end"/>
            </w:r>
          </w:hyperlink>
        </w:p>
        <w:p w14:paraId="47415ADC" w14:textId="61E825C4" w:rsidR="003334CA" w:rsidRDefault="003334CA">
          <w:pPr>
            <w:pStyle w:val="TDC1"/>
            <w:tabs>
              <w:tab w:val="right" w:leader="dot" w:pos="9350"/>
            </w:tabs>
            <w:rPr>
              <w:rFonts w:asciiTheme="minorHAnsi" w:eastAsiaTheme="minorEastAsia" w:hAnsiTheme="minorHAnsi" w:cstheme="minorBidi"/>
              <w:noProof/>
            </w:rPr>
          </w:pPr>
          <w:hyperlink w:anchor="_Toc231671073" w:history="1">
            <w:r w:rsidRPr="00144D67">
              <w:rPr>
                <w:rStyle w:val="Hipervnculo"/>
                <w:noProof/>
              </w:rPr>
              <w:t>3. Epigenética</w:t>
            </w:r>
            <w:r>
              <w:rPr>
                <w:noProof/>
              </w:rPr>
              <w:tab/>
            </w:r>
            <w:r>
              <w:rPr>
                <w:noProof/>
              </w:rPr>
              <w:fldChar w:fldCharType="begin"/>
            </w:r>
            <w:r>
              <w:rPr>
                <w:noProof/>
              </w:rPr>
              <w:instrText xml:space="preserve"> PAGEREF _Toc231671073 \h </w:instrText>
            </w:r>
            <w:r>
              <w:rPr>
                <w:noProof/>
              </w:rPr>
            </w:r>
            <w:r>
              <w:rPr>
                <w:noProof/>
              </w:rPr>
              <w:fldChar w:fldCharType="separate"/>
            </w:r>
            <w:r>
              <w:rPr>
                <w:noProof/>
              </w:rPr>
              <w:t>8</w:t>
            </w:r>
            <w:r>
              <w:rPr>
                <w:noProof/>
              </w:rPr>
              <w:fldChar w:fldCharType="end"/>
            </w:r>
          </w:hyperlink>
        </w:p>
        <w:p w14:paraId="314777C6" w14:textId="51208099" w:rsidR="003334CA" w:rsidRDefault="003334CA">
          <w:pPr>
            <w:pStyle w:val="TDC2"/>
            <w:tabs>
              <w:tab w:val="right" w:leader="dot" w:pos="9350"/>
            </w:tabs>
            <w:rPr>
              <w:rFonts w:asciiTheme="minorHAnsi" w:eastAsiaTheme="minorEastAsia" w:hAnsiTheme="minorHAnsi" w:cstheme="minorBidi"/>
              <w:noProof/>
            </w:rPr>
          </w:pPr>
          <w:hyperlink w:anchor="_Toc231671074" w:history="1">
            <w:r w:rsidRPr="00144D67">
              <w:rPr>
                <w:rStyle w:val="Hipervnculo"/>
                <w:noProof/>
              </w:rPr>
              <w:t>3.1. Definición</w:t>
            </w:r>
            <w:r>
              <w:rPr>
                <w:noProof/>
              </w:rPr>
              <w:tab/>
            </w:r>
            <w:r>
              <w:rPr>
                <w:noProof/>
              </w:rPr>
              <w:fldChar w:fldCharType="begin"/>
            </w:r>
            <w:r>
              <w:rPr>
                <w:noProof/>
              </w:rPr>
              <w:instrText xml:space="preserve"> PAGEREF _Toc231671074 \h </w:instrText>
            </w:r>
            <w:r>
              <w:rPr>
                <w:noProof/>
              </w:rPr>
            </w:r>
            <w:r>
              <w:rPr>
                <w:noProof/>
              </w:rPr>
              <w:fldChar w:fldCharType="separate"/>
            </w:r>
            <w:r>
              <w:rPr>
                <w:noProof/>
              </w:rPr>
              <w:t>8</w:t>
            </w:r>
            <w:r>
              <w:rPr>
                <w:noProof/>
              </w:rPr>
              <w:fldChar w:fldCharType="end"/>
            </w:r>
          </w:hyperlink>
        </w:p>
        <w:p w14:paraId="1DCAB635" w14:textId="2A9B3763" w:rsidR="003334CA" w:rsidRDefault="003334CA">
          <w:pPr>
            <w:pStyle w:val="TDC2"/>
            <w:tabs>
              <w:tab w:val="right" w:leader="dot" w:pos="9350"/>
            </w:tabs>
            <w:rPr>
              <w:rFonts w:asciiTheme="minorHAnsi" w:eastAsiaTheme="minorEastAsia" w:hAnsiTheme="minorHAnsi" w:cstheme="minorBidi"/>
              <w:noProof/>
            </w:rPr>
          </w:pPr>
          <w:hyperlink w:anchor="_Toc231671075" w:history="1">
            <w:r w:rsidRPr="00144D67">
              <w:rPr>
                <w:rStyle w:val="Hipervnculo"/>
                <w:noProof/>
              </w:rPr>
              <w:t>3.2. Repaso: ADN, cromatina, nucleosomas y cromosomas</w:t>
            </w:r>
            <w:r>
              <w:rPr>
                <w:noProof/>
              </w:rPr>
              <w:tab/>
            </w:r>
            <w:r>
              <w:rPr>
                <w:noProof/>
              </w:rPr>
              <w:fldChar w:fldCharType="begin"/>
            </w:r>
            <w:r>
              <w:rPr>
                <w:noProof/>
              </w:rPr>
              <w:instrText xml:space="preserve"> PAGEREF _Toc231671075 \h </w:instrText>
            </w:r>
            <w:r>
              <w:rPr>
                <w:noProof/>
              </w:rPr>
            </w:r>
            <w:r>
              <w:rPr>
                <w:noProof/>
              </w:rPr>
              <w:fldChar w:fldCharType="separate"/>
            </w:r>
            <w:r>
              <w:rPr>
                <w:noProof/>
              </w:rPr>
              <w:t>9</w:t>
            </w:r>
            <w:r>
              <w:rPr>
                <w:noProof/>
              </w:rPr>
              <w:fldChar w:fldCharType="end"/>
            </w:r>
          </w:hyperlink>
        </w:p>
        <w:p w14:paraId="04BCC97A" w14:textId="508E18C8" w:rsidR="003334CA" w:rsidRDefault="003334CA">
          <w:pPr>
            <w:pStyle w:val="TDC2"/>
            <w:tabs>
              <w:tab w:val="right" w:leader="dot" w:pos="9350"/>
            </w:tabs>
            <w:rPr>
              <w:rFonts w:asciiTheme="minorHAnsi" w:eastAsiaTheme="minorEastAsia" w:hAnsiTheme="minorHAnsi" w:cstheme="minorBidi"/>
              <w:noProof/>
            </w:rPr>
          </w:pPr>
          <w:hyperlink w:anchor="_Toc231671076" w:history="1">
            <w:r w:rsidRPr="00144D67">
              <w:rPr>
                <w:rStyle w:val="Hipervnculo"/>
                <w:noProof/>
              </w:rPr>
              <w:t>3.3. Los dos mecanismos principales</w:t>
            </w:r>
            <w:r>
              <w:rPr>
                <w:noProof/>
              </w:rPr>
              <w:tab/>
            </w:r>
            <w:r>
              <w:rPr>
                <w:noProof/>
              </w:rPr>
              <w:fldChar w:fldCharType="begin"/>
            </w:r>
            <w:r>
              <w:rPr>
                <w:noProof/>
              </w:rPr>
              <w:instrText xml:space="preserve"> PAGEREF _Toc231671076 \h </w:instrText>
            </w:r>
            <w:r>
              <w:rPr>
                <w:noProof/>
              </w:rPr>
            </w:r>
            <w:r>
              <w:rPr>
                <w:noProof/>
              </w:rPr>
              <w:fldChar w:fldCharType="separate"/>
            </w:r>
            <w:r>
              <w:rPr>
                <w:noProof/>
              </w:rPr>
              <w:t>10</w:t>
            </w:r>
            <w:r>
              <w:rPr>
                <w:noProof/>
              </w:rPr>
              <w:fldChar w:fldCharType="end"/>
            </w:r>
          </w:hyperlink>
        </w:p>
        <w:p w14:paraId="598A05F7" w14:textId="44413CC2" w:rsidR="003334CA" w:rsidRDefault="003334CA">
          <w:pPr>
            <w:pStyle w:val="TDC2"/>
            <w:tabs>
              <w:tab w:val="right" w:leader="dot" w:pos="9350"/>
            </w:tabs>
            <w:rPr>
              <w:rFonts w:asciiTheme="minorHAnsi" w:eastAsiaTheme="minorEastAsia" w:hAnsiTheme="minorHAnsi" w:cstheme="minorBidi"/>
              <w:noProof/>
            </w:rPr>
          </w:pPr>
          <w:hyperlink w:anchor="_Toc231671077" w:history="1">
            <w:r w:rsidRPr="00144D67">
              <w:rPr>
                <w:rStyle w:val="Hipervnculo"/>
                <w:noProof/>
              </w:rPr>
              <w:t>3.4. Metilación del ADN</w:t>
            </w:r>
            <w:r>
              <w:rPr>
                <w:noProof/>
              </w:rPr>
              <w:tab/>
            </w:r>
            <w:r>
              <w:rPr>
                <w:noProof/>
              </w:rPr>
              <w:fldChar w:fldCharType="begin"/>
            </w:r>
            <w:r>
              <w:rPr>
                <w:noProof/>
              </w:rPr>
              <w:instrText xml:space="preserve"> PAGEREF _Toc231671077 \h </w:instrText>
            </w:r>
            <w:r>
              <w:rPr>
                <w:noProof/>
              </w:rPr>
            </w:r>
            <w:r>
              <w:rPr>
                <w:noProof/>
              </w:rPr>
              <w:fldChar w:fldCharType="separate"/>
            </w:r>
            <w:r>
              <w:rPr>
                <w:noProof/>
              </w:rPr>
              <w:t>11</w:t>
            </w:r>
            <w:r>
              <w:rPr>
                <w:noProof/>
              </w:rPr>
              <w:fldChar w:fldCharType="end"/>
            </w:r>
          </w:hyperlink>
        </w:p>
        <w:p w14:paraId="1F13BADC" w14:textId="38325792" w:rsidR="003334CA" w:rsidRDefault="003334CA">
          <w:pPr>
            <w:pStyle w:val="TDC2"/>
            <w:tabs>
              <w:tab w:val="right" w:leader="dot" w:pos="9350"/>
            </w:tabs>
            <w:rPr>
              <w:rFonts w:asciiTheme="minorHAnsi" w:eastAsiaTheme="minorEastAsia" w:hAnsiTheme="minorHAnsi" w:cstheme="minorBidi"/>
              <w:noProof/>
            </w:rPr>
          </w:pPr>
          <w:hyperlink w:anchor="_Toc231671078" w:history="1">
            <w:r w:rsidRPr="00144D67">
              <w:rPr>
                <w:rStyle w:val="Hipervnculo"/>
                <w:noProof/>
              </w:rPr>
              <w:t>3.5. Modificaciones de las colas de histonas</w:t>
            </w:r>
            <w:r>
              <w:rPr>
                <w:noProof/>
              </w:rPr>
              <w:tab/>
            </w:r>
            <w:r>
              <w:rPr>
                <w:noProof/>
              </w:rPr>
              <w:fldChar w:fldCharType="begin"/>
            </w:r>
            <w:r>
              <w:rPr>
                <w:noProof/>
              </w:rPr>
              <w:instrText xml:space="preserve"> PAGEREF _Toc231671078 \h </w:instrText>
            </w:r>
            <w:r>
              <w:rPr>
                <w:noProof/>
              </w:rPr>
            </w:r>
            <w:r>
              <w:rPr>
                <w:noProof/>
              </w:rPr>
              <w:fldChar w:fldCharType="separate"/>
            </w:r>
            <w:r>
              <w:rPr>
                <w:noProof/>
              </w:rPr>
              <w:t>13</w:t>
            </w:r>
            <w:r>
              <w:rPr>
                <w:noProof/>
              </w:rPr>
              <w:fldChar w:fldCharType="end"/>
            </w:r>
          </w:hyperlink>
        </w:p>
        <w:p w14:paraId="52F45380" w14:textId="7248C8F8" w:rsidR="003334CA" w:rsidRDefault="003334CA">
          <w:pPr>
            <w:pStyle w:val="TDC2"/>
            <w:tabs>
              <w:tab w:val="right" w:leader="dot" w:pos="9350"/>
            </w:tabs>
            <w:rPr>
              <w:rFonts w:asciiTheme="minorHAnsi" w:eastAsiaTheme="minorEastAsia" w:hAnsiTheme="minorHAnsi" w:cstheme="minorBidi"/>
              <w:noProof/>
            </w:rPr>
          </w:pPr>
          <w:hyperlink w:anchor="_Toc231671079" w:history="1">
            <w:r w:rsidRPr="00144D67">
              <w:rPr>
                <w:rStyle w:val="Hipervnculo"/>
                <w:noProof/>
              </w:rPr>
              <w:t>3.6. Los mecanismos actúan de forma coordinada</w:t>
            </w:r>
            <w:r>
              <w:rPr>
                <w:noProof/>
              </w:rPr>
              <w:tab/>
            </w:r>
            <w:r>
              <w:rPr>
                <w:noProof/>
              </w:rPr>
              <w:fldChar w:fldCharType="begin"/>
            </w:r>
            <w:r>
              <w:rPr>
                <w:noProof/>
              </w:rPr>
              <w:instrText xml:space="preserve"> PAGEREF _Toc231671079 \h </w:instrText>
            </w:r>
            <w:r>
              <w:rPr>
                <w:noProof/>
              </w:rPr>
            </w:r>
            <w:r>
              <w:rPr>
                <w:noProof/>
              </w:rPr>
              <w:fldChar w:fldCharType="separate"/>
            </w:r>
            <w:r>
              <w:rPr>
                <w:noProof/>
              </w:rPr>
              <w:t>15</w:t>
            </w:r>
            <w:r>
              <w:rPr>
                <w:noProof/>
              </w:rPr>
              <w:fldChar w:fldCharType="end"/>
            </w:r>
          </w:hyperlink>
        </w:p>
        <w:p w14:paraId="02343D94" w14:textId="04861AAE" w:rsidR="003334CA" w:rsidRDefault="003334CA">
          <w:pPr>
            <w:pStyle w:val="TDC1"/>
            <w:tabs>
              <w:tab w:val="right" w:leader="dot" w:pos="9350"/>
            </w:tabs>
            <w:rPr>
              <w:rFonts w:asciiTheme="minorHAnsi" w:eastAsiaTheme="minorEastAsia" w:hAnsiTheme="minorHAnsi" w:cstheme="minorBidi"/>
              <w:noProof/>
            </w:rPr>
          </w:pPr>
          <w:hyperlink w:anchor="_Toc231671080" w:history="1">
            <w:r w:rsidRPr="00144D67">
              <w:rPr>
                <w:rStyle w:val="Hipervnculo"/>
                <w:noProof/>
              </w:rPr>
              <w:t>4. Programación</w:t>
            </w:r>
            <w:r>
              <w:rPr>
                <w:noProof/>
              </w:rPr>
              <w:tab/>
            </w:r>
            <w:r>
              <w:rPr>
                <w:noProof/>
              </w:rPr>
              <w:fldChar w:fldCharType="begin"/>
            </w:r>
            <w:r>
              <w:rPr>
                <w:noProof/>
              </w:rPr>
              <w:instrText xml:space="preserve"> PAGEREF _Toc231671080 \h </w:instrText>
            </w:r>
            <w:r>
              <w:rPr>
                <w:noProof/>
              </w:rPr>
            </w:r>
            <w:r>
              <w:rPr>
                <w:noProof/>
              </w:rPr>
              <w:fldChar w:fldCharType="separate"/>
            </w:r>
            <w:r>
              <w:rPr>
                <w:noProof/>
              </w:rPr>
              <w:t>16</w:t>
            </w:r>
            <w:r>
              <w:rPr>
                <w:noProof/>
              </w:rPr>
              <w:fldChar w:fldCharType="end"/>
            </w:r>
          </w:hyperlink>
        </w:p>
        <w:p w14:paraId="292B15B5" w14:textId="7E7EB7E4" w:rsidR="003334CA" w:rsidRDefault="003334CA">
          <w:pPr>
            <w:pStyle w:val="TDC1"/>
            <w:tabs>
              <w:tab w:val="right" w:leader="dot" w:pos="9350"/>
            </w:tabs>
            <w:rPr>
              <w:rFonts w:asciiTheme="minorHAnsi" w:eastAsiaTheme="minorEastAsia" w:hAnsiTheme="minorHAnsi" w:cstheme="minorBidi"/>
              <w:noProof/>
            </w:rPr>
          </w:pPr>
          <w:hyperlink w:anchor="_Toc231671081" w:history="1">
            <w:r w:rsidRPr="00144D67">
              <w:rPr>
                <w:rStyle w:val="Hipervnculo"/>
                <w:noProof/>
              </w:rPr>
              <w:t>5. El caso estrella: estrés temprano (ELS) y el eje HPA</w:t>
            </w:r>
            <w:r>
              <w:rPr>
                <w:noProof/>
              </w:rPr>
              <w:tab/>
            </w:r>
            <w:r>
              <w:rPr>
                <w:noProof/>
              </w:rPr>
              <w:fldChar w:fldCharType="begin"/>
            </w:r>
            <w:r>
              <w:rPr>
                <w:noProof/>
              </w:rPr>
              <w:instrText xml:space="preserve"> PAGEREF _Toc231671081 \h </w:instrText>
            </w:r>
            <w:r>
              <w:rPr>
                <w:noProof/>
              </w:rPr>
            </w:r>
            <w:r>
              <w:rPr>
                <w:noProof/>
              </w:rPr>
              <w:fldChar w:fldCharType="separate"/>
            </w:r>
            <w:r>
              <w:rPr>
                <w:noProof/>
              </w:rPr>
              <w:t>16</w:t>
            </w:r>
            <w:r>
              <w:rPr>
                <w:noProof/>
              </w:rPr>
              <w:fldChar w:fldCharType="end"/>
            </w:r>
          </w:hyperlink>
        </w:p>
        <w:p w14:paraId="74EC8A68" w14:textId="57F08BE4" w:rsidR="003334CA" w:rsidRDefault="003334CA">
          <w:pPr>
            <w:pStyle w:val="TDC2"/>
            <w:tabs>
              <w:tab w:val="right" w:leader="dot" w:pos="9350"/>
            </w:tabs>
            <w:rPr>
              <w:rFonts w:asciiTheme="minorHAnsi" w:eastAsiaTheme="minorEastAsia" w:hAnsiTheme="minorHAnsi" w:cstheme="minorBidi"/>
              <w:noProof/>
            </w:rPr>
          </w:pPr>
          <w:hyperlink w:anchor="_Toc231671082" w:history="1">
            <w:r w:rsidRPr="00144D67">
              <w:rPr>
                <w:rStyle w:val="Hipervnculo"/>
                <w:noProof/>
              </w:rPr>
              <w:t>5.1. Definiciones de estrés</w:t>
            </w:r>
            <w:r>
              <w:rPr>
                <w:noProof/>
              </w:rPr>
              <w:tab/>
            </w:r>
            <w:r>
              <w:rPr>
                <w:noProof/>
              </w:rPr>
              <w:fldChar w:fldCharType="begin"/>
            </w:r>
            <w:r>
              <w:rPr>
                <w:noProof/>
              </w:rPr>
              <w:instrText xml:space="preserve"> PAGEREF _Toc231671082 \h </w:instrText>
            </w:r>
            <w:r>
              <w:rPr>
                <w:noProof/>
              </w:rPr>
            </w:r>
            <w:r>
              <w:rPr>
                <w:noProof/>
              </w:rPr>
              <w:fldChar w:fldCharType="separate"/>
            </w:r>
            <w:r>
              <w:rPr>
                <w:noProof/>
              </w:rPr>
              <w:t>16</w:t>
            </w:r>
            <w:r>
              <w:rPr>
                <w:noProof/>
              </w:rPr>
              <w:fldChar w:fldCharType="end"/>
            </w:r>
          </w:hyperlink>
        </w:p>
        <w:p w14:paraId="3186BDD4" w14:textId="188930DD" w:rsidR="003334CA" w:rsidRDefault="003334CA">
          <w:pPr>
            <w:pStyle w:val="TDC2"/>
            <w:tabs>
              <w:tab w:val="right" w:leader="dot" w:pos="9350"/>
            </w:tabs>
            <w:rPr>
              <w:rFonts w:asciiTheme="minorHAnsi" w:eastAsiaTheme="minorEastAsia" w:hAnsiTheme="minorHAnsi" w:cstheme="minorBidi"/>
              <w:noProof/>
            </w:rPr>
          </w:pPr>
          <w:hyperlink w:anchor="_Toc231671083" w:history="1">
            <w:r w:rsidRPr="00144D67">
              <w:rPr>
                <w:rStyle w:val="Hipervnculo"/>
                <w:noProof/>
              </w:rPr>
              <w:t>5.2. La respuesta al estrés: el eje HPA paso a paso</w:t>
            </w:r>
            <w:r>
              <w:rPr>
                <w:noProof/>
              </w:rPr>
              <w:tab/>
            </w:r>
            <w:r>
              <w:rPr>
                <w:noProof/>
              </w:rPr>
              <w:fldChar w:fldCharType="begin"/>
            </w:r>
            <w:r>
              <w:rPr>
                <w:noProof/>
              </w:rPr>
              <w:instrText xml:space="preserve"> PAGEREF _Toc231671083 \h </w:instrText>
            </w:r>
            <w:r>
              <w:rPr>
                <w:noProof/>
              </w:rPr>
            </w:r>
            <w:r>
              <w:rPr>
                <w:noProof/>
              </w:rPr>
              <w:fldChar w:fldCharType="separate"/>
            </w:r>
            <w:r>
              <w:rPr>
                <w:noProof/>
              </w:rPr>
              <w:t>17</w:t>
            </w:r>
            <w:r>
              <w:rPr>
                <w:noProof/>
              </w:rPr>
              <w:fldChar w:fldCharType="end"/>
            </w:r>
          </w:hyperlink>
        </w:p>
        <w:p w14:paraId="192D4635" w14:textId="7F8D7C5D" w:rsidR="003334CA" w:rsidRDefault="003334CA">
          <w:pPr>
            <w:pStyle w:val="TDC2"/>
            <w:tabs>
              <w:tab w:val="right" w:leader="dot" w:pos="9350"/>
            </w:tabs>
            <w:rPr>
              <w:rFonts w:asciiTheme="minorHAnsi" w:eastAsiaTheme="minorEastAsia" w:hAnsiTheme="minorHAnsi" w:cstheme="minorBidi"/>
              <w:noProof/>
            </w:rPr>
          </w:pPr>
          <w:hyperlink w:anchor="_Toc231671084" w:history="1">
            <w:r w:rsidRPr="00144D67">
              <w:rPr>
                <w:rStyle w:val="Hipervnculo"/>
                <w:noProof/>
              </w:rPr>
              <w:t>5.3. Estrés agudo vs. crónico</w:t>
            </w:r>
            <w:r>
              <w:rPr>
                <w:noProof/>
              </w:rPr>
              <w:tab/>
            </w:r>
            <w:r>
              <w:rPr>
                <w:noProof/>
              </w:rPr>
              <w:fldChar w:fldCharType="begin"/>
            </w:r>
            <w:r>
              <w:rPr>
                <w:noProof/>
              </w:rPr>
              <w:instrText xml:space="preserve"> PAGEREF _Toc231671084 \h </w:instrText>
            </w:r>
            <w:r>
              <w:rPr>
                <w:noProof/>
              </w:rPr>
            </w:r>
            <w:r>
              <w:rPr>
                <w:noProof/>
              </w:rPr>
              <w:fldChar w:fldCharType="separate"/>
            </w:r>
            <w:r>
              <w:rPr>
                <w:noProof/>
              </w:rPr>
              <w:t>18</w:t>
            </w:r>
            <w:r>
              <w:rPr>
                <w:noProof/>
              </w:rPr>
              <w:fldChar w:fldCharType="end"/>
            </w:r>
          </w:hyperlink>
        </w:p>
        <w:p w14:paraId="78EB3113" w14:textId="79EC8D05" w:rsidR="003334CA" w:rsidRDefault="003334CA">
          <w:pPr>
            <w:pStyle w:val="TDC2"/>
            <w:tabs>
              <w:tab w:val="right" w:leader="dot" w:pos="9350"/>
            </w:tabs>
            <w:rPr>
              <w:rFonts w:asciiTheme="minorHAnsi" w:eastAsiaTheme="minorEastAsia" w:hAnsiTheme="minorHAnsi" w:cstheme="minorBidi"/>
              <w:noProof/>
            </w:rPr>
          </w:pPr>
          <w:hyperlink w:anchor="_Toc231671085" w:history="1">
            <w:r w:rsidRPr="00144D67">
              <w:rPr>
                <w:rStyle w:val="Hipervnculo"/>
                <w:noProof/>
              </w:rPr>
              <w:t>5.4. Ritmo circadiano del cortisol</w:t>
            </w:r>
            <w:r>
              <w:rPr>
                <w:noProof/>
              </w:rPr>
              <w:tab/>
            </w:r>
            <w:r>
              <w:rPr>
                <w:noProof/>
              </w:rPr>
              <w:fldChar w:fldCharType="begin"/>
            </w:r>
            <w:r>
              <w:rPr>
                <w:noProof/>
              </w:rPr>
              <w:instrText xml:space="preserve"> PAGEREF _Toc231671085 \h </w:instrText>
            </w:r>
            <w:r>
              <w:rPr>
                <w:noProof/>
              </w:rPr>
            </w:r>
            <w:r>
              <w:rPr>
                <w:noProof/>
              </w:rPr>
              <w:fldChar w:fldCharType="separate"/>
            </w:r>
            <w:r>
              <w:rPr>
                <w:noProof/>
              </w:rPr>
              <w:t>18</w:t>
            </w:r>
            <w:r>
              <w:rPr>
                <w:noProof/>
              </w:rPr>
              <w:fldChar w:fldCharType="end"/>
            </w:r>
          </w:hyperlink>
        </w:p>
        <w:p w14:paraId="71C68D3A" w14:textId="10067142" w:rsidR="003334CA" w:rsidRDefault="003334CA">
          <w:pPr>
            <w:pStyle w:val="TDC2"/>
            <w:tabs>
              <w:tab w:val="right" w:leader="dot" w:pos="9350"/>
            </w:tabs>
            <w:rPr>
              <w:rFonts w:asciiTheme="minorHAnsi" w:eastAsiaTheme="minorEastAsia" w:hAnsiTheme="minorHAnsi" w:cstheme="minorBidi"/>
              <w:noProof/>
            </w:rPr>
          </w:pPr>
          <w:hyperlink w:anchor="_Toc231671086" w:history="1">
            <w:r w:rsidRPr="00144D67">
              <w:rPr>
                <w:rStyle w:val="Hipervnculo"/>
                <w:noProof/>
              </w:rPr>
              <w:t>5.5. ¿Cómo afecta el estrés al sistema nervioso central?</w:t>
            </w:r>
            <w:r>
              <w:rPr>
                <w:noProof/>
              </w:rPr>
              <w:tab/>
            </w:r>
            <w:r>
              <w:rPr>
                <w:noProof/>
              </w:rPr>
              <w:fldChar w:fldCharType="begin"/>
            </w:r>
            <w:r>
              <w:rPr>
                <w:noProof/>
              </w:rPr>
              <w:instrText xml:space="preserve"> PAGEREF _Toc231671086 \h </w:instrText>
            </w:r>
            <w:r>
              <w:rPr>
                <w:noProof/>
              </w:rPr>
            </w:r>
            <w:r>
              <w:rPr>
                <w:noProof/>
              </w:rPr>
              <w:fldChar w:fldCharType="separate"/>
            </w:r>
            <w:r>
              <w:rPr>
                <w:noProof/>
              </w:rPr>
              <w:t>19</w:t>
            </w:r>
            <w:r>
              <w:rPr>
                <w:noProof/>
              </w:rPr>
              <w:fldChar w:fldCharType="end"/>
            </w:r>
          </w:hyperlink>
        </w:p>
        <w:p w14:paraId="6924D67D" w14:textId="6A757035" w:rsidR="003334CA" w:rsidRDefault="003334CA">
          <w:pPr>
            <w:pStyle w:val="TDC1"/>
            <w:tabs>
              <w:tab w:val="right" w:leader="dot" w:pos="9350"/>
            </w:tabs>
            <w:rPr>
              <w:rFonts w:asciiTheme="minorHAnsi" w:eastAsiaTheme="minorEastAsia" w:hAnsiTheme="minorHAnsi" w:cstheme="minorBidi"/>
              <w:noProof/>
            </w:rPr>
          </w:pPr>
          <w:hyperlink w:anchor="_Toc231671087" w:history="1">
            <w:r w:rsidRPr="00144D67">
              <w:rPr>
                <w:rStyle w:val="Hipervnculo"/>
                <w:noProof/>
              </w:rPr>
              <w:t>6. Genes de interés y su regulación epigenética</w:t>
            </w:r>
            <w:r>
              <w:rPr>
                <w:noProof/>
              </w:rPr>
              <w:tab/>
            </w:r>
            <w:r>
              <w:rPr>
                <w:noProof/>
              </w:rPr>
              <w:fldChar w:fldCharType="begin"/>
            </w:r>
            <w:r>
              <w:rPr>
                <w:noProof/>
              </w:rPr>
              <w:instrText xml:space="preserve"> PAGEREF _Toc231671087 \h </w:instrText>
            </w:r>
            <w:r>
              <w:rPr>
                <w:noProof/>
              </w:rPr>
            </w:r>
            <w:r>
              <w:rPr>
                <w:noProof/>
              </w:rPr>
              <w:fldChar w:fldCharType="separate"/>
            </w:r>
            <w:r>
              <w:rPr>
                <w:noProof/>
              </w:rPr>
              <w:t>21</w:t>
            </w:r>
            <w:r>
              <w:rPr>
                <w:noProof/>
              </w:rPr>
              <w:fldChar w:fldCharType="end"/>
            </w:r>
          </w:hyperlink>
        </w:p>
        <w:p w14:paraId="45457352" w14:textId="240211D0" w:rsidR="003334CA" w:rsidRDefault="003334CA">
          <w:pPr>
            <w:pStyle w:val="TDC2"/>
            <w:tabs>
              <w:tab w:val="right" w:leader="dot" w:pos="9350"/>
            </w:tabs>
            <w:rPr>
              <w:rFonts w:asciiTheme="minorHAnsi" w:eastAsiaTheme="minorEastAsia" w:hAnsiTheme="minorHAnsi" w:cstheme="minorBidi"/>
              <w:noProof/>
            </w:rPr>
          </w:pPr>
          <w:hyperlink w:anchor="_Toc231671088" w:history="1">
            <w:r w:rsidRPr="00144D67">
              <w:rPr>
                <w:rStyle w:val="Hipervnculo"/>
                <w:noProof/>
              </w:rPr>
              <w:t>6.1. NR3C1 — receptor de glucocorticoides (GR)</w:t>
            </w:r>
            <w:r>
              <w:rPr>
                <w:noProof/>
              </w:rPr>
              <w:tab/>
            </w:r>
            <w:r>
              <w:rPr>
                <w:noProof/>
              </w:rPr>
              <w:fldChar w:fldCharType="begin"/>
            </w:r>
            <w:r>
              <w:rPr>
                <w:noProof/>
              </w:rPr>
              <w:instrText xml:space="preserve"> PAGEREF _Toc231671088 \h </w:instrText>
            </w:r>
            <w:r>
              <w:rPr>
                <w:noProof/>
              </w:rPr>
            </w:r>
            <w:r>
              <w:rPr>
                <w:noProof/>
              </w:rPr>
              <w:fldChar w:fldCharType="separate"/>
            </w:r>
            <w:r>
              <w:rPr>
                <w:noProof/>
              </w:rPr>
              <w:t>21</w:t>
            </w:r>
            <w:r>
              <w:rPr>
                <w:noProof/>
              </w:rPr>
              <w:fldChar w:fldCharType="end"/>
            </w:r>
          </w:hyperlink>
        </w:p>
        <w:p w14:paraId="1465D893" w14:textId="1193B0EE" w:rsidR="003334CA" w:rsidRDefault="003334CA">
          <w:pPr>
            <w:pStyle w:val="TDC2"/>
            <w:tabs>
              <w:tab w:val="right" w:leader="dot" w:pos="9350"/>
            </w:tabs>
            <w:rPr>
              <w:rFonts w:asciiTheme="minorHAnsi" w:eastAsiaTheme="minorEastAsia" w:hAnsiTheme="minorHAnsi" w:cstheme="minorBidi"/>
              <w:noProof/>
            </w:rPr>
          </w:pPr>
          <w:hyperlink w:anchor="_Toc231671089" w:history="1">
            <w:r w:rsidRPr="00144D67">
              <w:rPr>
                <w:rStyle w:val="Hipervnculo"/>
                <w:noProof/>
              </w:rPr>
              <w:t>6.2. FKBP5 — proteína reguladora de la respuesta al estrés</w:t>
            </w:r>
            <w:r>
              <w:rPr>
                <w:noProof/>
              </w:rPr>
              <w:tab/>
            </w:r>
            <w:r>
              <w:rPr>
                <w:noProof/>
              </w:rPr>
              <w:fldChar w:fldCharType="begin"/>
            </w:r>
            <w:r>
              <w:rPr>
                <w:noProof/>
              </w:rPr>
              <w:instrText xml:space="preserve"> PAGEREF _Toc231671089 \h </w:instrText>
            </w:r>
            <w:r>
              <w:rPr>
                <w:noProof/>
              </w:rPr>
            </w:r>
            <w:r>
              <w:rPr>
                <w:noProof/>
              </w:rPr>
              <w:fldChar w:fldCharType="separate"/>
            </w:r>
            <w:r>
              <w:rPr>
                <w:noProof/>
              </w:rPr>
              <w:t>21</w:t>
            </w:r>
            <w:r>
              <w:rPr>
                <w:noProof/>
              </w:rPr>
              <w:fldChar w:fldCharType="end"/>
            </w:r>
          </w:hyperlink>
        </w:p>
        <w:p w14:paraId="22323354" w14:textId="023D22A8" w:rsidR="003334CA" w:rsidRDefault="003334CA">
          <w:pPr>
            <w:pStyle w:val="TDC2"/>
            <w:tabs>
              <w:tab w:val="right" w:leader="dot" w:pos="9350"/>
            </w:tabs>
            <w:rPr>
              <w:rFonts w:asciiTheme="minorHAnsi" w:eastAsiaTheme="minorEastAsia" w:hAnsiTheme="minorHAnsi" w:cstheme="minorBidi"/>
              <w:noProof/>
            </w:rPr>
          </w:pPr>
          <w:hyperlink w:anchor="_Toc231671090" w:history="1">
            <w:r w:rsidRPr="00144D67">
              <w:rPr>
                <w:rStyle w:val="Hipervnculo"/>
                <w:noProof/>
              </w:rPr>
              <w:t>6.3. BDNF — factor neurotrófico derivado del cerebro</w:t>
            </w:r>
            <w:r>
              <w:rPr>
                <w:noProof/>
              </w:rPr>
              <w:tab/>
            </w:r>
            <w:r>
              <w:rPr>
                <w:noProof/>
              </w:rPr>
              <w:fldChar w:fldCharType="begin"/>
            </w:r>
            <w:r>
              <w:rPr>
                <w:noProof/>
              </w:rPr>
              <w:instrText xml:space="preserve"> PAGEREF _Toc231671090 \h </w:instrText>
            </w:r>
            <w:r>
              <w:rPr>
                <w:noProof/>
              </w:rPr>
            </w:r>
            <w:r>
              <w:rPr>
                <w:noProof/>
              </w:rPr>
              <w:fldChar w:fldCharType="separate"/>
            </w:r>
            <w:r>
              <w:rPr>
                <w:noProof/>
              </w:rPr>
              <w:t>21</w:t>
            </w:r>
            <w:r>
              <w:rPr>
                <w:noProof/>
              </w:rPr>
              <w:fldChar w:fldCharType="end"/>
            </w:r>
          </w:hyperlink>
        </w:p>
        <w:p w14:paraId="7AE7F2A2" w14:textId="053AA963" w:rsidR="003334CA" w:rsidRDefault="003334CA">
          <w:pPr>
            <w:pStyle w:val="TDC1"/>
            <w:tabs>
              <w:tab w:val="right" w:leader="dot" w:pos="9350"/>
            </w:tabs>
            <w:rPr>
              <w:rFonts w:asciiTheme="minorHAnsi" w:eastAsiaTheme="minorEastAsia" w:hAnsiTheme="minorHAnsi" w:cstheme="minorBidi"/>
              <w:noProof/>
            </w:rPr>
          </w:pPr>
          <w:hyperlink w:anchor="_Toc231671091" w:history="1">
            <w:r w:rsidRPr="00144D67">
              <w:rPr>
                <w:rStyle w:val="Hipervnculo"/>
                <w:noProof/>
              </w:rPr>
              <w:t>7. ¿Cómo se estudia esto? Modelos animales</w:t>
            </w:r>
            <w:r>
              <w:rPr>
                <w:noProof/>
              </w:rPr>
              <w:tab/>
            </w:r>
            <w:r>
              <w:rPr>
                <w:noProof/>
              </w:rPr>
              <w:fldChar w:fldCharType="begin"/>
            </w:r>
            <w:r>
              <w:rPr>
                <w:noProof/>
              </w:rPr>
              <w:instrText xml:space="preserve"> PAGEREF _Toc231671091 \h </w:instrText>
            </w:r>
            <w:r>
              <w:rPr>
                <w:noProof/>
              </w:rPr>
            </w:r>
            <w:r>
              <w:rPr>
                <w:noProof/>
              </w:rPr>
              <w:fldChar w:fldCharType="separate"/>
            </w:r>
            <w:r>
              <w:rPr>
                <w:noProof/>
              </w:rPr>
              <w:t>22</w:t>
            </w:r>
            <w:r>
              <w:rPr>
                <w:noProof/>
              </w:rPr>
              <w:fldChar w:fldCharType="end"/>
            </w:r>
          </w:hyperlink>
        </w:p>
        <w:p w14:paraId="2F5417E1" w14:textId="2DE8EE15" w:rsidR="003334CA" w:rsidRDefault="003334CA">
          <w:pPr>
            <w:pStyle w:val="TDC2"/>
            <w:tabs>
              <w:tab w:val="right" w:leader="dot" w:pos="9350"/>
            </w:tabs>
            <w:rPr>
              <w:rFonts w:asciiTheme="minorHAnsi" w:eastAsiaTheme="minorEastAsia" w:hAnsiTheme="minorHAnsi" w:cstheme="minorBidi"/>
              <w:noProof/>
            </w:rPr>
          </w:pPr>
          <w:hyperlink w:anchor="_Toc231671092" w:history="1">
            <w:r w:rsidRPr="00144D67">
              <w:rPr>
                <w:rStyle w:val="Hipervnculo"/>
                <w:noProof/>
              </w:rPr>
              <w:t>7.1. Modelo de separación materna (maternal separation, MS)</w:t>
            </w:r>
            <w:r>
              <w:rPr>
                <w:noProof/>
              </w:rPr>
              <w:tab/>
            </w:r>
            <w:r>
              <w:rPr>
                <w:noProof/>
              </w:rPr>
              <w:fldChar w:fldCharType="begin"/>
            </w:r>
            <w:r>
              <w:rPr>
                <w:noProof/>
              </w:rPr>
              <w:instrText xml:space="preserve"> PAGEREF _Toc231671092 \h </w:instrText>
            </w:r>
            <w:r>
              <w:rPr>
                <w:noProof/>
              </w:rPr>
            </w:r>
            <w:r>
              <w:rPr>
                <w:noProof/>
              </w:rPr>
              <w:fldChar w:fldCharType="separate"/>
            </w:r>
            <w:r>
              <w:rPr>
                <w:noProof/>
              </w:rPr>
              <w:t>22</w:t>
            </w:r>
            <w:r>
              <w:rPr>
                <w:noProof/>
              </w:rPr>
              <w:fldChar w:fldCharType="end"/>
            </w:r>
          </w:hyperlink>
        </w:p>
        <w:p w14:paraId="4824E349" w14:textId="53749958" w:rsidR="003334CA" w:rsidRDefault="003334CA">
          <w:pPr>
            <w:pStyle w:val="TDC2"/>
            <w:tabs>
              <w:tab w:val="right" w:leader="dot" w:pos="9350"/>
            </w:tabs>
            <w:rPr>
              <w:rFonts w:asciiTheme="minorHAnsi" w:eastAsiaTheme="minorEastAsia" w:hAnsiTheme="minorHAnsi" w:cstheme="minorBidi"/>
              <w:noProof/>
            </w:rPr>
          </w:pPr>
          <w:hyperlink w:anchor="_Toc231671093" w:history="1">
            <w:r w:rsidRPr="00144D67">
              <w:rPr>
                <w:rStyle w:val="Hipervnculo"/>
                <w:noProof/>
              </w:rPr>
              <w:t>7.2. Comportamientos parentales</w:t>
            </w:r>
            <w:r>
              <w:rPr>
                <w:noProof/>
              </w:rPr>
              <w:tab/>
            </w:r>
            <w:r>
              <w:rPr>
                <w:noProof/>
              </w:rPr>
              <w:fldChar w:fldCharType="begin"/>
            </w:r>
            <w:r>
              <w:rPr>
                <w:noProof/>
              </w:rPr>
              <w:instrText xml:space="preserve"> PAGEREF _Toc231671093 \h </w:instrText>
            </w:r>
            <w:r>
              <w:rPr>
                <w:noProof/>
              </w:rPr>
            </w:r>
            <w:r>
              <w:rPr>
                <w:noProof/>
              </w:rPr>
              <w:fldChar w:fldCharType="separate"/>
            </w:r>
            <w:r>
              <w:rPr>
                <w:noProof/>
              </w:rPr>
              <w:t>23</w:t>
            </w:r>
            <w:r>
              <w:rPr>
                <w:noProof/>
              </w:rPr>
              <w:fldChar w:fldCharType="end"/>
            </w:r>
          </w:hyperlink>
        </w:p>
        <w:p w14:paraId="4A304B79" w14:textId="01913A76" w:rsidR="003334CA" w:rsidRDefault="003334CA">
          <w:pPr>
            <w:pStyle w:val="TDC2"/>
            <w:tabs>
              <w:tab w:val="right" w:leader="dot" w:pos="9350"/>
            </w:tabs>
            <w:rPr>
              <w:rFonts w:asciiTheme="minorHAnsi" w:eastAsiaTheme="minorEastAsia" w:hAnsiTheme="minorHAnsi" w:cstheme="minorBidi"/>
              <w:noProof/>
            </w:rPr>
          </w:pPr>
          <w:hyperlink w:anchor="_Toc231671094" w:history="1">
            <w:r w:rsidRPr="00144D67">
              <w:rPr>
                <w:rStyle w:val="Hipervnculo"/>
                <w:noProof/>
              </w:rPr>
              <w:t>7.3. Efectos epigenéticos del cuidado materno (el experimento clave — Meaney)</w:t>
            </w:r>
            <w:r>
              <w:rPr>
                <w:noProof/>
              </w:rPr>
              <w:tab/>
            </w:r>
            <w:r>
              <w:rPr>
                <w:noProof/>
              </w:rPr>
              <w:fldChar w:fldCharType="begin"/>
            </w:r>
            <w:r>
              <w:rPr>
                <w:noProof/>
              </w:rPr>
              <w:instrText xml:space="preserve"> PAGEREF _Toc231671094 \h </w:instrText>
            </w:r>
            <w:r>
              <w:rPr>
                <w:noProof/>
              </w:rPr>
            </w:r>
            <w:r>
              <w:rPr>
                <w:noProof/>
              </w:rPr>
              <w:fldChar w:fldCharType="separate"/>
            </w:r>
            <w:r>
              <w:rPr>
                <w:noProof/>
              </w:rPr>
              <w:t>24</w:t>
            </w:r>
            <w:r>
              <w:rPr>
                <w:noProof/>
              </w:rPr>
              <w:fldChar w:fldCharType="end"/>
            </w:r>
          </w:hyperlink>
        </w:p>
        <w:p w14:paraId="39CC46A3" w14:textId="3C28EC1B" w:rsidR="003334CA" w:rsidRDefault="003334CA">
          <w:pPr>
            <w:pStyle w:val="TDC1"/>
            <w:tabs>
              <w:tab w:val="right" w:leader="dot" w:pos="9350"/>
            </w:tabs>
            <w:rPr>
              <w:rFonts w:asciiTheme="minorHAnsi" w:eastAsiaTheme="minorEastAsia" w:hAnsiTheme="minorHAnsi" w:cstheme="minorBidi"/>
              <w:noProof/>
            </w:rPr>
          </w:pPr>
          <w:hyperlink w:anchor="_Toc231671095" w:history="1">
            <w:r w:rsidRPr="00144D67">
              <w:rPr>
                <w:rStyle w:val="Hipervnculo"/>
                <w:noProof/>
              </w:rPr>
              <w:t>8. Análisis de experimento (Problema 2, Guía 2)</w:t>
            </w:r>
            <w:r>
              <w:rPr>
                <w:noProof/>
              </w:rPr>
              <w:tab/>
            </w:r>
            <w:r>
              <w:rPr>
                <w:noProof/>
              </w:rPr>
              <w:fldChar w:fldCharType="begin"/>
            </w:r>
            <w:r>
              <w:rPr>
                <w:noProof/>
              </w:rPr>
              <w:instrText xml:space="preserve"> PAGEREF _Toc231671095 \h </w:instrText>
            </w:r>
            <w:r>
              <w:rPr>
                <w:noProof/>
              </w:rPr>
            </w:r>
            <w:r>
              <w:rPr>
                <w:noProof/>
              </w:rPr>
              <w:fldChar w:fldCharType="separate"/>
            </w:r>
            <w:r>
              <w:rPr>
                <w:noProof/>
              </w:rPr>
              <w:t>25</w:t>
            </w:r>
            <w:r>
              <w:rPr>
                <w:noProof/>
              </w:rPr>
              <w:fldChar w:fldCharType="end"/>
            </w:r>
          </w:hyperlink>
        </w:p>
        <w:p w14:paraId="6CBEA158" w14:textId="4D75C309" w:rsidR="003334CA" w:rsidRDefault="003334CA">
          <w:pPr>
            <w:pStyle w:val="TDC1"/>
            <w:tabs>
              <w:tab w:val="right" w:leader="dot" w:pos="9350"/>
            </w:tabs>
            <w:rPr>
              <w:rFonts w:asciiTheme="minorHAnsi" w:eastAsiaTheme="minorEastAsia" w:hAnsiTheme="minorHAnsi" w:cstheme="minorBidi"/>
              <w:noProof/>
            </w:rPr>
          </w:pPr>
          <w:hyperlink w:anchor="_Toc231671096" w:history="1">
            <w:r w:rsidRPr="00144D67">
              <w:rPr>
                <w:rStyle w:val="Hipervnculo"/>
                <w:noProof/>
              </w:rPr>
              <w:t>9. Genes y ambiente en humanos: Three Identical Strangers</w:t>
            </w:r>
            <w:r>
              <w:rPr>
                <w:noProof/>
              </w:rPr>
              <w:tab/>
            </w:r>
            <w:r>
              <w:rPr>
                <w:noProof/>
              </w:rPr>
              <w:fldChar w:fldCharType="begin"/>
            </w:r>
            <w:r>
              <w:rPr>
                <w:noProof/>
              </w:rPr>
              <w:instrText xml:space="preserve"> PAGEREF _Toc231671096 \h </w:instrText>
            </w:r>
            <w:r>
              <w:rPr>
                <w:noProof/>
              </w:rPr>
            </w:r>
            <w:r>
              <w:rPr>
                <w:noProof/>
              </w:rPr>
              <w:fldChar w:fldCharType="separate"/>
            </w:r>
            <w:r>
              <w:rPr>
                <w:noProof/>
              </w:rPr>
              <w:t>27</w:t>
            </w:r>
            <w:r>
              <w:rPr>
                <w:noProof/>
              </w:rPr>
              <w:fldChar w:fldCharType="end"/>
            </w:r>
          </w:hyperlink>
        </w:p>
        <w:p w14:paraId="6840ADC5" w14:textId="3D9839C1" w:rsidR="003334CA" w:rsidRDefault="003334CA">
          <w:pPr>
            <w:pStyle w:val="TDC1"/>
            <w:tabs>
              <w:tab w:val="right" w:leader="dot" w:pos="9350"/>
            </w:tabs>
            <w:rPr>
              <w:rFonts w:asciiTheme="minorHAnsi" w:eastAsiaTheme="minorEastAsia" w:hAnsiTheme="minorHAnsi" w:cstheme="minorBidi"/>
              <w:noProof/>
            </w:rPr>
          </w:pPr>
          <w:hyperlink w:anchor="_Toc231671097" w:history="1">
            <w:r w:rsidRPr="00144D67">
              <w:rPr>
                <w:rStyle w:val="Hipervnculo"/>
                <w:noProof/>
              </w:rPr>
              <w:t>10. Glosario rápido</w:t>
            </w:r>
            <w:r>
              <w:rPr>
                <w:noProof/>
              </w:rPr>
              <w:tab/>
            </w:r>
            <w:r>
              <w:rPr>
                <w:noProof/>
              </w:rPr>
              <w:fldChar w:fldCharType="begin"/>
            </w:r>
            <w:r>
              <w:rPr>
                <w:noProof/>
              </w:rPr>
              <w:instrText xml:space="preserve"> PAGEREF _Toc231671097 \h </w:instrText>
            </w:r>
            <w:r>
              <w:rPr>
                <w:noProof/>
              </w:rPr>
            </w:r>
            <w:r>
              <w:rPr>
                <w:noProof/>
              </w:rPr>
              <w:fldChar w:fldCharType="separate"/>
            </w:r>
            <w:r>
              <w:rPr>
                <w:noProof/>
              </w:rPr>
              <w:t>27</w:t>
            </w:r>
            <w:r>
              <w:rPr>
                <w:noProof/>
              </w:rPr>
              <w:fldChar w:fldCharType="end"/>
            </w:r>
          </w:hyperlink>
        </w:p>
        <w:p w14:paraId="145741B3" w14:textId="211791E9" w:rsidR="003334CA" w:rsidRDefault="003334CA">
          <w:pPr>
            <w:pStyle w:val="TDC1"/>
            <w:tabs>
              <w:tab w:val="right" w:leader="dot" w:pos="9350"/>
            </w:tabs>
            <w:rPr>
              <w:rFonts w:asciiTheme="minorHAnsi" w:eastAsiaTheme="minorEastAsia" w:hAnsiTheme="minorHAnsi" w:cstheme="minorBidi"/>
              <w:noProof/>
            </w:rPr>
          </w:pPr>
          <w:hyperlink w:anchor="_Toc231671098" w:history="1">
            <w:r w:rsidRPr="00144D67">
              <w:rPr>
                <w:rStyle w:val="Hipervnculo"/>
                <w:noProof/>
              </w:rPr>
              <w:t>11. Preguntas de autoevaluación</w:t>
            </w:r>
            <w:r>
              <w:rPr>
                <w:noProof/>
              </w:rPr>
              <w:tab/>
            </w:r>
            <w:r>
              <w:rPr>
                <w:noProof/>
              </w:rPr>
              <w:fldChar w:fldCharType="begin"/>
            </w:r>
            <w:r>
              <w:rPr>
                <w:noProof/>
              </w:rPr>
              <w:instrText xml:space="preserve"> PAGEREF _Toc231671098 \h </w:instrText>
            </w:r>
            <w:r>
              <w:rPr>
                <w:noProof/>
              </w:rPr>
            </w:r>
            <w:r>
              <w:rPr>
                <w:noProof/>
              </w:rPr>
              <w:fldChar w:fldCharType="separate"/>
            </w:r>
            <w:r>
              <w:rPr>
                <w:noProof/>
              </w:rPr>
              <w:t>28</w:t>
            </w:r>
            <w:r>
              <w:rPr>
                <w:noProof/>
              </w:rPr>
              <w:fldChar w:fldCharType="end"/>
            </w:r>
          </w:hyperlink>
        </w:p>
        <w:p w14:paraId="3FBBC024" w14:textId="72802F6A" w:rsidR="00613E8C" w:rsidRDefault="00A75BD6">
          <w:r>
            <w:fldChar w:fldCharType="end"/>
          </w:r>
        </w:p>
      </w:sdtContent>
    </w:sdt>
    <w:p w14:paraId="3FBBC025" w14:textId="77777777" w:rsidR="00613E8C" w:rsidRDefault="00A75BD6">
      <w:pPr>
        <w:pStyle w:val="Ttulo1"/>
        <w:pageBreakBefore/>
      </w:pPr>
      <w:bookmarkStart w:id="0" w:name="_Toc231671065"/>
      <w:r>
        <w:lastRenderedPageBreak/>
        <w:t>0. La idea central de la clase</w:t>
      </w:r>
      <w:bookmarkEnd w:id="0"/>
    </w:p>
    <w:p w14:paraId="3FBBC026" w14:textId="77777777" w:rsidR="00613E8C" w:rsidRDefault="00A75BD6" w:rsidP="00A80F2E">
      <w:pPr>
        <w:spacing w:after="140" w:line="276" w:lineRule="auto"/>
        <w:jc w:val="both"/>
      </w:pPr>
      <w:r>
        <w:t>La pregunta que vertebra toda la unidad es simple de enunciar y profunda de responder:</w:t>
      </w:r>
    </w:p>
    <w:tbl>
      <w:tblPr>
        <w:tblW w:w="9360" w:type="dxa"/>
        <w:tblBorders>
          <w:left w:val="single" w:sz="24" w:space="0" w:color="0E7C86"/>
        </w:tblBorders>
        <w:tblCellMar>
          <w:left w:w="10" w:type="dxa"/>
          <w:right w:w="10" w:type="dxa"/>
        </w:tblCellMar>
        <w:tblLook w:val="04A0" w:firstRow="1" w:lastRow="0" w:firstColumn="1" w:lastColumn="0" w:noHBand="0" w:noVBand="1"/>
      </w:tblPr>
      <w:tblGrid>
        <w:gridCol w:w="9360"/>
      </w:tblGrid>
      <w:tr w:rsidR="00613E8C" w14:paraId="3FBBC028" w14:textId="77777777">
        <w:tc>
          <w:tcPr>
            <w:tcW w:w="9360" w:type="dxa"/>
            <w:shd w:val="clear" w:color="auto" w:fill="F2F6F7"/>
            <w:tcMar>
              <w:top w:w="120" w:type="dxa"/>
              <w:left w:w="200" w:type="dxa"/>
              <w:bottom w:w="120" w:type="dxa"/>
              <w:right w:w="160" w:type="dxa"/>
            </w:tcMar>
          </w:tcPr>
          <w:p w14:paraId="3FBBC027" w14:textId="77777777" w:rsidR="00613E8C" w:rsidRDefault="00A75BD6" w:rsidP="00A80F2E">
            <w:pPr>
              <w:spacing w:after="80" w:line="276" w:lineRule="auto"/>
              <w:jc w:val="both"/>
            </w:pPr>
            <w:r>
              <w:t>¿Cómo puede el ambiente “entrar” en una célula y modificar de forma duradera lo que un cerebro llega a ser, sin cambiar la secuencia de ADN?</w:t>
            </w:r>
          </w:p>
        </w:tc>
      </w:tr>
    </w:tbl>
    <w:p w14:paraId="3FBBC029" w14:textId="77777777" w:rsidR="00613E8C" w:rsidRDefault="00A75BD6" w:rsidP="00A80F2E">
      <w:pPr>
        <w:spacing w:after="140" w:line="276" w:lineRule="auto"/>
        <w:jc w:val="both"/>
      </w:pPr>
      <w:r>
        <w:t xml:space="preserve">La respuesta es la </w:t>
      </w:r>
      <w:r>
        <w:rPr>
          <w:b/>
          <w:bCs/>
        </w:rPr>
        <w:t>epigenética</w:t>
      </w:r>
      <w:r>
        <w:t>. El recorrido lógico de la clase es:</w:t>
      </w:r>
    </w:p>
    <w:p w14:paraId="3FBBC02A" w14:textId="77777777" w:rsidR="00613E8C" w:rsidRDefault="00A75BD6" w:rsidP="00A80F2E">
      <w:pPr>
        <w:pStyle w:val="Prrafodelista"/>
        <w:numPr>
          <w:ilvl w:val="0"/>
          <w:numId w:val="2"/>
        </w:numPr>
        <w:spacing w:after="70" w:line="270" w:lineRule="auto"/>
        <w:jc w:val="both"/>
      </w:pPr>
      <w:r>
        <w:t>El cerebro se construye en una secuencia ordenada (</w:t>
      </w:r>
      <w:r>
        <w:rPr>
          <w:b/>
          <w:bCs/>
        </w:rPr>
        <w:t>neurodesarrollo</w:t>
      </w:r>
      <w:r>
        <w:t xml:space="preserve">) gobernada por la </w:t>
      </w:r>
      <w:r>
        <w:rPr>
          <w:b/>
          <w:bCs/>
        </w:rPr>
        <w:t>expresión génica</w:t>
      </w:r>
      <w:r>
        <w:t>.</w:t>
      </w:r>
    </w:p>
    <w:p w14:paraId="3FBBC02B" w14:textId="77777777" w:rsidR="00613E8C" w:rsidRDefault="00A75BD6" w:rsidP="00A80F2E">
      <w:pPr>
        <w:pStyle w:val="Prrafodelista"/>
        <w:numPr>
          <w:ilvl w:val="0"/>
          <w:numId w:val="2"/>
        </w:numPr>
        <w:spacing w:after="70" w:line="270" w:lineRule="auto"/>
        <w:jc w:val="both"/>
      </w:pPr>
      <w:r>
        <w:t xml:space="preserve">Esa expresión génica puede ser modulada por el ambiente a través de </w:t>
      </w:r>
      <w:r>
        <w:rPr>
          <w:b/>
          <w:bCs/>
        </w:rPr>
        <w:t>mecanismos epigenéticos</w:t>
      </w:r>
      <w:r>
        <w:t xml:space="preserve"> (metilación del ADN y modificaciones de histonas).</w:t>
      </w:r>
    </w:p>
    <w:p w14:paraId="3FBBC02C" w14:textId="77777777" w:rsidR="00613E8C" w:rsidRDefault="00A75BD6" w:rsidP="00A80F2E">
      <w:pPr>
        <w:pStyle w:val="Prrafodelista"/>
        <w:numPr>
          <w:ilvl w:val="0"/>
          <w:numId w:val="2"/>
        </w:numPr>
        <w:spacing w:after="70" w:line="270" w:lineRule="auto"/>
        <w:jc w:val="both"/>
      </w:pPr>
      <w:r>
        <w:t xml:space="preserve">Si esto ocurre durante </w:t>
      </w:r>
      <w:r>
        <w:rPr>
          <w:b/>
          <w:bCs/>
        </w:rPr>
        <w:t>períodos críticos</w:t>
      </w:r>
      <w:r>
        <w:t xml:space="preserve">, deja una marca duradera: es la </w:t>
      </w:r>
      <w:r>
        <w:rPr>
          <w:b/>
          <w:bCs/>
        </w:rPr>
        <w:t>programación</w:t>
      </w:r>
      <w:r>
        <w:t>.</w:t>
      </w:r>
    </w:p>
    <w:p w14:paraId="3FBBC02D" w14:textId="77777777" w:rsidR="00613E8C" w:rsidRDefault="00A75BD6" w:rsidP="00A80F2E">
      <w:pPr>
        <w:pStyle w:val="Prrafodelista"/>
        <w:numPr>
          <w:ilvl w:val="0"/>
          <w:numId w:val="2"/>
        </w:numPr>
        <w:spacing w:after="70" w:line="270" w:lineRule="auto"/>
        <w:jc w:val="both"/>
      </w:pPr>
      <w:r>
        <w:t xml:space="preserve">El caso paradigmático es el </w:t>
      </w:r>
      <w:r>
        <w:rPr>
          <w:b/>
          <w:bCs/>
        </w:rPr>
        <w:t>estrés temprano (ELS)</w:t>
      </w:r>
      <w:r>
        <w:t xml:space="preserve"> y el cuidado materno, que “programan” el </w:t>
      </w:r>
      <w:r>
        <w:rPr>
          <w:b/>
          <w:bCs/>
        </w:rPr>
        <w:t>eje HPA</w:t>
      </w:r>
      <w:r>
        <w:t xml:space="preserve"> y modifican genes como </w:t>
      </w:r>
      <w:r>
        <w:rPr>
          <w:b/>
          <w:bCs/>
        </w:rPr>
        <w:t>NR3C1</w:t>
      </w:r>
      <w:r>
        <w:t xml:space="preserve"> y </w:t>
      </w:r>
      <w:r>
        <w:rPr>
          <w:b/>
          <w:bCs/>
        </w:rPr>
        <w:t>BDNF</w:t>
      </w:r>
      <w:r>
        <w:t>, con consecuencias conductuales en la vida adulta.</w:t>
      </w:r>
    </w:p>
    <w:tbl>
      <w:tblPr>
        <w:tblW w:w="9360" w:type="dxa"/>
        <w:tblBorders>
          <w:left w:val="single" w:sz="24" w:space="0" w:color="B3261E"/>
        </w:tblBorders>
        <w:tblCellMar>
          <w:left w:w="10" w:type="dxa"/>
          <w:right w:w="10" w:type="dxa"/>
        </w:tblCellMar>
        <w:tblLook w:val="04A0" w:firstRow="1" w:lastRow="0" w:firstColumn="1" w:lastColumn="0" w:noHBand="0" w:noVBand="1"/>
      </w:tblPr>
      <w:tblGrid>
        <w:gridCol w:w="9360"/>
      </w:tblGrid>
      <w:tr w:rsidR="00613E8C" w14:paraId="3FBBC02F" w14:textId="77777777">
        <w:tc>
          <w:tcPr>
            <w:tcW w:w="9360" w:type="dxa"/>
            <w:shd w:val="clear" w:color="auto" w:fill="FBEAE9"/>
            <w:tcMar>
              <w:top w:w="120" w:type="dxa"/>
              <w:left w:w="200" w:type="dxa"/>
              <w:bottom w:w="120" w:type="dxa"/>
              <w:right w:w="160" w:type="dxa"/>
            </w:tcMar>
          </w:tcPr>
          <w:p w14:paraId="3FBBC02E" w14:textId="77777777" w:rsidR="00613E8C" w:rsidRDefault="00A75BD6" w:rsidP="00A80F2E">
            <w:pPr>
              <w:spacing w:after="80" w:line="276" w:lineRule="auto"/>
              <w:jc w:val="both"/>
            </w:pPr>
            <w:r>
              <w:t>Una frase para recordar todo: el ambiente no cambia los genes, cambia cómo se leen.</w:t>
            </w:r>
          </w:p>
        </w:tc>
      </w:tr>
    </w:tbl>
    <w:p w14:paraId="3FBBC030" w14:textId="77777777" w:rsidR="00613E8C" w:rsidRDefault="00A75BD6" w:rsidP="00A80F2E">
      <w:pPr>
        <w:pStyle w:val="Ttulo1"/>
        <w:jc w:val="both"/>
      </w:pPr>
      <w:bookmarkStart w:id="1" w:name="_Toc231671066"/>
      <w:r>
        <w:t>1. Neurodesarrollo</w:t>
      </w:r>
      <w:bookmarkEnd w:id="1"/>
    </w:p>
    <w:p w14:paraId="3FBBC031" w14:textId="77777777" w:rsidR="00613E8C" w:rsidRDefault="00A75BD6" w:rsidP="00A80F2E">
      <w:pPr>
        <w:pStyle w:val="Ttulo2"/>
        <w:jc w:val="both"/>
      </w:pPr>
      <w:bookmarkStart w:id="2" w:name="_Toc231671067"/>
      <w:r>
        <w:t>1.1. Definición</w:t>
      </w:r>
      <w:bookmarkEnd w:id="2"/>
    </w:p>
    <w:tbl>
      <w:tblPr>
        <w:tblW w:w="9360" w:type="dxa"/>
        <w:tblBorders>
          <w:left w:val="single" w:sz="24" w:space="0" w:color="0E7C86"/>
        </w:tblBorders>
        <w:tblCellMar>
          <w:left w:w="10" w:type="dxa"/>
          <w:right w:w="10" w:type="dxa"/>
        </w:tblCellMar>
        <w:tblLook w:val="04A0" w:firstRow="1" w:lastRow="0" w:firstColumn="1" w:lastColumn="0" w:noHBand="0" w:noVBand="1"/>
      </w:tblPr>
      <w:tblGrid>
        <w:gridCol w:w="9360"/>
      </w:tblGrid>
      <w:tr w:rsidR="00613E8C" w14:paraId="3FBBC033" w14:textId="77777777">
        <w:tc>
          <w:tcPr>
            <w:tcW w:w="9360" w:type="dxa"/>
            <w:shd w:val="clear" w:color="auto" w:fill="F2F6F7"/>
            <w:tcMar>
              <w:top w:w="120" w:type="dxa"/>
              <w:left w:w="200" w:type="dxa"/>
              <w:bottom w:w="120" w:type="dxa"/>
              <w:right w:w="160" w:type="dxa"/>
            </w:tcMar>
          </w:tcPr>
          <w:p w14:paraId="3FBBC032" w14:textId="77777777" w:rsidR="00613E8C" w:rsidRDefault="00A75BD6" w:rsidP="00A80F2E">
            <w:pPr>
              <w:spacing w:after="80" w:line="276" w:lineRule="auto"/>
              <w:jc w:val="both"/>
            </w:pPr>
            <w:r>
              <w:t>Neurodesarrollo: secuencia ordenada de cambios que experimenta el sistema nervioso durante la vida y que da lugar a la adquisición de sus diferentes capacidades funcionales.</w:t>
            </w:r>
          </w:p>
        </w:tc>
      </w:tr>
    </w:tbl>
    <w:p w14:paraId="3FBBC034" w14:textId="77777777" w:rsidR="00613E8C" w:rsidRDefault="00A75BD6" w:rsidP="00A80F2E">
      <w:pPr>
        <w:spacing w:after="140" w:line="276" w:lineRule="auto"/>
        <w:jc w:val="both"/>
      </w:pPr>
      <w:r>
        <w:t xml:space="preserve">Dos palabras clave: </w:t>
      </w:r>
      <w:r>
        <w:rPr>
          <w:b/>
          <w:bCs/>
        </w:rPr>
        <w:t>secuencia</w:t>
      </w:r>
      <w:r>
        <w:t xml:space="preserve"> y </w:t>
      </w:r>
      <w:r>
        <w:rPr>
          <w:b/>
          <w:bCs/>
        </w:rPr>
        <w:t>ordenada</w:t>
      </w:r>
      <w:r>
        <w:t>. Los eventos se construyen unos sobre otros, por lo que pequeñas perturbaciones tempranas tienen efectos profundos y duraderos (Cánepa lo describe como “se van construyendo uno sobre otro”).</w:t>
      </w:r>
    </w:p>
    <w:p w14:paraId="3FBBC035" w14:textId="77777777" w:rsidR="00613E8C" w:rsidRDefault="00A75BD6" w:rsidP="00A80F2E">
      <w:pPr>
        <w:spacing w:after="140" w:line="276" w:lineRule="auto"/>
        <w:jc w:val="both"/>
      </w:pPr>
      <w:r>
        <w:t xml:space="preserve">El punto que la clase quiere fijar: </w:t>
      </w:r>
      <w:r>
        <w:rPr>
          <w:b/>
          <w:bCs/>
        </w:rPr>
        <w:t>todas estas modificaciones ocurren mediante cambios en la EXPRESIÓN GÉNICA.</w:t>
      </w:r>
      <w:r>
        <w:t xml:space="preserve"> Esto es lo que conecta el neurodesarrollo con la epigenética.</w:t>
      </w:r>
    </w:p>
    <w:p w14:paraId="3FBBC036" w14:textId="77777777" w:rsidR="00613E8C" w:rsidRDefault="00A75BD6">
      <w:pPr>
        <w:spacing w:before="80" w:after="40"/>
        <w:jc w:val="center"/>
      </w:pPr>
      <w:r>
        <w:rPr>
          <w:noProof/>
        </w:rPr>
        <w:drawing>
          <wp:inline distT="0" distB="0" distL="0" distR="0" wp14:anchorId="3FBBC1E5" wp14:editId="3FBBC1E6">
            <wp:extent cx="4476750" cy="1495425"/>
            <wp:effectExtent l="0" t="0" r="0" b="0"/>
            <wp:docPr id="1" name="fig01_timeline" descr="Línea de tiempo del neurodesarrollo (semanas de gestación → meses postnatales): neurogénesis y migración predominan en la etapa prenatal; la poda sináptica se prolonga tras el nacimiento." title="Línea de tiempo del neurodesarrollo (semanas de gestación → meses postnatales): neurogénesis y migración predominan en la etapa prenatal; la poda sináptica se prolonga tras el na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1495425"/>
                    </a:xfrm>
                    <a:prstGeom prst="rect">
                      <a:avLst/>
                    </a:prstGeom>
                  </pic:spPr>
                </pic:pic>
              </a:graphicData>
            </a:graphic>
          </wp:inline>
        </w:drawing>
      </w:r>
    </w:p>
    <w:p w14:paraId="3FBBC037" w14:textId="77777777" w:rsidR="00613E8C" w:rsidRDefault="00A75BD6">
      <w:pPr>
        <w:spacing w:after="160"/>
        <w:jc w:val="center"/>
      </w:pPr>
      <w:r>
        <w:rPr>
          <w:i/>
          <w:iCs/>
          <w:color w:val="595959"/>
          <w:sz w:val="18"/>
          <w:szCs w:val="18"/>
        </w:rPr>
        <w:t>Línea de tiempo del neurodesarrollo (semanas de gestación → meses postnatales): neurogénesis y migración predominan en la etapa prenatal; la poda sináptica se prolonga tras el nacimiento.</w:t>
      </w:r>
    </w:p>
    <w:p w14:paraId="3FBBC038" w14:textId="77777777" w:rsidR="00613E8C" w:rsidRDefault="00A75BD6">
      <w:pPr>
        <w:pStyle w:val="Ttulo2"/>
      </w:pPr>
      <w:bookmarkStart w:id="3" w:name="_Toc231671068"/>
      <w:r>
        <w:lastRenderedPageBreak/>
        <w:t>1.2. Los procesos del neurodesarrollo</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
        <w:gridCol w:w="2366"/>
        <w:gridCol w:w="3688"/>
        <w:gridCol w:w="3248"/>
        <w:gridCol w:w="29"/>
      </w:tblGrid>
      <w:tr w:rsidR="00613E8C" w14:paraId="3FBBC03C" w14:textId="77777777">
        <w:trPr>
          <w:gridAfter w:val="1"/>
          <w:wAfter w:w="29" w:type="dxa"/>
          <w:tblHeader/>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039" w14:textId="77777777" w:rsidR="00613E8C" w:rsidRDefault="00A75BD6">
            <w:r>
              <w:rPr>
                <w:b/>
                <w:bCs/>
              </w:rPr>
              <w:t>Proceso</w:t>
            </w:r>
          </w:p>
        </w:tc>
        <w:tc>
          <w:tcPr>
            <w:tcW w:w="370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03A" w14:textId="77777777" w:rsidR="00613E8C" w:rsidRDefault="00A75BD6">
            <w:r>
              <w:rPr>
                <w:b/>
                <w:bCs/>
              </w:rPr>
              <w:t>Qué ocurre</w:t>
            </w:r>
          </w:p>
        </w:tc>
        <w:tc>
          <w:tcPr>
            <w:tcW w:w="326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03B" w14:textId="77777777" w:rsidR="00613E8C" w:rsidRDefault="00A75BD6">
            <w:r>
              <w:rPr>
                <w:b/>
                <w:bCs/>
              </w:rPr>
              <w:t>Función</w:t>
            </w:r>
          </w:p>
        </w:tc>
      </w:tr>
      <w:tr w:rsidR="00613E8C" w14:paraId="3FBBC040" w14:textId="77777777">
        <w:trPr>
          <w:gridAfter w:val="1"/>
          <w:wAfter w:w="29"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3D" w14:textId="77777777" w:rsidR="00613E8C" w:rsidRDefault="00A75BD6">
            <w:pPr>
              <w:spacing w:line="264" w:lineRule="auto"/>
            </w:pPr>
            <w:r>
              <w:t>Neurogénesis</w:t>
            </w:r>
          </w:p>
        </w:tc>
        <w:tc>
          <w:tcPr>
            <w:tcW w:w="3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3E" w14:textId="77777777" w:rsidR="00613E8C" w:rsidRDefault="00A75BD6">
            <w:pPr>
              <w:spacing w:line="264" w:lineRule="auto"/>
            </w:pPr>
            <w:r>
              <w:t>Multiplicación del número de neuronas</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3F" w14:textId="77777777" w:rsidR="00613E8C" w:rsidRDefault="00A75BD6">
            <w:pPr>
              <w:spacing w:line="264" w:lineRule="auto"/>
            </w:pPr>
            <w:r>
              <w:t>Genera la materia prima; se comunican vía crecimiento axonal y dendrítico</w:t>
            </w:r>
          </w:p>
        </w:tc>
      </w:tr>
      <w:tr w:rsidR="00613E8C" w14:paraId="3FBBC044" w14:textId="77777777">
        <w:trPr>
          <w:gridAfter w:val="1"/>
          <w:wAfter w:w="29"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041" w14:textId="77777777" w:rsidR="00613E8C" w:rsidRDefault="00A75BD6">
            <w:pPr>
              <w:spacing w:line="264" w:lineRule="auto"/>
            </w:pPr>
            <w:r>
              <w:t>Migración</w:t>
            </w:r>
          </w:p>
        </w:tc>
        <w:tc>
          <w:tcPr>
            <w:tcW w:w="370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042" w14:textId="77777777" w:rsidR="00613E8C" w:rsidRDefault="00A75BD6">
            <w:pPr>
              <w:spacing w:line="264" w:lineRule="auto"/>
            </w:pPr>
            <w:r>
              <w:t>Las células viajan desde la zona ventricular a sus regiones</w:t>
            </w:r>
          </w:p>
        </w:tc>
        <w:tc>
          <w:tcPr>
            <w:tcW w:w="326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043" w14:textId="77777777" w:rsidR="00613E8C" w:rsidRDefault="00A75BD6">
            <w:pPr>
              <w:spacing w:line="264" w:lineRule="auto"/>
            </w:pPr>
            <w:r>
              <w:t>Ubicar cada neurona donde corresponde</w:t>
            </w:r>
          </w:p>
        </w:tc>
      </w:tr>
      <w:tr w:rsidR="00613E8C" w14:paraId="3FBBC048" w14:textId="77777777">
        <w:trPr>
          <w:gridAfter w:val="1"/>
          <w:wAfter w:w="29"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45" w14:textId="77777777" w:rsidR="00613E8C" w:rsidRDefault="00A75BD6">
            <w:pPr>
              <w:spacing w:line="264" w:lineRule="auto"/>
            </w:pPr>
            <w:r>
              <w:t>Diferenciación y maduración</w:t>
            </w:r>
          </w:p>
        </w:tc>
        <w:tc>
          <w:tcPr>
            <w:tcW w:w="3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46" w14:textId="77777777" w:rsidR="00613E8C" w:rsidRDefault="00A75BD6">
            <w:pPr>
              <w:spacing w:line="264" w:lineRule="auto"/>
            </w:pPr>
            <w:r>
              <w:t>Cada célula expresa un subconjunto particular de genes</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47" w14:textId="77777777" w:rsidR="00613E8C" w:rsidRDefault="00A75BD6">
            <w:pPr>
              <w:spacing w:line="264" w:lineRule="auto"/>
            </w:pPr>
            <w:r>
              <w:t>Define el tipo (neurona o glía, y qué tipo)</w:t>
            </w:r>
          </w:p>
        </w:tc>
      </w:tr>
      <w:tr w:rsidR="00613E8C" w14:paraId="3FBBC04C" w14:textId="77777777">
        <w:trPr>
          <w:gridAfter w:val="1"/>
          <w:wAfter w:w="29"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049" w14:textId="77777777" w:rsidR="00613E8C" w:rsidRDefault="00A75BD6">
            <w:pPr>
              <w:spacing w:line="264" w:lineRule="auto"/>
            </w:pPr>
            <w:r>
              <w:t>Sinaptogénesis</w:t>
            </w:r>
          </w:p>
        </w:tc>
        <w:tc>
          <w:tcPr>
            <w:tcW w:w="370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04A" w14:textId="77777777" w:rsidR="00613E8C" w:rsidRDefault="00A75BD6">
            <w:pPr>
              <w:spacing w:line="264" w:lineRule="auto"/>
            </w:pPr>
            <w:r>
              <w:t>Las neuronas extienden axones/dendritas y forman sinapsis</w:t>
            </w:r>
          </w:p>
        </w:tc>
        <w:tc>
          <w:tcPr>
            <w:tcW w:w="326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04B" w14:textId="77777777" w:rsidR="00613E8C" w:rsidRDefault="00A75BD6">
            <w:pPr>
              <w:spacing w:line="264" w:lineRule="auto"/>
            </w:pPr>
            <w:r>
              <w:t>Cablear los circuitos</w:t>
            </w:r>
          </w:p>
        </w:tc>
      </w:tr>
      <w:tr w:rsidR="00613E8C" w14:paraId="3FBBC050" w14:textId="77777777">
        <w:trPr>
          <w:gridAfter w:val="1"/>
          <w:wAfter w:w="29"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4D" w14:textId="77777777" w:rsidR="00613E8C" w:rsidRDefault="00A75BD6">
            <w:pPr>
              <w:spacing w:line="264" w:lineRule="auto"/>
            </w:pPr>
            <w:r>
              <w:t>Apoptosis</w:t>
            </w:r>
          </w:p>
        </w:tc>
        <w:tc>
          <w:tcPr>
            <w:tcW w:w="3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4E" w14:textId="77777777" w:rsidR="00613E8C" w:rsidRDefault="00A75BD6">
            <w:pPr>
              <w:spacing w:line="264" w:lineRule="auto"/>
            </w:pPr>
            <w:r>
              <w:t>Muerte celular programada del exceso de neuronas</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4F" w14:textId="77777777" w:rsidR="00613E8C" w:rsidRDefault="00A75BD6">
            <w:pPr>
              <w:spacing w:line="264" w:lineRule="auto"/>
            </w:pPr>
            <w:r>
              <w:t>Depurar el sistema</w:t>
            </w:r>
          </w:p>
        </w:tc>
      </w:tr>
      <w:tr w:rsidR="00613E8C" w14:paraId="3FBBC054" w14:textId="77777777">
        <w:trPr>
          <w:gridAfter w:val="1"/>
          <w:wAfter w:w="29"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051" w14:textId="77777777" w:rsidR="00613E8C" w:rsidRDefault="00A75BD6">
            <w:pPr>
              <w:spacing w:line="264" w:lineRule="auto"/>
            </w:pPr>
            <w:r>
              <w:t>Poda sináptica</w:t>
            </w:r>
          </w:p>
        </w:tc>
        <w:tc>
          <w:tcPr>
            <w:tcW w:w="370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052" w14:textId="77777777" w:rsidR="00613E8C" w:rsidRDefault="00A75BD6">
            <w:pPr>
              <w:spacing w:line="264" w:lineRule="auto"/>
            </w:pPr>
            <w:r>
              <w:t>Eliminación de conexiones subutilizadas o innecesarias</w:t>
            </w:r>
          </w:p>
        </w:tc>
        <w:tc>
          <w:tcPr>
            <w:tcW w:w="326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053" w14:textId="77777777" w:rsidR="00613E8C" w:rsidRDefault="00A75BD6">
            <w:pPr>
              <w:spacing w:line="264" w:lineRule="auto"/>
            </w:pPr>
            <w:r>
              <w:t>Aumentar la eficiencia</w:t>
            </w:r>
          </w:p>
        </w:tc>
      </w:tr>
      <w:tr w:rsidR="00613E8C" w14:paraId="3FBBC058" w14:textId="77777777">
        <w:trPr>
          <w:gridAfter w:val="1"/>
          <w:wAfter w:w="29"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55" w14:textId="77777777" w:rsidR="00613E8C" w:rsidRDefault="00A75BD6">
            <w:pPr>
              <w:spacing w:line="264" w:lineRule="auto"/>
            </w:pPr>
            <w:r>
              <w:t>Mielinización</w:t>
            </w:r>
          </w:p>
        </w:tc>
        <w:tc>
          <w:tcPr>
            <w:tcW w:w="3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56" w14:textId="77777777" w:rsidR="00613E8C" w:rsidRDefault="00A75BD6">
            <w:pPr>
              <w:spacing w:line="264" w:lineRule="auto"/>
            </w:pPr>
            <w:r>
              <w:t>Oligodendrocitos recubren los axones de mielina</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57" w14:textId="77777777" w:rsidR="00613E8C" w:rsidRDefault="00A75BD6">
            <w:pPr>
              <w:spacing w:line="264" w:lineRule="auto"/>
            </w:pPr>
            <w:r>
              <w:t>Potenciar la velocidad de transmisión del impulso</w:t>
            </w:r>
          </w:p>
        </w:tc>
      </w:tr>
      <w:tr w:rsidR="00613E8C" w14:paraId="3FBBC05A" w14:textId="77777777">
        <w:tblPrEx>
          <w:tblBorders>
            <w:top w:val="none" w:sz="0" w:space="0" w:color="auto"/>
            <w:left w:val="single" w:sz="24" w:space="0" w:color="1F3864"/>
            <w:bottom w:val="none" w:sz="0" w:space="0" w:color="auto"/>
            <w:right w:val="none" w:sz="0" w:space="0" w:color="auto"/>
            <w:insideH w:val="none" w:sz="0" w:space="0" w:color="auto"/>
            <w:insideV w:val="none" w:sz="0" w:space="0" w:color="auto"/>
          </w:tblBorders>
        </w:tblPrEx>
        <w:trPr>
          <w:gridBefore w:val="1"/>
          <w:wBefore w:w="29" w:type="dxa"/>
        </w:trPr>
        <w:tc>
          <w:tcPr>
            <w:tcW w:w="9360" w:type="dxa"/>
            <w:gridSpan w:val="4"/>
            <w:shd w:val="clear" w:color="auto" w:fill="F2F6F7"/>
            <w:tcMar>
              <w:top w:w="120" w:type="dxa"/>
              <w:left w:w="200" w:type="dxa"/>
              <w:bottom w:w="120" w:type="dxa"/>
              <w:right w:w="160" w:type="dxa"/>
            </w:tcMar>
          </w:tcPr>
          <w:p w14:paraId="3FBBC059" w14:textId="77777777" w:rsidR="00613E8C" w:rsidRDefault="00A75BD6" w:rsidP="005D4B21">
            <w:pPr>
              <w:spacing w:after="80" w:line="276" w:lineRule="auto"/>
              <w:jc w:val="both"/>
            </w:pPr>
            <w:r>
              <w:t>Las 6 etapas del desarrollo neural (Fig. 4.3 del libro): (A) Neurogénesis → (B) Migración → (C) Diferenciación → (D) Sinaptogénesis → (E) Muerte celular → (F) Reordenamiento sináptico. El circuito se esculpe (forma muchas sinapsis y luego retracta unas mientras forma otras), no se dibuja de una vez.</w:t>
            </w:r>
          </w:p>
        </w:tc>
      </w:tr>
    </w:tbl>
    <w:p w14:paraId="3FBBC05B" w14:textId="77777777" w:rsidR="00613E8C" w:rsidRDefault="00A75BD6">
      <w:pPr>
        <w:spacing w:before="80" w:after="40"/>
        <w:jc w:val="center"/>
      </w:pPr>
      <w:r>
        <w:rPr>
          <w:noProof/>
        </w:rPr>
        <w:drawing>
          <wp:inline distT="0" distB="0" distL="0" distR="0" wp14:anchorId="3FBBC1E7" wp14:editId="3FBBC1E8">
            <wp:extent cx="4476750" cy="2257425"/>
            <wp:effectExtent l="0" t="0" r="0" b="0"/>
            <wp:docPr id="2" name="fig02_six_stages_abc" descr="Fig. 4.3 (A–C): neurogénesis, migración celular y diferenciación celular." title="Fig. 4.3 (A–C): neurogénesis, migración celular y diferenciación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257425"/>
                    </a:xfrm>
                    <a:prstGeom prst="rect">
                      <a:avLst/>
                    </a:prstGeom>
                  </pic:spPr>
                </pic:pic>
              </a:graphicData>
            </a:graphic>
          </wp:inline>
        </w:drawing>
      </w:r>
    </w:p>
    <w:p w14:paraId="3FBBC05C" w14:textId="77777777" w:rsidR="00613E8C" w:rsidRDefault="00A75BD6">
      <w:pPr>
        <w:spacing w:after="160"/>
        <w:jc w:val="center"/>
      </w:pPr>
      <w:r>
        <w:rPr>
          <w:i/>
          <w:iCs/>
          <w:color w:val="595959"/>
          <w:sz w:val="18"/>
          <w:szCs w:val="18"/>
        </w:rPr>
        <w:t>Fig. 4.3 (A–C): neurogénesis, migración celular y diferenciación celular.</w:t>
      </w:r>
    </w:p>
    <w:p w14:paraId="3FBBC05D" w14:textId="77777777" w:rsidR="00613E8C" w:rsidRDefault="00A75BD6">
      <w:pPr>
        <w:spacing w:before="80" w:after="40"/>
        <w:jc w:val="center"/>
      </w:pPr>
      <w:r>
        <w:rPr>
          <w:noProof/>
        </w:rPr>
        <w:lastRenderedPageBreak/>
        <w:drawing>
          <wp:inline distT="0" distB="0" distL="0" distR="0" wp14:anchorId="3FBBC1E9" wp14:editId="3FBBC1EA">
            <wp:extent cx="4476750" cy="1752600"/>
            <wp:effectExtent l="0" t="0" r="0" b="0"/>
            <wp:docPr id="3" name="fig03_six_stages_def" descr="Fig. 4.3 (D–F): sinaptogénesis, muerte celular y reordenamiento sináptico." title="Fig. 4.3 (D–F): sinaptogénesis, muerte celular y reordenamiento sináp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1752600"/>
                    </a:xfrm>
                    <a:prstGeom prst="rect">
                      <a:avLst/>
                    </a:prstGeom>
                  </pic:spPr>
                </pic:pic>
              </a:graphicData>
            </a:graphic>
          </wp:inline>
        </w:drawing>
      </w:r>
    </w:p>
    <w:p w14:paraId="3FBBC05E" w14:textId="77777777" w:rsidR="00613E8C" w:rsidRDefault="00A75BD6">
      <w:pPr>
        <w:spacing w:after="160"/>
        <w:jc w:val="center"/>
      </w:pPr>
      <w:r>
        <w:rPr>
          <w:i/>
          <w:iCs/>
          <w:color w:val="595959"/>
          <w:sz w:val="18"/>
          <w:szCs w:val="18"/>
        </w:rPr>
        <w:t>Fig. 4.3 (D–F): sinaptogénesis, muerte celular y reordenamiento sináptico.</w:t>
      </w:r>
    </w:p>
    <w:p w14:paraId="3FBBC05F" w14:textId="77777777" w:rsidR="00613E8C" w:rsidRDefault="00A75BD6" w:rsidP="005D4B21">
      <w:pPr>
        <w:spacing w:after="140" w:line="276" w:lineRule="auto"/>
        <w:jc w:val="both"/>
      </w:pPr>
      <w:r>
        <w:rPr>
          <w:b/>
          <w:bCs/>
        </w:rPr>
        <w:t>Ventanas temporales:</w:t>
      </w:r>
    </w:p>
    <w:p w14:paraId="3FBBC060" w14:textId="77777777" w:rsidR="00613E8C" w:rsidRDefault="00A75BD6" w:rsidP="005D4B21">
      <w:pPr>
        <w:pStyle w:val="Prrafodelista"/>
        <w:numPr>
          <w:ilvl w:val="0"/>
          <w:numId w:val="3"/>
        </w:numPr>
        <w:spacing w:after="70" w:line="270" w:lineRule="auto"/>
        <w:jc w:val="both"/>
      </w:pPr>
      <w:r>
        <w:rPr>
          <w:b/>
          <w:bCs/>
        </w:rPr>
        <w:t>Neurogénesis y migración</w:t>
      </w:r>
      <w:r>
        <w:t>: predominan en la etapa prenatal temprana (≈ semanas 8–24).</w:t>
      </w:r>
    </w:p>
    <w:p w14:paraId="3FBBC061" w14:textId="77777777" w:rsidR="00613E8C" w:rsidRDefault="00A75BD6" w:rsidP="005D4B21">
      <w:pPr>
        <w:pStyle w:val="Prrafodelista"/>
        <w:numPr>
          <w:ilvl w:val="0"/>
          <w:numId w:val="3"/>
        </w:numPr>
        <w:spacing w:after="70" w:line="270" w:lineRule="auto"/>
        <w:jc w:val="both"/>
      </w:pPr>
      <w:r>
        <w:rPr>
          <w:b/>
          <w:bCs/>
        </w:rPr>
        <w:t>Diferenciación y maduración</w:t>
      </w:r>
      <w:r>
        <w:t>: se extienden hacia el final de la gestación y la vida postnatal.</w:t>
      </w:r>
    </w:p>
    <w:p w14:paraId="3FBBC062" w14:textId="77777777" w:rsidR="00613E8C" w:rsidRDefault="00A75BD6" w:rsidP="005D4B21">
      <w:pPr>
        <w:pStyle w:val="Prrafodelista"/>
        <w:numPr>
          <w:ilvl w:val="0"/>
          <w:numId w:val="3"/>
        </w:numPr>
        <w:spacing w:after="70" w:line="270" w:lineRule="auto"/>
        <w:jc w:val="both"/>
      </w:pPr>
      <w:r>
        <w:rPr>
          <w:b/>
          <w:bCs/>
        </w:rPr>
        <w:t>Poda sináptica</w:t>
      </w:r>
      <w:r>
        <w:t xml:space="preserve">: ocurre </w:t>
      </w:r>
      <w:r>
        <w:rPr>
          <w:b/>
          <w:bCs/>
        </w:rPr>
        <w:t>después del nacimiento</w:t>
      </w:r>
      <w:r>
        <w:t xml:space="preserve"> y se prolonga años (segunda gran ola en la adolescencia).</w:t>
      </w:r>
    </w:p>
    <w:p w14:paraId="3FBBC063" w14:textId="77777777" w:rsidR="00613E8C" w:rsidRPr="00A80F2E" w:rsidRDefault="00A75BD6" w:rsidP="005D4B21">
      <w:pPr>
        <w:pStyle w:val="Ttulo2"/>
        <w:jc w:val="both"/>
        <w:rPr>
          <w:lang w:val="en-US"/>
        </w:rPr>
      </w:pPr>
      <w:bookmarkStart w:id="4" w:name="_Toc231671069"/>
      <w:r w:rsidRPr="00A80F2E">
        <w:rPr>
          <w:lang w:val="en-US"/>
        </w:rPr>
        <w:t>1.3. La lógica “USE IT OR LOSE IT”</w:t>
      </w:r>
      <w:bookmarkEnd w:id="4"/>
    </w:p>
    <w:p w14:paraId="3FBBC064" w14:textId="77777777" w:rsidR="00613E8C" w:rsidRDefault="00A75BD6" w:rsidP="005D4B21">
      <w:pPr>
        <w:spacing w:after="140" w:line="276" w:lineRule="auto"/>
        <w:jc w:val="both"/>
      </w:pPr>
      <w:r>
        <w:t xml:space="preserve">La poda no es un defecto, es </w:t>
      </w:r>
      <w:r>
        <w:rPr>
          <w:b/>
          <w:bCs/>
        </w:rPr>
        <w:t>diseño</w:t>
      </w:r>
      <w:r>
        <w:t>. El cerebro produce un exceso de neuronas y sinapsis y luego elimina lo que no se usa.</w:t>
      </w:r>
    </w:p>
    <w:p w14:paraId="3FBBC065" w14:textId="77777777" w:rsidR="00613E8C" w:rsidRDefault="00A75BD6" w:rsidP="005D4B21">
      <w:pPr>
        <w:pStyle w:val="Prrafodelista"/>
        <w:numPr>
          <w:ilvl w:val="0"/>
          <w:numId w:val="3"/>
        </w:numPr>
        <w:spacing w:after="70" w:line="270" w:lineRule="auto"/>
        <w:jc w:val="both"/>
      </w:pPr>
      <w:r>
        <w:t xml:space="preserve">La densidad sináptica </w:t>
      </w:r>
      <w:r>
        <w:rPr>
          <w:b/>
          <w:bCs/>
        </w:rPr>
        <w:t>aumenta</w:t>
      </w:r>
      <w:r>
        <w:t xml:space="preserve"> mucho tras el nacimiento, alcanza un pico en la primera infancia y </w:t>
      </w:r>
      <w:r>
        <w:rPr>
          <w:b/>
          <w:bCs/>
        </w:rPr>
        <w:t>declina</w:t>
      </w:r>
      <w:r>
        <w:t xml:space="preserve"> después (las cortezas auditiva, visual y prefrontal tienen picos en momentos distintos).</w:t>
      </w:r>
    </w:p>
    <w:p w14:paraId="3FBBC066" w14:textId="77777777" w:rsidR="00613E8C" w:rsidRDefault="00A75BD6" w:rsidP="005D4B21">
      <w:pPr>
        <w:pStyle w:val="Prrafodelista"/>
        <w:numPr>
          <w:ilvl w:val="0"/>
          <w:numId w:val="3"/>
        </w:numPr>
        <w:spacing w:after="70" w:line="270" w:lineRule="auto"/>
        <w:jc w:val="both"/>
      </w:pPr>
      <w:r>
        <w:t xml:space="preserve">La </w:t>
      </w:r>
      <w:r>
        <w:rPr>
          <w:b/>
          <w:bCs/>
        </w:rPr>
        <w:t>microglía fagocítica</w:t>
      </w:r>
      <w:r>
        <w:t xml:space="preserve"> (pasa de un estado fagocítico a uno “ramificado”) poda las espinas dendríticas.</w:t>
      </w:r>
    </w:p>
    <w:p w14:paraId="3FBBC067" w14:textId="77777777" w:rsidR="00613E8C" w:rsidRDefault="00A75BD6" w:rsidP="005D4B21">
      <w:pPr>
        <w:pStyle w:val="Prrafodelista"/>
        <w:numPr>
          <w:ilvl w:val="0"/>
          <w:numId w:val="3"/>
        </w:numPr>
        <w:spacing w:after="70" w:line="270" w:lineRule="auto"/>
        <w:jc w:val="both"/>
      </w:pPr>
      <w:r>
        <w:rPr>
          <w:b/>
          <w:bCs/>
        </w:rPr>
        <w:t>Apoptosis</w:t>
      </w:r>
      <w:r>
        <w:t xml:space="preserve">: muerte celular programada. Que mueran muchas neuronas durante el neurodesarrollo es </w:t>
      </w:r>
      <w:r>
        <w:rPr>
          <w:b/>
          <w:bCs/>
        </w:rPr>
        <w:t>normal y sano</w:t>
      </w:r>
      <w:r>
        <w:t>.</w:t>
      </w:r>
    </w:p>
    <w:p w14:paraId="3FBBC068" w14:textId="77777777" w:rsidR="00613E8C" w:rsidRDefault="00A75BD6" w:rsidP="005D4B21">
      <w:pPr>
        <w:pStyle w:val="Prrafodelista"/>
        <w:numPr>
          <w:ilvl w:val="0"/>
          <w:numId w:val="3"/>
        </w:numPr>
        <w:spacing w:after="70" w:line="270" w:lineRule="auto"/>
        <w:jc w:val="both"/>
      </w:pPr>
      <w:r>
        <w:t xml:space="preserve">Mensaje clínico: </w:t>
      </w:r>
      <w:r>
        <w:rPr>
          <w:b/>
          <w:bCs/>
        </w:rPr>
        <w:t>retener demasiadas sinapsis puede generar déficits cognitivos.</w:t>
      </w:r>
      <w:r>
        <w:t xml:space="preserve"> Más conexiones ≠ mejor cerebro.</w:t>
      </w:r>
    </w:p>
    <w:p w14:paraId="3FBBC069" w14:textId="77777777" w:rsidR="00613E8C" w:rsidRDefault="00A75BD6">
      <w:pPr>
        <w:spacing w:before="80" w:after="40"/>
        <w:jc w:val="center"/>
      </w:pPr>
      <w:r>
        <w:rPr>
          <w:noProof/>
        </w:rPr>
        <w:lastRenderedPageBreak/>
        <w:drawing>
          <wp:inline distT="0" distB="0" distL="0" distR="0" wp14:anchorId="3FBBC1EB" wp14:editId="3FBBC1EC">
            <wp:extent cx="4476750" cy="2324100"/>
            <wp:effectExtent l="0" t="0" r="0" b="0"/>
            <wp:docPr id="4" name="fig04_synaptogenesis" descr="Densidad sináptica por corteza (nótese el declive tras el primer año) y mielinización de axones por oligodendrocitos." title="Densidad sináptica por corteza (nótese el declive tras el primer año) y mielinización de axones por oligodendroc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324100"/>
                    </a:xfrm>
                    <a:prstGeom prst="rect">
                      <a:avLst/>
                    </a:prstGeom>
                  </pic:spPr>
                </pic:pic>
              </a:graphicData>
            </a:graphic>
          </wp:inline>
        </w:drawing>
      </w:r>
    </w:p>
    <w:p w14:paraId="3FBBC06A" w14:textId="77777777" w:rsidR="00613E8C" w:rsidRDefault="00A75BD6">
      <w:pPr>
        <w:spacing w:after="160"/>
        <w:jc w:val="center"/>
      </w:pPr>
      <w:r>
        <w:rPr>
          <w:i/>
          <w:iCs/>
          <w:color w:val="595959"/>
          <w:sz w:val="18"/>
          <w:szCs w:val="18"/>
        </w:rPr>
        <w:t>Densidad sináptica por corteza (nótese el declive tras el primer año) y mielinización de axones por oligodendrocitos.</w:t>
      </w:r>
    </w:p>
    <w:p w14:paraId="3FBBC06B" w14:textId="77777777" w:rsidR="00613E8C" w:rsidRDefault="00A75BD6">
      <w:pPr>
        <w:spacing w:before="80" w:after="40"/>
        <w:jc w:val="center"/>
      </w:pPr>
      <w:r>
        <w:rPr>
          <w:noProof/>
        </w:rPr>
        <w:drawing>
          <wp:inline distT="0" distB="0" distL="0" distR="0" wp14:anchorId="3FBBC1ED" wp14:editId="3FBBC1EE">
            <wp:extent cx="4476750" cy="2352675"/>
            <wp:effectExtent l="0" t="0" r="0" b="0"/>
            <wp:docPr id="5" name="fig05_use_it_lose_it" descr="“Use it or lose it”: la microglía fagocítica poda espinas dendríticas; la apoptosis (muerte celular programada) depura el exceso de neuronas." title="“Use it or lose it”: la microglía fagocítica poda espinas dendríticas; la apoptosis (muerte celular programada) depura el exceso de neur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352675"/>
                    </a:xfrm>
                    <a:prstGeom prst="rect">
                      <a:avLst/>
                    </a:prstGeom>
                  </pic:spPr>
                </pic:pic>
              </a:graphicData>
            </a:graphic>
          </wp:inline>
        </w:drawing>
      </w:r>
    </w:p>
    <w:p w14:paraId="3FBBC06C" w14:textId="77777777" w:rsidR="00613E8C" w:rsidRDefault="00A75BD6">
      <w:pPr>
        <w:spacing w:after="160"/>
        <w:jc w:val="center"/>
      </w:pPr>
      <w:r>
        <w:rPr>
          <w:i/>
          <w:iCs/>
          <w:color w:val="595959"/>
          <w:sz w:val="18"/>
          <w:szCs w:val="18"/>
        </w:rPr>
        <w:t>“Use it or lose it”: la microglía fagocítica poda espinas dendríticas; la apoptosis (muerte celular programada) depura el exceso de neuronas.</w:t>
      </w:r>
    </w:p>
    <w:p w14:paraId="3FBBC06D" w14:textId="77777777" w:rsidR="00613E8C" w:rsidRDefault="00A75BD6" w:rsidP="005D4B21">
      <w:pPr>
        <w:pStyle w:val="Ttulo2"/>
        <w:jc w:val="both"/>
      </w:pPr>
      <w:bookmarkStart w:id="5" w:name="_Toc231671070"/>
      <w:r>
        <w:t>1.4. Poda sináptica y trastornos del neurodesarrollo</w:t>
      </w:r>
      <w:bookmarkEnd w:id="5"/>
    </w:p>
    <w:p w14:paraId="3FBBC06E" w14:textId="77777777" w:rsidR="00613E8C" w:rsidRDefault="00A75BD6" w:rsidP="005D4B21">
      <w:pPr>
        <w:spacing w:after="140" w:line="276" w:lineRule="auto"/>
        <w:jc w:val="both"/>
      </w:pPr>
      <w:r>
        <w:t xml:space="preserve">Basado en Faust, Gunner &amp; Schafer (2021), la clase muestra cómo </w:t>
      </w:r>
      <w:r>
        <w:rPr>
          <w:i/>
          <w:iCs/>
        </w:rPr>
        <w:t>desviaciones</w:t>
      </w:r>
      <w:r>
        <w:t xml:space="preserve"> de la curva normal de densidad sináptica se asocian a trastornos:</w:t>
      </w:r>
    </w:p>
    <w:p w14:paraId="3FBBC06F" w14:textId="77777777" w:rsidR="00613E8C" w:rsidRDefault="00A75BD6" w:rsidP="005D4B21">
      <w:pPr>
        <w:pStyle w:val="Prrafodelista"/>
        <w:numPr>
          <w:ilvl w:val="0"/>
          <w:numId w:val="3"/>
        </w:numPr>
        <w:spacing w:after="70" w:line="270" w:lineRule="auto"/>
        <w:jc w:val="both"/>
      </w:pPr>
      <w:r>
        <w:rPr>
          <w:b/>
          <w:bCs/>
        </w:rPr>
        <w:t>Curva neurotípica</w:t>
      </w:r>
      <w:r>
        <w:t>: pico en la primera infancia, descenso progresivo.</w:t>
      </w:r>
    </w:p>
    <w:p w14:paraId="3FBBC070" w14:textId="77777777" w:rsidR="00613E8C" w:rsidRDefault="00A75BD6" w:rsidP="005D4B21">
      <w:pPr>
        <w:pStyle w:val="Prrafodelista"/>
        <w:numPr>
          <w:ilvl w:val="0"/>
          <w:numId w:val="3"/>
        </w:numPr>
        <w:spacing w:after="70" w:line="270" w:lineRule="auto"/>
        <w:jc w:val="both"/>
      </w:pPr>
      <w:r>
        <w:rPr>
          <w:b/>
          <w:bCs/>
        </w:rPr>
        <w:t>Trastorno del espectro autista (ASD)</w:t>
      </w:r>
      <w:r>
        <w:t xml:space="preserve">: curva </w:t>
      </w:r>
      <w:r>
        <w:rPr>
          <w:b/>
          <w:bCs/>
        </w:rPr>
        <w:t>por encima</w:t>
      </w:r>
      <w:r>
        <w:t xml:space="preserve"> de lo normal → poda </w:t>
      </w:r>
      <w:r>
        <w:rPr>
          <w:b/>
          <w:bCs/>
        </w:rPr>
        <w:t>insuficiente</w:t>
      </w:r>
      <w:r>
        <w:t xml:space="preserve"> (genes mTOR, TSC, PTEN, FMRP, eIF4E).</w:t>
      </w:r>
    </w:p>
    <w:p w14:paraId="3FBBC071" w14:textId="77777777" w:rsidR="00613E8C" w:rsidRDefault="00A75BD6" w:rsidP="005D4B21">
      <w:pPr>
        <w:pStyle w:val="Prrafodelista"/>
        <w:numPr>
          <w:ilvl w:val="0"/>
          <w:numId w:val="3"/>
        </w:numPr>
        <w:spacing w:after="70" w:line="270" w:lineRule="auto"/>
        <w:jc w:val="both"/>
      </w:pPr>
      <w:r>
        <w:rPr>
          <w:b/>
          <w:bCs/>
        </w:rPr>
        <w:t>Esquizofrenia</w:t>
      </w:r>
      <w:r>
        <w:t xml:space="preserve">: curva </w:t>
      </w:r>
      <w:r>
        <w:rPr>
          <w:b/>
          <w:bCs/>
        </w:rPr>
        <w:t>por debajo</w:t>
      </w:r>
      <w:r>
        <w:t xml:space="preserve"> de lo normal → poda </w:t>
      </w:r>
      <w:r>
        <w:rPr>
          <w:b/>
          <w:bCs/>
        </w:rPr>
        <w:t>excesiva</w:t>
      </w:r>
      <w:r>
        <w:t>, sobre todo en la adolescencia (genes C4, MHC I).</w:t>
      </w:r>
    </w:p>
    <w:p w14:paraId="3FBBC072" w14:textId="77777777" w:rsidR="00613E8C" w:rsidRDefault="00A75BD6">
      <w:pPr>
        <w:spacing w:before="80" w:after="40"/>
        <w:jc w:val="center"/>
      </w:pPr>
      <w:r>
        <w:rPr>
          <w:noProof/>
        </w:rPr>
        <w:lastRenderedPageBreak/>
        <w:drawing>
          <wp:inline distT="0" distB="0" distL="0" distR="0" wp14:anchorId="3FBBC1EF" wp14:editId="3FBBC1F0">
            <wp:extent cx="4476750" cy="2562225"/>
            <wp:effectExtent l="0" t="0" r="0" b="0"/>
            <wp:docPr id="6" name="fig06_pruning_disorders" descr="Densidad sináptica según edad: la ASD (poda insuficiente) queda por encima y la esquizofrenia (poda excesiva) por debajo de la curva neurotípica." title="Densidad sináptica según edad: la ASD (poda insuficiente) queda por encima y la esquizofrenia (poda excesiva) por debajo de la curva neurotíp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562225"/>
                    </a:xfrm>
                    <a:prstGeom prst="rect">
                      <a:avLst/>
                    </a:prstGeom>
                  </pic:spPr>
                </pic:pic>
              </a:graphicData>
            </a:graphic>
          </wp:inline>
        </w:drawing>
      </w:r>
    </w:p>
    <w:p w14:paraId="3FBBC073" w14:textId="77777777" w:rsidR="00613E8C" w:rsidRDefault="00A75BD6">
      <w:pPr>
        <w:spacing w:after="160"/>
        <w:jc w:val="center"/>
      </w:pPr>
      <w:r>
        <w:rPr>
          <w:i/>
          <w:iCs/>
          <w:color w:val="595959"/>
          <w:sz w:val="18"/>
          <w:szCs w:val="18"/>
        </w:rPr>
        <w:t>Densidad sináptica según edad: la ASD (poda insuficiente) queda por encima y la esquizofrenia (poda excesiva) por debajo de la curva neurotípica.</w:t>
      </w:r>
    </w:p>
    <w:tbl>
      <w:tblPr>
        <w:tblW w:w="9360" w:type="dxa"/>
        <w:tblBorders>
          <w:left w:val="single" w:sz="24" w:space="0" w:color="B3261E"/>
        </w:tblBorders>
        <w:tblCellMar>
          <w:left w:w="10" w:type="dxa"/>
          <w:right w:w="10" w:type="dxa"/>
        </w:tblCellMar>
        <w:tblLook w:val="04A0" w:firstRow="1" w:lastRow="0" w:firstColumn="1" w:lastColumn="0" w:noHBand="0" w:noVBand="1"/>
      </w:tblPr>
      <w:tblGrid>
        <w:gridCol w:w="9360"/>
      </w:tblGrid>
      <w:tr w:rsidR="00613E8C" w14:paraId="3FBBC075" w14:textId="77777777">
        <w:tc>
          <w:tcPr>
            <w:tcW w:w="9360" w:type="dxa"/>
            <w:shd w:val="clear" w:color="auto" w:fill="FBEAE9"/>
            <w:tcMar>
              <w:top w:w="120" w:type="dxa"/>
              <w:left w:w="200" w:type="dxa"/>
              <w:bottom w:w="120" w:type="dxa"/>
              <w:right w:w="160" w:type="dxa"/>
            </w:tcMar>
          </w:tcPr>
          <w:p w14:paraId="3FBBC074" w14:textId="77777777" w:rsidR="00613E8C" w:rsidRDefault="00A75BD6" w:rsidP="005D4B21">
            <w:pPr>
              <w:spacing w:after="80" w:line="276" w:lineRule="auto"/>
              <w:jc w:val="both"/>
            </w:pPr>
            <w:r>
              <w:t>Idea para el parcial: el mismo proceso (poda) puede salir mal “por exceso” o “por defecto”, y cada desbalance se asocia a un cuadro distinto. Los riesgos ambientales (in utero, vida temprana, adolescencia) actúan sobre esta curva.</w:t>
            </w:r>
          </w:p>
        </w:tc>
      </w:tr>
    </w:tbl>
    <w:p w14:paraId="3FBBC076" w14:textId="77777777" w:rsidR="00613E8C" w:rsidRDefault="00A75BD6" w:rsidP="005D4B21">
      <w:pPr>
        <w:pStyle w:val="Ttulo2"/>
        <w:jc w:val="both"/>
      </w:pPr>
      <w:bookmarkStart w:id="6" w:name="_Toc231671071"/>
      <w:r>
        <w:t>1.5. Materia gris, materia blanca y plasticidad cerebral</w:t>
      </w:r>
      <w:bookmarkEnd w:id="6"/>
    </w:p>
    <w:p w14:paraId="3FBBC077" w14:textId="77777777" w:rsidR="00613E8C" w:rsidRDefault="00A75BD6" w:rsidP="005D4B21">
      <w:pPr>
        <w:pStyle w:val="Prrafodelista"/>
        <w:numPr>
          <w:ilvl w:val="0"/>
          <w:numId w:val="3"/>
        </w:numPr>
        <w:spacing w:after="70" w:line="270" w:lineRule="auto"/>
        <w:jc w:val="both"/>
      </w:pPr>
      <w:r>
        <w:rPr>
          <w:b/>
          <w:bCs/>
        </w:rPr>
        <w:t>Materia gris</w:t>
      </w:r>
      <w:r>
        <w:t xml:space="preserve">: cuerpos neuronales, dendritas, glía, sinapsis y capilares. Sufre </w:t>
      </w:r>
      <w:r>
        <w:rPr>
          <w:b/>
          <w:bCs/>
        </w:rPr>
        <w:t>poda sináptica</w:t>
      </w:r>
      <w:r>
        <w:t xml:space="preserve"> → su volumen </w:t>
      </w:r>
      <w:r>
        <w:rPr>
          <w:i/>
          <w:iCs/>
        </w:rPr>
        <w:t>disminuye</w:t>
      </w:r>
      <w:r>
        <w:t xml:space="preserve"> con la edad (típico de la adolescencia).</w:t>
      </w:r>
    </w:p>
    <w:p w14:paraId="3FBBC078" w14:textId="77777777" w:rsidR="00613E8C" w:rsidRDefault="00A75BD6" w:rsidP="005D4B21">
      <w:pPr>
        <w:pStyle w:val="Prrafodelista"/>
        <w:numPr>
          <w:ilvl w:val="0"/>
          <w:numId w:val="3"/>
        </w:numPr>
        <w:spacing w:after="70" w:line="270" w:lineRule="auto"/>
        <w:jc w:val="both"/>
      </w:pPr>
      <w:r>
        <w:rPr>
          <w:b/>
          <w:bCs/>
        </w:rPr>
        <w:t>Materia blanca</w:t>
      </w:r>
      <w:r>
        <w:t xml:space="preserve">: tractos axónicos </w:t>
      </w:r>
      <w:r>
        <w:rPr>
          <w:b/>
          <w:bCs/>
        </w:rPr>
        <w:t>mielinizados</w:t>
      </w:r>
      <w:r>
        <w:t xml:space="preserve"> que conectan regiones de materia gris. Aumenta con la </w:t>
      </w:r>
      <w:r>
        <w:rPr>
          <w:b/>
          <w:bCs/>
        </w:rPr>
        <w:t>mielinización</w:t>
      </w:r>
      <w:r>
        <w:t xml:space="preserve"> → comunicación más eficaz.</w:t>
      </w:r>
    </w:p>
    <w:p w14:paraId="3FBBC079" w14:textId="77777777" w:rsidR="00613E8C" w:rsidRDefault="00A75BD6">
      <w:pPr>
        <w:spacing w:before="80" w:after="40"/>
        <w:jc w:val="center"/>
      </w:pPr>
      <w:r>
        <w:rPr>
          <w:noProof/>
        </w:rPr>
        <w:drawing>
          <wp:inline distT="0" distB="0" distL="0" distR="0" wp14:anchorId="3FBBC1F1" wp14:editId="3FBBC1F2">
            <wp:extent cx="4095750" cy="1476375"/>
            <wp:effectExtent l="0" t="0" r="0" b="0"/>
            <wp:docPr id="7" name="fig07_gray_white" descr="Antes/después de la poda: descenso del volumen de materia gris con la edad por poda y estabilización sináptica." title="Antes/después de la poda: descenso del volumen de materia gris con la edad por poda y estabilización sináp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1476375"/>
                    </a:xfrm>
                    <a:prstGeom prst="rect">
                      <a:avLst/>
                    </a:prstGeom>
                  </pic:spPr>
                </pic:pic>
              </a:graphicData>
            </a:graphic>
          </wp:inline>
        </w:drawing>
      </w:r>
    </w:p>
    <w:p w14:paraId="3FBBC07A" w14:textId="77777777" w:rsidR="00613E8C" w:rsidRDefault="00A75BD6">
      <w:pPr>
        <w:spacing w:after="160"/>
        <w:jc w:val="center"/>
      </w:pPr>
      <w:r>
        <w:rPr>
          <w:i/>
          <w:iCs/>
          <w:color w:val="595959"/>
          <w:sz w:val="18"/>
          <w:szCs w:val="18"/>
        </w:rPr>
        <w:t>Antes/después de la poda: descenso del volumen de materia gris con la edad por poda y estabilización sináptica.</w:t>
      </w:r>
    </w:p>
    <w:p w14:paraId="3FBBC07B" w14:textId="77777777" w:rsidR="00613E8C" w:rsidRDefault="00A75BD6" w:rsidP="005D4B21">
      <w:pPr>
        <w:spacing w:after="140" w:line="276" w:lineRule="auto"/>
        <w:jc w:val="both"/>
      </w:pPr>
      <w:r>
        <w:t xml:space="preserve">Ambos cambios mejoran el </w:t>
      </w:r>
      <w:r>
        <w:rPr>
          <w:b/>
          <w:bCs/>
        </w:rPr>
        <w:t>procesamiento de la información</w:t>
      </w:r>
      <w:r>
        <w:t xml:space="preserve">, necesario para las capacidades cognitivas complejas. La capacidad del cerebro de remodelarse así es la </w:t>
      </w:r>
      <w:r>
        <w:rPr>
          <w:b/>
          <w:bCs/>
        </w:rPr>
        <w:t>plasticidad cerebral</w:t>
      </w:r>
      <w:r>
        <w:t>.</w:t>
      </w:r>
    </w:p>
    <w:tbl>
      <w:tblPr>
        <w:tblW w:w="9360" w:type="dxa"/>
        <w:tblBorders>
          <w:left w:val="single" w:sz="24" w:space="0" w:color="0E7C86"/>
        </w:tblBorders>
        <w:tblCellMar>
          <w:left w:w="10" w:type="dxa"/>
          <w:right w:w="10" w:type="dxa"/>
        </w:tblCellMar>
        <w:tblLook w:val="04A0" w:firstRow="1" w:lastRow="0" w:firstColumn="1" w:lastColumn="0" w:noHBand="0" w:noVBand="1"/>
      </w:tblPr>
      <w:tblGrid>
        <w:gridCol w:w="9360"/>
      </w:tblGrid>
      <w:tr w:rsidR="00613E8C" w14:paraId="3FBBC07D" w14:textId="77777777">
        <w:tc>
          <w:tcPr>
            <w:tcW w:w="9360" w:type="dxa"/>
            <w:shd w:val="clear" w:color="auto" w:fill="F2F6F7"/>
            <w:tcMar>
              <w:top w:w="120" w:type="dxa"/>
              <w:left w:w="200" w:type="dxa"/>
              <w:bottom w:w="120" w:type="dxa"/>
              <w:right w:w="160" w:type="dxa"/>
            </w:tcMar>
          </w:tcPr>
          <w:p w14:paraId="3FBBC07C" w14:textId="77777777" w:rsidR="00613E8C" w:rsidRDefault="00A75BD6" w:rsidP="005D4B21">
            <w:pPr>
              <w:spacing w:after="80" w:line="276" w:lineRule="auto"/>
              <w:jc w:val="both"/>
            </w:pPr>
            <w:r>
              <w:t>Cánepa la define con precisión: la plasticidad es “la capacidad del genotipo para producir diferentes fenotipos en respuesta a las diferentes condiciones del ambiente”, y su período máximo va desde la concepción hasta los primeros años de vida.</w:t>
            </w:r>
          </w:p>
        </w:tc>
      </w:tr>
    </w:tbl>
    <w:p w14:paraId="3FBBC07E" w14:textId="77777777" w:rsidR="00613E8C" w:rsidRDefault="00A75BD6" w:rsidP="005D4B21">
      <w:pPr>
        <w:pStyle w:val="Ttulo1"/>
        <w:jc w:val="both"/>
      </w:pPr>
      <w:bookmarkStart w:id="7" w:name="_Toc231671072"/>
      <w:r>
        <w:lastRenderedPageBreak/>
        <w:t>2. El puente: del ambiente a la expresión génica</w:t>
      </w:r>
      <w:bookmarkEnd w:id="7"/>
    </w:p>
    <w:p w14:paraId="3FBBC07F" w14:textId="77777777" w:rsidR="00613E8C" w:rsidRDefault="00A75BD6" w:rsidP="005D4B21">
      <w:pPr>
        <w:spacing w:after="140" w:line="276" w:lineRule="auto"/>
        <w:jc w:val="both"/>
      </w:pPr>
      <w:r>
        <w:t>Aquí la clase plantea la pregunta motor:</w:t>
      </w:r>
    </w:p>
    <w:tbl>
      <w:tblPr>
        <w:tblW w:w="9360" w:type="dxa"/>
        <w:tblBorders>
          <w:left w:val="single" w:sz="24" w:space="0" w:color="1F3864"/>
        </w:tblBorders>
        <w:tblCellMar>
          <w:left w:w="10" w:type="dxa"/>
          <w:right w:w="10" w:type="dxa"/>
        </w:tblCellMar>
        <w:tblLook w:val="04A0" w:firstRow="1" w:lastRow="0" w:firstColumn="1" w:lastColumn="0" w:noHBand="0" w:noVBand="1"/>
      </w:tblPr>
      <w:tblGrid>
        <w:gridCol w:w="9360"/>
      </w:tblGrid>
      <w:tr w:rsidR="00613E8C" w14:paraId="3FBBC082" w14:textId="77777777">
        <w:tc>
          <w:tcPr>
            <w:tcW w:w="9360" w:type="dxa"/>
            <w:shd w:val="clear" w:color="auto" w:fill="F2F6F7"/>
            <w:tcMar>
              <w:top w:w="120" w:type="dxa"/>
              <w:left w:w="200" w:type="dxa"/>
              <w:bottom w:w="120" w:type="dxa"/>
              <w:right w:w="160" w:type="dxa"/>
            </w:tcMar>
          </w:tcPr>
          <w:p w14:paraId="3FBBC080" w14:textId="77777777" w:rsidR="00613E8C" w:rsidRDefault="00A75BD6" w:rsidP="005D4B21">
            <w:pPr>
              <w:spacing w:after="80" w:line="276" w:lineRule="auto"/>
              <w:jc w:val="both"/>
            </w:pPr>
            <w:r>
              <w:t>¿Cómo pueden los estímulos ambientales influir sobre el neurodesarrollo?</w:t>
            </w:r>
          </w:p>
          <w:p w14:paraId="3FBBC081" w14:textId="77777777" w:rsidR="00613E8C" w:rsidRDefault="00A75BD6" w:rsidP="005D4B21">
            <w:pPr>
              <w:spacing w:line="276" w:lineRule="auto"/>
              <w:jc w:val="both"/>
            </w:pPr>
            <w:r>
              <w:t>ESTÍMULOS AMBIENTALES → ¿?  → EXPRESIÓN GÉNICA</w:t>
            </w:r>
          </w:p>
        </w:tc>
      </w:tr>
    </w:tbl>
    <w:p w14:paraId="3FBBC083" w14:textId="77777777" w:rsidR="00613E8C" w:rsidRDefault="00A75BD6" w:rsidP="005D4B21">
      <w:pPr>
        <w:spacing w:after="140" w:line="276" w:lineRule="auto"/>
        <w:jc w:val="both"/>
      </w:pPr>
      <w:r>
        <w:t>La respuesta que la clase desarrolla:</w:t>
      </w:r>
    </w:p>
    <w:tbl>
      <w:tblPr>
        <w:tblW w:w="9360" w:type="dxa"/>
        <w:tblBorders>
          <w:left w:val="single" w:sz="24" w:space="0" w:color="2E7D32"/>
        </w:tblBorders>
        <w:tblCellMar>
          <w:left w:w="10" w:type="dxa"/>
          <w:right w:w="10" w:type="dxa"/>
        </w:tblCellMar>
        <w:tblLook w:val="04A0" w:firstRow="1" w:lastRow="0" w:firstColumn="1" w:lastColumn="0" w:noHBand="0" w:noVBand="1"/>
      </w:tblPr>
      <w:tblGrid>
        <w:gridCol w:w="9360"/>
      </w:tblGrid>
      <w:tr w:rsidR="00613E8C" w14:paraId="3FBBC085" w14:textId="77777777">
        <w:tc>
          <w:tcPr>
            <w:tcW w:w="9360" w:type="dxa"/>
            <w:shd w:val="clear" w:color="auto" w:fill="EAF3EA"/>
            <w:tcMar>
              <w:top w:w="120" w:type="dxa"/>
              <w:left w:w="200" w:type="dxa"/>
              <w:bottom w:w="120" w:type="dxa"/>
              <w:right w:w="160" w:type="dxa"/>
            </w:tcMar>
          </w:tcPr>
          <w:p w14:paraId="3FBBC084" w14:textId="77777777" w:rsidR="00613E8C" w:rsidRDefault="00A75BD6" w:rsidP="005D4B21">
            <w:pPr>
              <w:spacing w:after="80" w:line="276" w:lineRule="auto"/>
              <w:jc w:val="both"/>
            </w:pPr>
            <w:r>
              <w:t>ESTÍMULOS AMBIENTALES → (influencian) → MECANISMOS EPIGENÉTICOS → (regulan) → EXPRESIÓN GÉNICA</w:t>
            </w:r>
          </w:p>
        </w:tc>
      </w:tr>
    </w:tbl>
    <w:p w14:paraId="3FBBC086" w14:textId="77777777" w:rsidR="00613E8C" w:rsidRDefault="00A75BD6">
      <w:pPr>
        <w:spacing w:before="80" w:after="40"/>
        <w:jc w:val="center"/>
      </w:pPr>
      <w:r>
        <w:rPr>
          <w:noProof/>
        </w:rPr>
        <w:drawing>
          <wp:inline distT="0" distB="0" distL="0" distR="0" wp14:anchorId="3FBBC1F3" wp14:editId="3FBBC1F4">
            <wp:extent cx="4476750" cy="1743075"/>
            <wp:effectExtent l="0" t="0" r="0" b="0"/>
            <wp:docPr id="8" name="fig08_bridge" descr="Los estímulos ambientales actúan durante el neurodesarrollo a través de mecanismos (factores) epigenéticos que regulan la expresión génica." title="Los estímulos ambientales actúan durante el neurodesarrollo a través de mecanismos (factores) epigenéticos que regulan la expresión gé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1743075"/>
                    </a:xfrm>
                    <a:prstGeom prst="rect">
                      <a:avLst/>
                    </a:prstGeom>
                  </pic:spPr>
                </pic:pic>
              </a:graphicData>
            </a:graphic>
          </wp:inline>
        </w:drawing>
      </w:r>
    </w:p>
    <w:p w14:paraId="3FBBC087" w14:textId="77777777" w:rsidR="00613E8C" w:rsidRDefault="00A75BD6">
      <w:pPr>
        <w:spacing w:after="160"/>
        <w:jc w:val="center"/>
      </w:pPr>
      <w:r>
        <w:rPr>
          <w:i/>
          <w:iCs/>
          <w:color w:val="595959"/>
          <w:sz w:val="18"/>
          <w:szCs w:val="18"/>
        </w:rPr>
        <w:t>Los estímulos ambientales actúan durante el neurodesarrollo a través de mecanismos (factores) epigenéticos que regulan la expresión génica.</w:t>
      </w:r>
    </w:p>
    <w:p w14:paraId="3FBBC088" w14:textId="77777777" w:rsidR="00613E8C" w:rsidRDefault="00A75BD6" w:rsidP="005D4B21">
      <w:pPr>
        <w:spacing w:after="140" w:line="276" w:lineRule="auto"/>
        <w:jc w:val="both"/>
      </w:pPr>
      <w:r>
        <w:t xml:space="preserve">“Existe suficiente evidencia de que en la regulación de los mecanismos moleculares de la plasticidad cerebral durante los períodos críticos intervienen </w:t>
      </w:r>
      <w:r>
        <w:rPr>
          <w:b/>
          <w:bCs/>
        </w:rPr>
        <w:t>factores epigenéticos</w:t>
      </w:r>
      <w:r>
        <w:t>.”</w:t>
      </w:r>
    </w:p>
    <w:p w14:paraId="3FBBC089" w14:textId="77777777" w:rsidR="00613E8C" w:rsidRDefault="00A75BD6" w:rsidP="005D4B21">
      <w:pPr>
        <w:pStyle w:val="Ttulo1"/>
        <w:jc w:val="both"/>
      </w:pPr>
      <w:bookmarkStart w:id="8" w:name="_Toc231671073"/>
      <w:r>
        <w:t>3. Epigenética</w:t>
      </w:r>
      <w:bookmarkEnd w:id="8"/>
    </w:p>
    <w:p w14:paraId="3FBBC08A" w14:textId="77777777" w:rsidR="00613E8C" w:rsidRDefault="00A75BD6" w:rsidP="005D4B21">
      <w:pPr>
        <w:pStyle w:val="Ttulo2"/>
        <w:jc w:val="both"/>
      </w:pPr>
      <w:bookmarkStart w:id="9" w:name="_Toc231671074"/>
      <w:r>
        <w:t>3.1. Definición</w:t>
      </w:r>
      <w:bookmarkEnd w:id="9"/>
    </w:p>
    <w:tbl>
      <w:tblPr>
        <w:tblW w:w="9360" w:type="dxa"/>
        <w:tblBorders>
          <w:left w:val="single" w:sz="24" w:space="0" w:color="0E7C86"/>
        </w:tblBorders>
        <w:tblCellMar>
          <w:left w:w="10" w:type="dxa"/>
          <w:right w:w="10" w:type="dxa"/>
        </w:tblCellMar>
        <w:tblLook w:val="04A0" w:firstRow="1" w:lastRow="0" w:firstColumn="1" w:lastColumn="0" w:noHBand="0" w:noVBand="1"/>
      </w:tblPr>
      <w:tblGrid>
        <w:gridCol w:w="9360"/>
      </w:tblGrid>
      <w:tr w:rsidR="00613E8C" w14:paraId="3FBBC08C" w14:textId="77777777">
        <w:tc>
          <w:tcPr>
            <w:tcW w:w="9360" w:type="dxa"/>
            <w:shd w:val="clear" w:color="auto" w:fill="F2F6F7"/>
            <w:tcMar>
              <w:top w:w="120" w:type="dxa"/>
              <w:left w:w="200" w:type="dxa"/>
              <w:bottom w:w="120" w:type="dxa"/>
              <w:right w:w="160" w:type="dxa"/>
            </w:tcMar>
          </w:tcPr>
          <w:p w14:paraId="3FBBC08B" w14:textId="77777777" w:rsidR="00613E8C" w:rsidRDefault="00A75BD6" w:rsidP="005D4B21">
            <w:pPr>
              <w:spacing w:after="80" w:line="276" w:lineRule="auto"/>
              <w:jc w:val="both"/>
            </w:pPr>
            <w:r>
              <w:t>Epigenética: estudio de los cambios en la regulación de la actividad y la expresión de los genes que NO dependen de la secuencia de ADN del gen.</w:t>
            </w:r>
          </w:p>
        </w:tc>
      </w:tr>
    </w:tbl>
    <w:p w14:paraId="3FBBC08D" w14:textId="77777777" w:rsidR="00613E8C" w:rsidRDefault="00A75BD6" w:rsidP="005D4B21">
      <w:pPr>
        <w:spacing w:after="140" w:line="276" w:lineRule="auto"/>
        <w:jc w:val="both"/>
      </w:pPr>
      <w:r>
        <w:t>Definiciones complementarias:</w:t>
      </w:r>
    </w:p>
    <w:p w14:paraId="3FBBC08E" w14:textId="77777777" w:rsidR="00613E8C" w:rsidRDefault="00A75BD6" w:rsidP="005D4B21">
      <w:pPr>
        <w:pStyle w:val="Prrafodelista"/>
        <w:numPr>
          <w:ilvl w:val="0"/>
          <w:numId w:val="3"/>
        </w:numPr>
        <w:spacing w:after="70" w:line="270" w:lineRule="auto"/>
        <w:jc w:val="both"/>
      </w:pPr>
      <w:r>
        <w:rPr>
          <w:b/>
          <w:bCs/>
        </w:rPr>
        <w:t>Macías Sánchez et al. (2008):</w:t>
      </w:r>
      <w:r>
        <w:t xml:space="preserve"> “estudio de los cambios </w:t>
      </w:r>
      <w:r>
        <w:rPr>
          <w:b/>
          <w:bCs/>
        </w:rPr>
        <w:t>heredables reversibles</w:t>
      </w:r>
      <w:r>
        <w:t xml:space="preserve"> en la función de los genes que ocurren </w:t>
      </w:r>
      <w:r>
        <w:rPr>
          <w:b/>
          <w:bCs/>
        </w:rPr>
        <w:t>sin cambios en la secuencia de ADN</w:t>
      </w:r>
      <w:r>
        <w:t xml:space="preserve">”. El término lo introdujo </w:t>
      </w:r>
      <w:r>
        <w:rPr>
          <w:b/>
          <w:bCs/>
        </w:rPr>
        <w:t>Conrad Waddington en 1942</w:t>
      </w:r>
      <w:r>
        <w:t>.</w:t>
      </w:r>
    </w:p>
    <w:p w14:paraId="3FBBC08F" w14:textId="77777777" w:rsidR="00613E8C" w:rsidRDefault="00A75BD6" w:rsidP="005D4B21">
      <w:pPr>
        <w:pStyle w:val="Prrafodelista"/>
        <w:numPr>
          <w:ilvl w:val="0"/>
          <w:numId w:val="3"/>
        </w:numPr>
        <w:spacing w:after="70" w:line="270" w:lineRule="auto"/>
        <w:jc w:val="both"/>
      </w:pPr>
      <w:r>
        <w:rPr>
          <w:b/>
          <w:bCs/>
        </w:rPr>
        <w:t>Cánepa (2016):</w:t>
      </w:r>
      <w:r>
        <w:t xml:space="preserve"> los mecanismos epigenéticos son “el medio a través del cual un organismo </w:t>
      </w:r>
      <w:r>
        <w:rPr>
          <w:b/>
          <w:bCs/>
        </w:rPr>
        <w:t>programa sus respuestas comportamentales en la vida adulta</w:t>
      </w:r>
      <w:r>
        <w:t xml:space="preserve"> de acuerdo a las experiencias ambientales de una etapa temprana”.</w:t>
      </w:r>
    </w:p>
    <w:p w14:paraId="70B6FD84" w14:textId="77777777" w:rsidR="005D4B21" w:rsidRDefault="005D4B21" w:rsidP="005D4B21">
      <w:pPr>
        <w:spacing w:after="70" w:line="270" w:lineRule="auto"/>
        <w:jc w:val="both"/>
      </w:pPr>
    </w:p>
    <w:p w14:paraId="1DBF06FA" w14:textId="77777777" w:rsidR="005D4B21" w:rsidRDefault="005D4B21" w:rsidP="005D4B21">
      <w:pPr>
        <w:spacing w:after="70" w:line="270" w:lineRule="auto"/>
        <w:jc w:val="both"/>
      </w:pPr>
    </w:p>
    <w:p w14:paraId="3FBBC090" w14:textId="77777777" w:rsidR="00613E8C" w:rsidRDefault="00A75BD6" w:rsidP="005D4B21">
      <w:pPr>
        <w:spacing w:after="140" w:line="276" w:lineRule="auto"/>
        <w:jc w:val="both"/>
      </w:pPr>
      <w:r>
        <w:lastRenderedPageBreak/>
        <w:t>Tres propiedades que conviene tener clarísimas:</w:t>
      </w:r>
    </w:p>
    <w:p w14:paraId="3FBBC091" w14:textId="77777777" w:rsidR="00613E8C" w:rsidRDefault="00A75BD6" w:rsidP="005D4B21">
      <w:pPr>
        <w:pStyle w:val="Prrafodelista"/>
        <w:numPr>
          <w:ilvl w:val="0"/>
          <w:numId w:val="4"/>
        </w:numPr>
        <w:spacing w:after="70" w:line="270" w:lineRule="auto"/>
        <w:jc w:val="both"/>
      </w:pPr>
      <w:r>
        <w:rPr>
          <w:b/>
          <w:bCs/>
        </w:rPr>
        <w:t>No alteran la secuencia</w:t>
      </w:r>
      <w:r>
        <w:t xml:space="preserve"> de ADN (no son mutaciones).</w:t>
      </w:r>
    </w:p>
    <w:p w14:paraId="3FBBC092" w14:textId="77777777" w:rsidR="00613E8C" w:rsidRDefault="00A75BD6" w:rsidP="005D4B21">
      <w:pPr>
        <w:pStyle w:val="Prrafodelista"/>
        <w:numPr>
          <w:ilvl w:val="0"/>
          <w:numId w:val="4"/>
        </w:numPr>
        <w:spacing w:after="70" w:line="270" w:lineRule="auto"/>
        <w:jc w:val="both"/>
      </w:pPr>
      <w:r>
        <w:t xml:space="preserve">Son </w:t>
      </w:r>
      <w:r>
        <w:rPr>
          <w:b/>
          <w:bCs/>
        </w:rPr>
        <w:t>reversibles</w:t>
      </w:r>
      <w:r>
        <w:t xml:space="preserve"> (a diferencia de una mutación).</w:t>
      </w:r>
    </w:p>
    <w:p w14:paraId="3FBBC093" w14:textId="77777777" w:rsidR="00613E8C" w:rsidRDefault="00A75BD6" w:rsidP="005D4B21">
      <w:pPr>
        <w:pStyle w:val="Prrafodelista"/>
        <w:numPr>
          <w:ilvl w:val="0"/>
          <w:numId w:val="4"/>
        </w:numPr>
        <w:spacing w:after="70" w:line="270" w:lineRule="auto"/>
        <w:jc w:val="both"/>
      </w:pPr>
      <w:r>
        <w:t xml:space="preserve">Pueden ser </w:t>
      </w:r>
      <w:r>
        <w:rPr>
          <w:b/>
          <w:bCs/>
        </w:rPr>
        <w:t>estables y heredables</w:t>
      </w:r>
      <w:r>
        <w:t xml:space="preserve">: pasan a través de divisiones </w:t>
      </w:r>
      <w:r>
        <w:rPr>
          <w:b/>
          <w:bCs/>
        </w:rPr>
        <w:t>mitóticas y meióticas</w:t>
      </w:r>
      <w:r>
        <w:t>.</w:t>
      </w:r>
    </w:p>
    <w:p w14:paraId="3FBBC094" w14:textId="77777777" w:rsidR="00613E8C" w:rsidRDefault="00A75BD6" w:rsidP="005D4B21">
      <w:pPr>
        <w:spacing w:after="140" w:line="276" w:lineRule="auto"/>
        <w:jc w:val="both"/>
      </w:pPr>
      <w:r>
        <w:t xml:space="preserve">Los mecanismos epigenéticos están implicados en </w:t>
      </w:r>
      <w:r>
        <w:rPr>
          <w:b/>
          <w:bCs/>
        </w:rPr>
        <w:t>todos los niveles de la fisiología</w:t>
      </w:r>
      <w:r>
        <w:t xml:space="preserve">: desarrollo, envejecimiento y enfermedad. Durante los </w:t>
      </w:r>
      <w:r>
        <w:rPr>
          <w:b/>
          <w:bCs/>
        </w:rPr>
        <w:t>primeros años de vida</w:t>
      </w:r>
      <w:r>
        <w:t xml:space="preserve"> es más probable que ocurran metilación del ADN y/o modificaciones de histonas.</w:t>
      </w:r>
    </w:p>
    <w:tbl>
      <w:tblPr>
        <w:tblW w:w="9360" w:type="dxa"/>
        <w:tblBorders>
          <w:left w:val="single" w:sz="24" w:space="0" w:color="1F3864"/>
        </w:tblBorders>
        <w:tblCellMar>
          <w:left w:w="10" w:type="dxa"/>
          <w:right w:w="10" w:type="dxa"/>
        </w:tblCellMar>
        <w:tblLook w:val="04A0" w:firstRow="1" w:lastRow="0" w:firstColumn="1" w:lastColumn="0" w:noHBand="0" w:noVBand="1"/>
      </w:tblPr>
      <w:tblGrid>
        <w:gridCol w:w="9360"/>
      </w:tblGrid>
      <w:tr w:rsidR="00613E8C" w14:paraId="3FBBC096" w14:textId="77777777">
        <w:tc>
          <w:tcPr>
            <w:tcW w:w="9360" w:type="dxa"/>
            <w:shd w:val="clear" w:color="auto" w:fill="F2F6F7"/>
            <w:tcMar>
              <w:top w:w="120" w:type="dxa"/>
              <w:left w:w="200" w:type="dxa"/>
              <w:bottom w:w="120" w:type="dxa"/>
              <w:right w:w="160" w:type="dxa"/>
            </w:tcMar>
          </w:tcPr>
          <w:p w14:paraId="3FBBC095" w14:textId="77777777" w:rsidR="00613E8C" w:rsidRDefault="00A75BD6" w:rsidP="005D4B21">
            <w:pPr>
              <w:spacing w:after="80" w:line="276" w:lineRule="auto"/>
              <w:jc w:val="both"/>
            </w:pPr>
            <w:r>
              <w:t>Analogía útil: si el genoma es el “hardware” (no cambia), la epigenética es el “software” o el conjunto de marcas que indican qué programas se ejecutan en cada célula y momento. Por eso una neurona y una célula del hígado, genéticamente idénticas, son tan distintas: difieren en su epigenoma, no en su ADN (Cánepa).</w:t>
            </w:r>
          </w:p>
        </w:tc>
      </w:tr>
    </w:tbl>
    <w:p w14:paraId="3FBBC097" w14:textId="77777777" w:rsidR="00613E8C" w:rsidRDefault="00A75BD6" w:rsidP="005D4B21">
      <w:pPr>
        <w:pStyle w:val="Ttulo2"/>
        <w:jc w:val="both"/>
      </w:pPr>
      <w:bookmarkStart w:id="10" w:name="_Toc231671075"/>
      <w:r>
        <w:t>3.2. Repaso: ADN, cromatina, nucleosomas y cromosomas</w:t>
      </w:r>
      <w:bookmarkEnd w:id="10"/>
    </w:p>
    <w:p w14:paraId="3FBBC098" w14:textId="77777777" w:rsidR="00613E8C" w:rsidRDefault="00A75BD6" w:rsidP="005D4B21">
      <w:pPr>
        <w:spacing w:after="140" w:line="276" w:lineRule="auto"/>
        <w:jc w:val="both"/>
      </w:pPr>
      <w:r>
        <w:t xml:space="preserve">Necesario para entender </w:t>
      </w:r>
      <w:r>
        <w:rPr>
          <w:i/>
          <w:iCs/>
        </w:rPr>
        <w:t>dónde</w:t>
      </w:r>
      <w:r>
        <w:t xml:space="preserve"> actúan las marcas epigenéticas:</w:t>
      </w:r>
    </w:p>
    <w:p w14:paraId="3FBBC099" w14:textId="77777777" w:rsidR="00613E8C" w:rsidRDefault="00A75BD6" w:rsidP="005D4B21">
      <w:pPr>
        <w:pStyle w:val="Prrafodelista"/>
        <w:numPr>
          <w:ilvl w:val="0"/>
          <w:numId w:val="3"/>
        </w:numPr>
        <w:spacing w:after="70" w:line="270" w:lineRule="auto"/>
        <w:jc w:val="both"/>
      </w:pPr>
      <w:r>
        <w:t xml:space="preserve">El ADN se enrolla alrededor de proteínas llamadas </w:t>
      </w:r>
      <w:r>
        <w:rPr>
          <w:b/>
          <w:bCs/>
        </w:rPr>
        <w:t>histonas</w:t>
      </w:r>
      <w:r>
        <w:t xml:space="preserve">, formando </w:t>
      </w:r>
      <w:r>
        <w:rPr>
          <w:b/>
          <w:bCs/>
        </w:rPr>
        <w:t>nucleosomas</w:t>
      </w:r>
      <w:r>
        <w:t xml:space="preserve"> (unidad básica de la cromatina).</w:t>
      </w:r>
    </w:p>
    <w:p w14:paraId="3FBBC09A" w14:textId="77777777" w:rsidR="00613E8C" w:rsidRDefault="00A75BD6" w:rsidP="005D4B21">
      <w:pPr>
        <w:pStyle w:val="Prrafodelista"/>
        <w:numPr>
          <w:ilvl w:val="0"/>
          <w:numId w:val="3"/>
        </w:numPr>
        <w:spacing w:after="70" w:line="270" w:lineRule="auto"/>
        <w:jc w:val="both"/>
      </w:pPr>
      <w:r>
        <w:t xml:space="preserve">Los nucleosomas se pliegan repetidamente para empaquetar el ADN y formar los </w:t>
      </w:r>
      <w:r>
        <w:rPr>
          <w:b/>
          <w:bCs/>
        </w:rPr>
        <w:t>cromosomas</w:t>
      </w:r>
      <w:r>
        <w:t>.</w:t>
      </w:r>
    </w:p>
    <w:p w14:paraId="3FBBC09B" w14:textId="77777777" w:rsidR="00613E8C" w:rsidRDefault="00A75BD6" w:rsidP="005D4B21">
      <w:pPr>
        <w:pStyle w:val="Prrafodelista"/>
        <w:numPr>
          <w:ilvl w:val="0"/>
          <w:numId w:val="3"/>
        </w:numPr>
        <w:spacing w:after="70" w:line="270" w:lineRule="auto"/>
        <w:jc w:val="both"/>
      </w:pPr>
      <w:r>
        <w:t xml:space="preserve">Las histonas centrales son </w:t>
      </w:r>
      <w:r>
        <w:rPr>
          <w:b/>
          <w:bCs/>
        </w:rPr>
        <w:t>H2A, H2B, H3 y H4</w:t>
      </w:r>
      <w:r>
        <w:t xml:space="preserve"> (la </w:t>
      </w:r>
      <w:r>
        <w:rPr>
          <w:b/>
          <w:bCs/>
        </w:rPr>
        <w:t>H1</w:t>
      </w:r>
      <w:r>
        <w:t xml:space="preserve"> estabiliza el conjunto). Tienen una </w:t>
      </w:r>
      <w:r>
        <w:rPr>
          <w:b/>
          <w:bCs/>
        </w:rPr>
        <w:t>cola de histona</w:t>
      </w:r>
      <w:r>
        <w:t xml:space="preserve"> flexible, rica en </w:t>
      </w:r>
      <w:r>
        <w:rPr>
          <w:b/>
          <w:bCs/>
        </w:rPr>
        <w:t>lisina (K)</w:t>
      </w:r>
      <w:r>
        <w:t>, blanco de las modificaciones epigenéticas.</w:t>
      </w:r>
    </w:p>
    <w:p w14:paraId="3FBBC09C" w14:textId="77777777" w:rsidR="00613E8C" w:rsidRDefault="00A75BD6">
      <w:pPr>
        <w:spacing w:before="80" w:after="40"/>
        <w:jc w:val="center"/>
      </w:pPr>
      <w:r>
        <w:rPr>
          <w:noProof/>
        </w:rPr>
        <w:drawing>
          <wp:inline distT="0" distB="0" distL="0" distR="0" wp14:anchorId="3FBBC1F5" wp14:editId="3FBBC1F6">
            <wp:extent cx="4191000" cy="2105025"/>
            <wp:effectExtent l="0" t="0" r="0" b="0"/>
            <wp:docPr id="9" name="fig09_chromatin" descr="Niveles de empaquetamiento: ADN → nucleosomas (ADN + histonas) → fibra de cromatina → cromosoma." title="Niveles de empaquetamiento: ADN → nucleosomas (ADN + histonas) → fibra de cromatina → cromos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105025"/>
                    </a:xfrm>
                    <a:prstGeom prst="rect">
                      <a:avLst/>
                    </a:prstGeom>
                  </pic:spPr>
                </pic:pic>
              </a:graphicData>
            </a:graphic>
          </wp:inline>
        </w:drawing>
      </w:r>
    </w:p>
    <w:p w14:paraId="3FBBC09D" w14:textId="77777777" w:rsidR="00613E8C" w:rsidRDefault="00A75BD6">
      <w:pPr>
        <w:spacing w:after="160"/>
        <w:jc w:val="center"/>
      </w:pPr>
      <w:r>
        <w:rPr>
          <w:i/>
          <w:iCs/>
          <w:color w:val="595959"/>
          <w:sz w:val="18"/>
          <w:szCs w:val="18"/>
        </w:rPr>
        <w:t>Niveles de empaquetamiento: ADN → nucleosomas (ADN + histonas) → fibra de cromatina → cromosoma.</w:t>
      </w:r>
    </w:p>
    <w:p w14:paraId="3FBBC09E" w14:textId="77777777" w:rsidR="00613E8C" w:rsidRDefault="00A75BD6">
      <w:pPr>
        <w:spacing w:before="80" w:after="40"/>
        <w:jc w:val="center"/>
      </w:pPr>
      <w:r>
        <w:rPr>
          <w:noProof/>
        </w:rPr>
        <w:lastRenderedPageBreak/>
        <w:drawing>
          <wp:inline distT="0" distB="0" distL="0" distR="0" wp14:anchorId="3FBBC1F7" wp14:editId="3FBBC1F8">
            <wp:extent cx="3619500" cy="1962150"/>
            <wp:effectExtent l="0" t="0" r="0" b="0"/>
            <wp:docPr id="10" name="fig10_nucleosome" descr="El nucleosoma: el ADN se enrolla sobre el octámero de histonas; la cola de histona sobresale y es el sitio de las marcas." title="El nucleosoma: el ADN se enrolla sobre el octámero de histonas; la cola de histona sobresale y es el sitio de las mar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1962150"/>
                    </a:xfrm>
                    <a:prstGeom prst="rect">
                      <a:avLst/>
                    </a:prstGeom>
                  </pic:spPr>
                </pic:pic>
              </a:graphicData>
            </a:graphic>
          </wp:inline>
        </w:drawing>
      </w:r>
    </w:p>
    <w:p w14:paraId="3FBBC09F" w14:textId="77777777" w:rsidR="00613E8C" w:rsidRDefault="00A75BD6">
      <w:pPr>
        <w:spacing w:after="160"/>
        <w:jc w:val="center"/>
      </w:pPr>
      <w:r>
        <w:rPr>
          <w:i/>
          <w:iCs/>
          <w:color w:val="595959"/>
          <w:sz w:val="18"/>
          <w:szCs w:val="18"/>
        </w:rPr>
        <w:t>El nucleosoma: el ADN se enrolla sobre el octámero de histonas; la cola de histona sobresale y es el sitio de las marcas.</w:t>
      </w:r>
    </w:p>
    <w:tbl>
      <w:tblPr>
        <w:tblW w:w="9360" w:type="dxa"/>
        <w:tblBorders>
          <w:left w:val="single" w:sz="24" w:space="0" w:color="0E7C86"/>
        </w:tblBorders>
        <w:tblCellMar>
          <w:left w:w="10" w:type="dxa"/>
          <w:right w:w="10" w:type="dxa"/>
        </w:tblCellMar>
        <w:tblLook w:val="04A0" w:firstRow="1" w:lastRow="0" w:firstColumn="1" w:lastColumn="0" w:noHBand="0" w:noVBand="1"/>
      </w:tblPr>
      <w:tblGrid>
        <w:gridCol w:w="9360"/>
      </w:tblGrid>
      <w:tr w:rsidR="00613E8C" w14:paraId="3FBBC0A1" w14:textId="77777777">
        <w:tc>
          <w:tcPr>
            <w:tcW w:w="9360" w:type="dxa"/>
            <w:shd w:val="clear" w:color="auto" w:fill="F2F6F7"/>
            <w:tcMar>
              <w:top w:w="120" w:type="dxa"/>
              <w:left w:w="200" w:type="dxa"/>
              <w:bottom w:w="120" w:type="dxa"/>
              <w:right w:w="160" w:type="dxa"/>
            </w:tcMar>
          </w:tcPr>
          <w:p w14:paraId="3FBBC0A0" w14:textId="77777777" w:rsidR="00613E8C" w:rsidRDefault="00A75BD6" w:rsidP="005D4B21">
            <w:pPr>
              <w:spacing w:after="80" w:line="276" w:lineRule="auto"/>
              <w:jc w:val="both"/>
            </w:pPr>
            <w:r>
              <w:t>El grado de compactación de la cromatina regula la transcripción: una región muy empaquetada no puede ser leída; una región relajada sí.</w:t>
            </w:r>
          </w:p>
        </w:tc>
      </w:tr>
    </w:tbl>
    <w:p w14:paraId="3FBBC0A2" w14:textId="77777777" w:rsidR="00613E8C" w:rsidRDefault="00A75BD6" w:rsidP="005D4B21">
      <w:pPr>
        <w:pStyle w:val="Ttulo2"/>
        <w:jc w:val="both"/>
      </w:pPr>
      <w:bookmarkStart w:id="11" w:name="_Toc231671076"/>
      <w:r>
        <w:t>3.3. Los dos mecanismos principales</w:t>
      </w:r>
      <w:bookmarkEnd w:id="11"/>
    </w:p>
    <w:p w14:paraId="3FBBC0A3" w14:textId="77777777" w:rsidR="00613E8C" w:rsidRDefault="00A75BD6" w:rsidP="005D4B21">
      <w:pPr>
        <w:spacing w:after="140" w:line="276" w:lineRule="auto"/>
        <w:jc w:val="both"/>
      </w:pPr>
      <w:r>
        <w:t xml:space="preserve">La clase se centra en dos (existen otros, como el </w:t>
      </w:r>
      <w:r>
        <w:rPr>
          <w:b/>
          <w:bCs/>
        </w:rPr>
        <w:t>ARN de interferencia / miRNA</w:t>
      </w:r>
      <w:r>
        <w:t>):</w:t>
      </w:r>
    </w:p>
    <w:p w14:paraId="3FBBC0A4" w14:textId="77777777" w:rsidR="00613E8C" w:rsidRDefault="00A75BD6" w:rsidP="005D4B21">
      <w:pPr>
        <w:pStyle w:val="Prrafodelista"/>
        <w:numPr>
          <w:ilvl w:val="0"/>
          <w:numId w:val="5"/>
        </w:numPr>
        <w:spacing w:after="70" w:line="270" w:lineRule="auto"/>
        <w:jc w:val="both"/>
      </w:pPr>
      <w:r>
        <w:rPr>
          <w:b/>
          <w:bCs/>
        </w:rPr>
        <w:t>Metilación del ADN</w:t>
      </w:r>
    </w:p>
    <w:p w14:paraId="3FBBC0A5" w14:textId="77777777" w:rsidR="00613E8C" w:rsidRDefault="00A75BD6" w:rsidP="005D4B21">
      <w:pPr>
        <w:pStyle w:val="Prrafodelista"/>
        <w:numPr>
          <w:ilvl w:val="0"/>
          <w:numId w:val="5"/>
        </w:numPr>
        <w:spacing w:after="70" w:line="270" w:lineRule="auto"/>
        <w:jc w:val="both"/>
      </w:pPr>
      <w:r>
        <w:rPr>
          <w:b/>
          <w:bCs/>
        </w:rPr>
        <w:t>Modificaciones de las colas de histonas</w:t>
      </w:r>
      <w:r>
        <w:t xml:space="preserve"> (metilación y acetilación)</w:t>
      </w:r>
    </w:p>
    <w:p w14:paraId="3FBBC0A6" w14:textId="77777777" w:rsidR="00613E8C" w:rsidRDefault="00A75BD6">
      <w:pPr>
        <w:spacing w:before="80" w:after="40"/>
        <w:jc w:val="center"/>
      </w:pPr>
      <w:r>
        <w:rPr>
          <w:noProof/>
        </w:rPr>
        <w:drawing>
          <wp:inline distT="0" distB="0" distL="0" distR="0" wp14:anchorId="3FBBC1F9" wp14:editId="3FBBC1FA">
            <wp:extent cx="4476750" cy="3028950"/>
            <wp:effectExtent l="0" t="0" r="0" b="0"/>
            <wp:docPr id="11" name="fig11_epi_overview" descr="Panorama de los mecanismos epigenéticos: modificaciones de colas de histona, metilación del ADN e interferencia por ARN (miRNA)." title="Panorama de los mecanismos epigenéticos: modificaciones de colas de histona, metilación del ADN e interferencia por ARN (mi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3028950"/>
                    </a:xfrm>
                    <a:prstGeom prst="rect">
                      <a:avLst/>
                    </a:prstGeom>
                  </pic:spPr>
                </pic:pic>
              </a:graphicData>
            </a:graphic>
          </wp:inline>
        </w:drawing>
      </w:r>
    </w:p>
    <w:p w14:paraId="3FBBC0A7" w14:textId="77777777" w:rsidR="00613E8C" w:rsidRDefault="00A75BD6">
      <w:pPr>
        <w:spacing w:after="160"/>
        <w:jc w:val="center"/>
        <w:rPr>
          <w:i/>
          <w:iCs/>
          <w:color w:val="595959"/>
          <w:sz w:val="18"/>
          <w:szCs w:val="18"/>
        </w:rPr>
      </w:pPr>
      <w:r>
        <w:rPr>
          <w:i/>
          <w:iCs/>
          <w:color w:val="595959"/>
          <w:sz w:val="18"/>
          <w:szCs w:val="18"/>
        </w:rPr>
        <w:t>Panorama de los mecanismos epigenéticos: modificaciones de colas de histona, metilación del ADN e interferencia por ARN (miRNA).</w:t>
      </w:r>
    </w:p>
    <w:p w14:paraId="5D32CB76" w14:textId="77777777" w:rsidR="005D4B21" w:rsidRDefault="005D4B21" w:rsidP="005D4B21">
      <w:pPr>
        <w:spacing w:after="160"/>
        <w:rPr>
          <w:color w:val="595959"/>
          <w:sz w:val="18"/>
          <w:szCs w:val="18"/>
        </w:rPr>
      </w:pPr>
    </w:p>
    <w:p w14:paraId="2237D983" w14:textId="77777777" w:rsidR="005D4B21" w:rsidRDefault="005D4B21" w:rsidP="005D4B21">
      <w:pPr>
        <w:spacing w:after="160"/>
        <w:rPr>
          <w:color w:val="595959"/>
          <w:sz w:val="18"/>
          <w:szCs w:val="18"/>
        </w:rPr>
      </w:pPr>
    </w:p>
    <w:p w14:paraId="34CF8EAC" w14:textId="77777777" w:rsidR="005D4B21" w:rsidRPr="005D4B21" w:rsidRDefault="005D4B21" w:rsidP="005D4B21">
      <w:pPr>
        <w:spacing w:after="160"/>
      </w:pPr>
    </w:p>
    <w:p w14:paraId="3FBBC0A8" w14:textId="77777777" w:rsidR="00613E8C" w:rsidRDefault="00A75BD6" w:rsidP="005D4B21">
      <w:pPr>
        <w:pStyle w:val="Ttulo2"/>
        <w:jc w:val="both"/>
      </w:pPr>
      <w:bookmarkStart w:id="12" w:name="_Toc231671077"/>
      <w:r>
        <w:lastRenderedPageBreak/>
        <w:t>3.4. Metilación del ADN</w:t>
      </w:r>
      <w:bookmarkEnd w:id="12"/>
    </w:p>
    <w:p w14:paraId="3FBBC0A9" w14:textId="77777777" w:rsidR="00613E8C" w:rsidRDefault="00A75BD6" w:rsidP="005D4B21">
      <w:pPr>
        <w:spacing w:after="140" w:line="276" w:lineRule="auto"/>
        <w:jc w:val="both"/>
      </w:pPr>
      <w:r>
        <w:rPr>
          <w:b/>
          <w:bCs/>
        </w:rPr>
        <w:t>Qué es:</w:t>
      </w:r>
      <w:r>
        <w:t xml:space="preserve"> proceso químico que </w:t>
      </w:r>
      <w:r>
        <w:rPr>
          <w:b/>
          <w:bCs/>
        </w:rPr>
        <w:t>añade un grupo metilo (–CH₃)</w:t>
      </w:r>
      <w:r>
        <w:t xml:space="preserve"> a los nucleótidos de </w:t>
      </w:r>
      <w:r>
        <w:rPr>
          <w:b/>
          <w:bCs/>
        </w:rPr>
        <w:t>citosina</w:t>
      </w:r>
      <w:r>
        <w:t xml:space="preserve"> (C), generando </w:t>
      </w:r>
      <w:r>
        <w:rPr>
          <w:b/>
          <w:bCs/>
        </w:rPr>
        <w:t>5-metilcitosina</w:t>
      </w:r>
      <w:r>
        <w:t>. Cambia la estructura del ADN y cómo el gen interactúa con la maquinaria de transcripción.</w:t>
      </w:r>
    </w:p>
    <w:p w14:paraId="3FBBC0AA" w14:textId="77777777" w:rsidR="00613E8C" w:rsidRDefault="00A75BD6" w:rsidP="005D4B21">
      <w:pPr>
        <w:spacing w:after="140" w:line="276" w:lineRule="auto"/>
        <w:jc w:val="both"/>
      </w:pPr>
      <w:r>
        <w:rPr>
          <w:b/>
          <w:bCs/>
        </w:rPr>
        <w:t>Dónde:</w:t>
      </w:r>
      <w:r>
        <w:t xml:space="preserve"> principalmente en las </w:t>
      </w:r>
      <w:r>
        <w:rPr>
          <w:b/>
          <w:bCs/>
        </w:rPr>
        <w:t>islas CpG</w:t>
      </w:r>
      <w:r>
        <w:t xml:space="preserve"> (regiones ricas en citosina y guanina unidas por enlaces fosfodiéster), típicamente en las </w:t>
      </w:r>
      <w:r>
        <w:rPr>
          <w:b/>
          <w:bCs/>
        </w:rPr>
        <w:t>regiones promotoras</w:t>
      </w:r>
      <w:r>
        <w:t>.</w:t>
      </w:r>
    </w:p>
    <w:p w14:paraId="3FBBC0AB" w14:textId="77777777" w:rsidR="00613E8C" w:rsidRDefault="00A75BD6" w:rsidP="005D4B21">
      <w:pPr>
        <w:spacing w:after="140" w:line="276" w:lineRule="auto"/>
        <w:jc w:val="both"/>
      </w:pPr>
      <w:r>
        <w:rPr>
          <w:b/>
          <w:bCs/>
        </w:rPr>
        <w:t>Quién lo hace (enzimas):</w:t>
      </w:r>
    </w:p>
    <w:p w14:paraId="3FBBC0AC" w14:textId="77777777" w:rsidR="00613E8C" w:rsidRDefault="00A75BD6" w:rsidP="005D4B21">
      <w:pPr>
        <w:pStyle w:val="Prrafodelista"/>
        <w:numPr>
          <w:ilvl w:val="0"/>
          <w:numId w:val="3"/>
        </w:numPr>
        <w:spacing w:after="70" w:line="270" w:lineRule="auto"/>
        <w:jc w:val="both"/>
      </w:pPr>
      <w:r>
        <w:rPr>
          <w:b/>
          <w:bCs/>
        </w:rPr>
        <w:t>DNMT3A / DNMT3B</w:t>
      </w:r>
      <w:r>
        <w:t xml:space="preserve">: metilación </w:t>
      </w:r>
      <w:r>
        <w:rPr>
          <w:i/>
          <w:iCs/>
        </w:rPr>
        <w:t>de novo</w:t>
      </w:r>
      <w:r>
        <w:t xml:space="preserve"> (nuevas marcas; usan SAM como donador de metilo → SAH).</w:t>
      </w:r>
    </w:p>
    <w:p w14:paraId="3FBBC0AD" w14:textId="77777777" w:rsidR="00613E8C" w:rsidRDefault="00A75BD6" w:rsidP="005D4B21">
      <w:pPr>
        <w:pStyle w:val="Prrafodelista"/>
        <w:numPr>
          <w:ilvl w:val="0"/>
          <w:numId w:val="3"/>
        </w:numPr>
        <w:spacing w:after="70" w:line="270" w:lineRule="auto"/>
        <w:jc w:val="both"/>
      </w:pPr>
      <w:r>
        <w:rPr>
          <w:b/>
          <w:bCs/>
        </w:rPr>
        <w:t>DNMT1</w:t>
      </w:r>
      <w:r>
        <w:t xml:space="preserve">: </w:t>
      </w:r>
      <w:r>
        <w:rPr>
          <w:i/>
          <w:iCs/>
        </w:rPr>
        <w:t>mantenimiento</w:t>
      </w:r>
      <w:r>
        <w:t xml:space="preserve"> de la metilación (copia el patrón en la división celular).</w:t>
      </w:r>
    </w:p>
    <w:p w14:paraId="3FBBC0AE" w14:textId="77777777" w:rsidR="00613E8C" w:rsidRDefault="00A75BD6">
      <w:pPr>
        <w:spacing w:before="80" w:after="40"/>
        <w:jc w:val="center"/>
      </w:pPr>
      <w:r>
        <w:rPr>
          <w:noProof/>
        </w:rPr>
        <w:drawing>
          <wp:inline distT="0" distB="0" distL="0" distR="0" wp14:anchorId="3FBBC1FB" wp14:editId="3FBBC1FC">
            <wp:extent cx="4476750" cy="1381125"/>
            <wp:effectExtent l="0" t="0" r="0" b="0"/>
            <wp:docPr id="12" name="fig12_methylation" descr="Metilación del ADN: adición de un grupo metilo a la citosina (5-metilcitosina) en islas CpG; DNMT3A/3B de novo y DNMT1 de mantenimiento." title="Metilación del ADN: adición de un grupo metilo a la citosina (5-metilcitosina) en islas CpG; DNMT3A/3B de novo y DNMT1 de manten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76750" cy="1381125"/>
                    </a:xfrm>
                    <a:prstGeom prst="rect">
                      <a:avLst/>
                    </a:prstGeom>
                  </pic:spPr>
                </pic:pic>
              </a:graphicData>
            </a:graphic>
          </wp:inline>
        </w:drawing>
      </w:r>
    </w:p>
    <w:p w14:paraId="3FBBC0AF" w14:textId="77777777" w:rsidR="00613E8C" w:rsidRDefault="00A75BD6">
      <w:pPr>
        <w:spacing w:after="160"/>
        <w:jc w:val="center"/>
      </w:pPr>
      <w:r>
        <w:rPr>
          <w:i/>
          <w:iCs/>
          <w:color w:val="595959"/>
          <w:sz w:val="18"/>
          <w:szCs w:val="18"/>
        </w:rPr>
        <w:t>Metilación del ADN: adición de un grupo metilo a la citosina (5-metilcitosina) en islas CpG; DNMT3A/3B de novo y DNMT1 de mantenimiento.</w:t>
      </w:r>
    </w:p>
    <w:tbl>
      <w:tblPr>
        <w:tblW w:w="9360" w:type="dxa"/>
        <w:tblInd w:w="-29" w:type="dxa"/>
        <w:tblBorders>
          <w:left w:val="single" w:sz="24" w:space="0" w:color="B3261E"/>
        </w:tblBorders>
        <w:tblCellMar>
          <w:left w:w="10" w:type="dxa"/>
          <w:right w:w="10" w:type="dxa"/>
        </w:tblCellMar>
        <w:tblLook w:val="04A0" w:firstRow="1" w:lastRow="0" w:firstColumn="1" w:lastColumn="0" w:noHBand="0" w:noVBand="1"/>
      </w:tblPr>
      <w:tblGrid>
        <w:gridCol w:w="29"/>
        <w:gridCol w:w="2063"/>
        <w:gridCol w:w="2990"/>
        <w:gridCol w:w="1857"/>
        <w:gridCol w:w="2392"/>
        <w:gridCol w:w="29"/>
      </w:tblGrid>
      <w:tr w:rsidR="00613E8C" w14:paraId="3FBBC0B1" w14:textId="77777777">
        <w:trPr>
          <w:gridBefore w:val="1"/>
          <w:wBefore w:w="29" w:type="dxa"/>
        </w:trPr>
        <w:tc>
          <w:tcPr>
            <w:tcW w:w="9360" w:type="dxa"/>
            <w:gridSpan w:val="5"/>
            <w:shd w:val="clear" w:color="auto" w:fill="FBEAE9"/>
            <w:tcMar>
              <w:top w:w="120" w:type="dxa"/>
              <w:left w:w="200" w:type="dxa"/>
              <w:bottom w:w="120" w:type="dxa"/>
              <w:right w:w="160" w:type="dxa"/>
            </w:tcMar>
          </w:tcPr>
          <w:p w14:paraId="3FBBC0B0" w14:textId="77777777" w:rsidR="00613E8C" w:rsidRDefault="00A75BD6" w:rsidP="005D4B21">
            <w:pPr>
              <w:spacing w:after="80" w:line="276" w:lineRule="auto"/>
              <w:jc w:val="both"/>
            </w:pPr>
            <w:r>
              <w:t>Regla de oro: Metilación del ADN → ↓ transcripción (silenciamiento del gen). El mecanismo es físico: los grupos metilo dificultan el acceso de los factores de transcripción a sus sitios de unión.</w:t>
            </w:r>
          </w:p>
        </w:tc>
      </w:tr>
      <w:tr w:rsidR="00613E8C" w14:paraId="3FBBC0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 w:type="dxa"/>
          <w:tblHeader/>
        </w:trPr>
        <w:tc>
          <w:tcPr>
            <w:tcW w:w="2100" w:type="dxa"/>
            <w:gridSpan w:val="2"/>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0B2" w14:textId="77777777" w:rsidR="00613E8C" w:rsidRDefault="00A75BD6">
            <w:r>
              <w:rPr>
                <w:b/>
                <w:bCs/>
              </w:rPr>
              <w:t>Estado</w:t>
            </w:r>
          </w:p>
        </w:tc>
        <w:tc>
          <w:tcPr>
            <w:tcW w:w="300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0B3" w14:textId="77777777" w:rsidR="00613E8C" w:rsidRDefault="00A75BD6">
            <w:r>
              <w:rPr>
                <w:b/>
                <w:bCs/>
              </w:rPr>
              <w:t>Factores de transcripción</w:t>
            </w:r>
          </w:p>
        </w:tc>
        <w:tc>
          <w:tcPr>
            <w:tcW w:w="186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0B4" w14:textId="77777777" w:rsidR="00613E8C" w:rsidRDefault="00A75BD6">
            <w:r>
              <w:rPr>
                <w:b/>
                <w:bCs/>
              </w:rPr>
              <w:t>Maquinaria</w:t>
            </w:r>
          </w:p>
        </w:tc>
        <w:tc>
          <w:tcPr>
            <w:tcW w:w="240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0B5" w14:textId="77777777" w:rsidR="00613E8C" w:rsidRDefault="00A75BD6">
            <w:r>
              <w:rPr>
                <w:b/>
                <w:bCs/>
              </w:rPr>
              <w:t>Resultado</w:t>
            </w:r>
          </w:p>
        </w:tc>
      </w:tr>
      <w:tr w:rsidR="00613E8C" w14:paraId="3FBBC0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 w:type="dxa"/>
        </w:trPr>
        <w:tc>
          <w:tcPr>
            <w:tcW w:w="2100" w:type="dxa"/>
            <w:gridSpan w:val="2"/>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B7" w14:textId="77777777" w:rsidR="00613E8C" w:rsidRDefault="00A75BD6">
            <w:pPr>
              <w:spacing w:line="264" w:lineRule="auto"/>
            </w:pPr>
            <w:r>
              <w:t>ADN no metilado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B8" w14:textId="77777777" w:rsidR="00613E8C" w:rsidRDefault="00A75BD6">
            <w:pPr>
              <w:spacing w:line="264" w:lineRule="auto"/>
            </w:pPr>
            <w:r>
              <w:t>Se unen al promotor</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B9" w14:textId="77777777" w:rsidR="00613E8C" w:rsidRDefault="00A75BD6">
            <w:pPr>
              <w:spacing w:line="264" w:lineRule="auto"/>
            </w:pPr>
            <w:r>
              <w:t>Se recluta</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BA" w14:textId="77777777" w:rsidR="00613E8C" w:rsidRDefault="00A75BD6">
            <w:pPr>
              <w:spacing w:line="264" w:lineRule="auto"/>
            </w:pPr>
            <w:r>
              <w:t>Se transcribe el gen ✅</w:t>
            </w:r>
          </w:p>
        </w:tc>
      </w:tr>
      <w:tr w:rsidR="00613E8C" w14:paraId="3FBBC0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 w:type="dxa"/>
        </w:trPr>
        <w:tc>
          <w:tcPr>
            <w:tcW w:w="2100" w:type="dxa"/>
            <w:gridSpan w:val="2"/>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0BC" w14:textId="77777777" w:rsidR="00613E8C" w:rsidRDefault="00A75BD6">
            <w:pPr>
              <w:spacing w:line="264" w:lineRule="auto"/>
            </w:pPr>
            <w:r>
              <w:t>ADN metilado</w:t>
            </w:r>
          </w:p>
        </w:tc>
        <w:tc>
          <w:tcPr>
            <w:tcW w:w="300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0BD" w14:textId="77777777" w:rsidR="00613E8C" w:rsidRDefault="00A75BD6">
            <w:pPr>
              <w:spacing w:line="264" w:lineRule="auto"/>
            </w:pPr>
            <w:r>
              <w:t>NO se unen (bloqueados por –CH₃)</w:t>
            </w:r>
          </w:p>
        </w:tc>
        <w:tc>
          <w:tcPr>
            <w:tcW w:w="186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0BE" w14:textId="77777777" w:rsidR="00613E8C" w:rsidRDefault="00A75BD6">
            <w:pPr>
              <w:spacing w:line="264" w:lineRule="auto"/>
            </w:pPr>
            <w:r>
              <w:t>No se recluta</w:t>
            </w:r>
          </w:p>
        </w:tc>
        <w:tc>
          <w:tcPr>
            <w:tcW w:w="240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0BF" w14:textId="77777777" w:rsidR="00613E8C" w:rsidRDefault="00A75BD6">
            <w:pPr>
              <w:spacing w:line="264" w:lineRule="auto"/>
            </w:pPr>
            <w:r>
              <w:t>NO se transcribe el gen ❌</w:t>
            </w:r>
          </w:p>
        </w:tc>
      </w:tr>
    </w:tbl>
    <w:p w14:paraId="3FBBC0C1" w14:textId="77777777" w:rsidR="00613E8C" w:rsidRDefault="00A75BD6">
      <w:pPr>
        <w:spacing w:before="80" w:after="40"/>
        <w:jc w:val="center"/>
      </w:pPr>
      <w:r>
        <w:rPr>
          <w:noProof/>
        </w:rPr>
        <w:lastRenderedPageBreak/>
        <w:drawing>
          <wp:inline distT="0" distB="0" distL="0" distR="0" wp14:anchorId="3FBBC1FD" wp14:editId="3FBBC1FE">
            <wp:extent cx="3429000" cy="4438650"/>
            <wp:effectExtent l="0" t="0" r="0" b="0"/>
            <wp:docPr id="13" name="fig14_transcription" descr="ADN no metilado: el factor de transcripción se une → se transcribe. ADN metilado: los grupos metilo bloquean la unión → no se transcribe." title="ADN no metilado: el factor de transcripción se une → se transcribe. ADN metilado: los grupos metilo bloquean la unión → no se transcr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4438650"/>
                    </a:xfrm>
                    <a:prstGeom prst="rect">
                      <a:avLst/>
                    </a:prstGeom>
                  </pic:spPr>
                </pic:pic>
              </a:graphicData>
            </a:graphic>
          </wp:inline>
        </w:drawing>
      </w:r>
    </w:p>
    <w:p w14:paraId="3FBBC0C2" w14:textId="77777777" w:rsidR="00613E8C" w:rsidRDefault="00A75BD6">
      <w:pPr>
        <w:spacing w:after="160"/>
        <w:jc w:val="center"/>
      </w:pPr>
      <w:r>
        <w:rPr>
          <w:i/>
          <w:iCs/>
          <w:color w:val="595959"/>
          <w:sz w:val="18"/>
          <w:szCs w:val="18"/>
        </w:rPr>
        <w:t>ADN no metilado: el factor de transcripción se une → se transcribe. ADN metilado: los grupos metilo bloquean la unión → no se transcribe.</w:t>
      </w:r>
    </w:p>
    <w:tbl>
      <w:tblPr>
        <w:tblW w:w="9360" w:type="dxa"/>
        <w:tblBorders>
          <w:left w:val="single" w:sz="24" w:space="0" w:color="1F3864"/>
        </w:tblBorders>
        <w:tblCellMar>
          <w:left w:w="10" w:type="dxa"/>
          <w:right w:w="10" w:type="dxa"/>
        </w:tblCellMar>
        <w:tblLook w:val="04A0" w:firstRow="1" w:lastRow="0" w:firstColumn="1" w:lastColumn="0" w:noHBand="0" w:noVBand="1"/>
      </w:tblPr>
      <w:tblGrid>
        <w:gridCol w:w="9360"/>
      </w:tblGrid>
      <w:tr w:rsidR="00613E8C" w14:paraId="3FBBC0C4" w14:textId="77777777">
        <w:tc>
          <w:tcPr>
            <w:tcW w:w="9360" w:type="dxa"/>
            <w:shd w:val="clear" w:color="auto" w:fill="F2F6F7"/>
            <w:tcMar>
              <w:top w:w="120" w:type="dxa"/>
              <w:left w:w="200" w:type="dxa"/>
              <w:bottom w:w="120" w:type="dxa"/>
              <w:right w:w="160" w:type="dxa"/>
            </w:tcMar>
          </w:tcPr>
          <w:p w14:paraId="3FBBC0C3" w14:textId="77777777" w:rsidR="00613E8C" w:rsidRDefault="00A75BD6" w:rsidP="005D4B21">
            <w:pPr>
              <w:spacing w:after="80" w:line="276" w:lineRule="auto"/>
              <w:jc w:val="both"/>
            </w:pPr>
            <w:r>
              <w:t>Matiz (Macías Sánchez et al.): la hipermetilación silencia genes (p. ej. supresores de tumores → cáncer); la hipometilación activa genes (p. ej. oncogenes). Los grupos metilo provienen en parte de la dieta (vía folato/metionina): déficits pueden alterar la metilación. Ancla la epigenética al estilo de vida y la nutrición.</w:t>
            </w:r>
          </w:p>
        </w:tc>
      </w:tr>
    </w:tbl>
    <w:p w14:paraId="3FBBC0C5" w14:textId="77777777" w:rsidR="00613E8C" w:rsidRDefault="00A75BD6" w:rsidP="005D4B21">
      <w:pPr>
        <w:spacing w:after="140" w:line="276" w:lineRule="auto"/>
        <w:jc w:val="both"/>
      </w:pPr>
      <w:r>
        <w:rPr>
          <w:b/>
          <w:bCs/>
        </w:rPr>
        <w:t>Ejemplos de genes que la clase menciona</w:t>
      </w:r>
      <w:r>
        <w:t xml:space="preserve"> (detallados en la §6):</w:t>
      </w:r>
    </w:p>
    <w:p w14:paraId="3FBBC0C6" w14:textId="77777777" w:rsidR="00613E8C" w:rsidRDefault="00A75BD6" w:rsidP="005D4B21">
      <w:pPr>
        <w:pStyle w:val="Prrafodelista"/>
        <w:numPr>
          <w:ilvl w:val="0"/>
          <w:numId w:val="3"/>
        </w:numPr>
        <w:spacing w:after="70" w:line="270" w:lineRule="auto"/>
        <w:jc w:val="both"/>
      </w:pPr>
      <w:r>
        <w:rPr>
          <w:b/>
          <w:bCs/>
        </w:rPr>
        <w:t>NR3C1</w:t>
      </w:r>
      <w:r>
        <w:t>: receptor de glucocorticoides.</w:t>
      </w:r>
    </w:p>
    <w:p w14:paraId="3FBBC0C7" w14:textId="77777777" w:rsidR="00613E8C" w:rsidRDefault="00A75BD6" w:rsidP="005D4B21">
      <w:pPr>
        <w:pStyle w:val="Prrafodelista"/>
        <w:numPr>
          <w:ilvl w:val="0"/>
          <w:numId w:val="3"/>
        </w:numPr>
        <w:spacing w:after="70" w:line="270" w:lineRule="auto"/>
        <w:jc w:val="both"/>
      </w:pPr>
      <w:r>
        <w:rPr>
          <w:b/>
          <w:bCs/>
        </w:rPr>
        <w:t>FKBP5</w:t>
      </w:r>
      <w:r>
        <w:t>: proteína reguladora de la respuesta al estrés.</w:t>
      </w:r>
    </w:p>
    <w:p w14:paraId="3FBBC0C8" w14:textId="77777777" w:rsidR="00613E8C" w:rsidRDefault="00A75BD6" w:rsidP="005D4B21">
      <w:pPr>
        <w:pStyle w:val="Prrafodelista"/>
        <w:numPr>
          <w:ilvl w:val="0"/>
          <w:numId w:val="3"/>
        </w:numPr>
        <w:spacing w:after="70" w:line="270" w:lineRule="auto"/>
        <w:jc w:val="both"/>
      </w:pPr>
      <w:r>
        <w:rPr>
          <w:b/>
          <w:bCs/>
        </w:rPr>
        <w:t>BDNF</w:t>
      </w:r>
      <w:r>
        <w:t>: factor neurotrófico derivado del cerebro.</w:t>
      </w:r>
    </w:p>
    <w:p w14:paraId="3FBBC0C9" w14:textId="77777777" w:rsidR="00613E8C" w:rsidRDefault="00A75BD6">
      <w:pPr>
        <w:spacing w:before="80" w:after="40"/>
        <w:jc w:val="center"/>
      </w:pPr>
      <w:r>
        <w:rPr>
          <w:noProof/>
        </w:rPr>
        <w:drawing>
          <wp:inline distT="0" distB="0" distL="0" distR="0" wp14:anchorId="3FBBC1FF" wp14:editId="3FBBC200">
            <wp:extent cx="4476750" cy="933450"/>
            <wp:effectExtent l="0" t="0" r="0" b="0"/>
            <wp:docPr id="14" name="fig15_genes" descr="Patrones de metilación de NR3C1, FKBP5 y BDNF (los puntos rojos “Me” son grupos metilo sobre las colas de histona/promotor)." title="Patrones de metilación de NR3C1, FKBP5 y BDNF (los puntos rojos “Me” son grupos metilo sobre las colas de histona/pro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933450"/>
                    </a:xfrm>
                    <a:prstGeom prst="rect">
                      <a:avLst/>
                    </a:prstGeom>
                  </pic:spPr>
                </pic:pic>
              </a:graphicData>
            </a:graphic>
          </wp:inline>
        </w:drawing>
      </w:r>
    </w:p>
    <w:p w14:paraId="3FBBC0CA" w14:textId="77777777" w:rsidR="00613E8C" w:rsidRDefault="00A75BD6">
      <w:pPr>
        <w:spacing w:after="160"/>
        <w:jc w:val="center"/>
      </w:pPr>
      <w:r>
        <w:rPr>
          <w:i/>
          <w:iCs/>
          <w:color w:val="595959"/>
          <w:sz w:val="18"/>
          <w:szCs w:val="18"/>
        </w:rPr>
        <w:t>Patrones de metilación de NR3C1, FKBP5 y BDNF (los puntos rojos “Me” son grupos metilo sobre las colas de histona/promotor).</w:t>
      </w:r>
    </w:p>
    <w:p w14:paraId="3FBBC0CB" w14:textId="77777777" w:rsidR="00613E8C" w:rsidRDefault="00A75BD6" w:rsidP="005D4B21">
      <w:pPr>
        <w:pStyle w:val="Ttulo2"/>
        <w:jc w:val="both"/>
      </w:pPr>
      <w:bookmarkStart w:id="13" w:name="_Toc231671078"/>
      <w:r>
        <w:lastRenderedPageBreak/>
        <w:t>3.5. Modificaciones de las colas de histonas</w:t>
      </w:r>
      <w:bookmarkEnd w:id="13"/>
    </w:p>
    <w:p w14:paraId="3FBBC0CC" w14:textId="77777777" w:rsidR="00613E8C" w:rsidRDefault="00A75BD6" w:rsidP="005D4B21">
      <w:pPr>
        <w:spacing w:after="140" w:line="276" w:lineRule="auto"/>
        <w:jc w:val="both"/>
      </w:pPr>
      <w:r>
        <w:t xml:space="preserve">Las colas de histona funcionan como una </w:t>
      </w:r>
      <w:r>
        <w:rPr>
          <w:b/>
          <w:bCs/>
        </w:rPr>
        <w:t>etiqueta o marca</w:t>
      </w:r>
      <w:r>
        <w:t xml:space="preserve"> que </w:t>
      </w:r>
      <w:r>
        <w:rPr>
          <w:b/>
          <w:bCs/>
        </w:rPr>
        <w:t>recluta complejos de proteínas</w:t>
      </w:r>
      <w:r>
        <w:t>. Existe un verdadero “</w:t>
      </w:r>
      <w:r>
        <w:rPr>
          <w:b/>
          <w:bCs/>
        </w:rPr>
        <w:t>código de histonas</w:t>
      </w:r>
      <w:r>
        <w:t>” (Macías Sánchez et al.). Tres tipos de actores:</w:t>
      </w:r>
    </w:p>
    <w:p w14:paraId="3FBBC0CD" w14:textId="77777777" w:rsidR="00613E8C" w:rsidRDefault="00A75BD6" w:rsidP="005D4B21">
      <w:pPr>
        <w:pStyle w:val="Prrafodelista"/>
        <w:numPr>
          <w:ilvl w:val="0"/>
          <w:numId w:val="3"/>
        </w:numPr>
        <w:spacing w:after="70" w:line="270" w:lineRule="auto"/>
        <w:jc w:val="both"/>
      </w:pPr>
      <w:r>
        <w:rPr>
          <w:b/>
          <w:bCs/>
        </w:rPr>
        <w:t>Escritores (writers)</w:t>
      </w:r>
      <w:r>
        <w:t>: colocan la marca.</w:t>
      </w:r>
    </w:p>
    <w:p w14:paraId="3FBBC0CE" w14:textId="77777777" w:rsidR="00613E8C" w:rsidRDefault="00A75BD6" w:rsidP="005D4B21">
      <w:pPr>
        <w:pStyle w:val="Prrafodelista"/>
        <w:numPr>
          <w:ilvl w:val="0"/>
          <w:numId w:val="3"/>
        </w:numPr>
        <w:spacing w:after="70" w:line="270" w:lineRule="auto"/>
        <w:jc w:val="both"/>
      </w:pPr>
      <w:r>
        <w:rPr>
          <w:b/>
          <w:bCs/>
        </w:rPr>
        <w:t>Lectores (readers)</w:t>
      </w:r>
      <w:r>
        <w:t>: la reconocen.</w:t>
      </w:r>
    </w:p>
    <w:p w14:paraId="3FBBC0CF" w14:textId="77777777" w:rsidR="00613E8C" w:rsidRDefault="00A75BD6" w:rsidP="005D4B21">
      <w:pPr>
        <w:pStyle w:val="Prrafodelista"/>
        <w:numPr>
          <w:ilvl w:val="0"/>
          <w:numId w:val="3"/>
        </w:numPr>
        <w:spacing w:after="70" w:line="270" w:lineRule="auto"/>
        <w:jc w:val="both"/>
      </w:pPr>
      <w:r>
        <w:rPr>
          <w:b/>
          <w:bCs/>
        </w:rPr>
        <w:t>Borradores (erasers)</w:t>
      </w:r>
      <w:r>
        <w:t>: la remueven (las marcas son reversibles).</w:t>
      </w:r>
    </w:p>
    <w:p w14:paraId="3FBBC0D0" w14:textId="77777777" w:rsidR="00613E8C" w:rsidRDefault="00A75BD6">
      <w:pPr>
        <w:spacing w:before="80" w:after="40"/>
        <w:jc w:val="center"/>
      </w:pPr>
      <w:r>
        <w:rPr>
          <w:noProof/>
        </w:rPr>
        <w:drawing>
          <wp:inline distT="0" distB="0" distL="0" distR="0" wp14:anchorId="3FBBC201" wp14:editId="3FBBC202">
            <wp:extent cx="3619500" cy="1809750"/>
            <wp:effectExtent l="0" t="0" r="0" b="0"/>
            <wp:docPr id="15" name="fig16_histone_ptm" descr="Modificaciones postraduccionales de las colas de histona (H2A, H2B, H3, H4)." title="Modificaciones postraduccionales de las colas de histona (H2A, H2B, H3, 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619500" cy="1809750"/>
                    </a:xfrm>
                    <a:prstGeom prst="rect">
                      <a:avLst/>
                    </a:prstGeom>
                  </pic:spPr>
                </pic:pic>
              </a:graphicData>
            </a:graphic>
          </wp:inline>
        </w:drawing>
      </w:r>
    </w:p>
    <w:p w14:paraId="3FBBC0D1" w14:textId="77777777" w:rsidR="00613E8C" w:rsidRDefault="00A75BD6">
      <w:pPr>
        <w:spacing w:after="160"/>
        <w:jc w:val="center"/>
      </w:pPr>
      <w:r>
        <w:rPr>
          <w:i/>
          <w:iCs/>
          <w:color w:val="595959"/>
          <w:sz w:val="18"/>
          <w:szCs w:val="18"/>
        </w:rPr>
        <w:t>Modificaciones postraduccionales de las colas de histona (H2A, H2B, H3, H4).</w:t>
      </w:r>
    </w:p>
    <w:p w14:paraId="3FBBC0D2" w14:textId="77777777" w:rsidR="00613E8C" w:rsidRDefault="00A75BD6" w:rsidP="005D4B21">
      <w:pPr>
        <w:pStyle w:val="Ttulo3"/>
        <w:jc w:val="both"/>
      </w:pPr>
      <w:r>
        <w:t>3.5.1. Metilación de las colas de histonas</w:t>
      </w:r>
    </w:p>
    <w:p w14:paraId="3FBBC0D3" w14:textId="77777777" w:rsidR="00613E8C" w:rsidRDefault="00A75BD6" w:rsidP="005D4B21">
      <w:pPr>
        <w:spacing w:after="140" w:line="276" w:lineRule="auto"/>
        <w:jc w:val="both"/>
      </w:pPr>
      <w:r>
        <w:t xml:space="preserve">Aquí la metilación </w:t>
      </w:r>
      <w:r>
        <w:rPr>
          <w:b/>
          <w:bCs/>
        </w:rPr>
        <w:t>NO</w:t>
      </w:r>
      <w:r>
        <w:t xml:space="preserve"> equivale automáticamente a silenciamiento (a diferencia de la del ADN). </w:t>
      </w:r>
      <w:r>
        <w:rPr>
          <w:b/>
          <w:bCs/>
        </w:rPr>
        <w:t>Depende de qué residuo se metile</w:t>
      </w:r>
      <w:r>
        <w:t>:</w:t>
      </w:r>
    </w:p>
    <w:p w14:paraId="3FBBC0D4" w14:textId="77777777" w:rsidR="00613E8C" w:rsidRDefault="00A75BD6" w:rsidP="005D4B21">
      <w:pPr>
        <w:pStyle w:val="Prrafodelista"/>
        <w:numPr>
          <w:ilvl w:val="0"/>
          <w:numId w:val="3"/>
        </w:numPr>
        <w:spacing w:after="70" w:line="270" w:lineRule="auto"/>
        <w:jc w:val="both"/>
      </w:pPr>
      <w:r>
        <w:rPr>
          <w:b/>
          <w:bCs/>
        </w:rPr>
        <w:t>Marca represiva</w:t>
      </w:r>
      <w:r>
        <w:t xml:space="preserve"> (compacta, silencia): </w:t>
      </w:r>
      <w:r>
        <w:rPr>
          <w:b/>
          <w:bCs/>
        </w:rPr>
        <w:t>H3K9, H3K27, H4K20</w:t>
      </w:r>
    </w:p>
    <w:p w14:paraId="3FBBC0D5" w14:textId="77777777" w:rsidR="00613E8C" w:rsidRDefault="00A75BD6" w:rsidP="005D4B21">
      <w:pPr>
        <w:pStyle w:val="Prrafodelista"/>
        <w:numPr>
          <w:ilvl w:val="0"/>
          <w:numId w:val="3"/>
        </w:numPr>
        <w:spacing w:after="70" w:line="270" w:lineRule="auto"/>
        <w:jc w:val="both"/>
      </w:pPr>
      <w:r>
        <w:rPr>
          <w:b/>
          <w:bCs/>
        </w:rPr>
        <w:t>Marca activadora</w:t>
      </w:r>
      <w:r>
        <w:t xml:space="preserve"> (relaja, activa): </w:t>
      </w:r>
      <w:r>
        <w:rPr>
          <w:b/>
          <w:bCs/>
        </w:rPr>
        <w:t>H3K4, H3K36, H3K79</w:t>
      </w:r>
    </w:p>
    <w:p w14:paraId="3FBBC0D6" w14:textId="77777777" w:rsidR="00613E8C" w:rsidRDefault="00A75BD6">
      <w:pPr>
        <w:spacing w:before="80" w:after="40"/>
        <w:jc w:val="center"/>
      </w:pPr>
      <w:r>
        <w:rPr>
          <w:noProof/>
        </w:rPr>
        <w:drawing>
          <wp:inline distT="0" distB="0" distL="0" distR="0" wp14:anchorId="3FBBC203" wp14:editId="3FBBC204">
            <wp:extent cx="4000500" cy="1190625"/>
            <wp:effectExtent l="0" t="0" r="0" b="0"/>
            <wp:docPr id="16" name="fig17_histone_methyl" descr="La metilación de la cola (Me1) actúa como marca que recluta proteínas: represivas (compactan) o activadoras (relajan)." title="La metilación de la cola (Me1) actúa como marca que recluta proteínas: represivas (compactan) o activadoras (relaj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1190625"/>
                    </a:xfrm>
                    <a:prstGeom prst="rect">
                      <a:avLst/>
                    </a:prstGeom>
                  </pic:spPr>
                </pic:pic>
              </a:graphicData>
            </a:graphic>
          </wp:inline>
        </w:drawing>
      </w:r>
    </w:p>
    <w:p w14:paraId="3FBBC0D7" w14:textId="77777777" w:rsidR="00613E8C" w:rsidRDefault="00A75BD6">
      <w:pPr>
        <w:spacing w:after="160"/>
        <w:jc w:val="center"/>
      </w:pPr>
      <w:r>
        <w:rPr>
          <w:i/>
          <w:iCs/>
          <w:color w:val="595959"/>
          <w:sz w:val="18"/>
          <w:szCs w:val="18"/>
        </w:rPr>
        <w:t>La metilación de la cola (Me1) actúa como marca que recluta proteínas: represivas (compactan) o activadoras (relajan).</w:t>
      </w:r>
    </w:p>
    <w:tbl>
      <w:tblPr>
        <w:tblW w:w="9360" w:type="dxa"/>
        <w:tblBorders>
          <w:left w:val="single" w:sz="24" w:space="0" w:color="0E7C86"/>
        </w:tblBorders>
        <w:tblCellMar>
          <w:left w:w="10" w:type="dxa"/>
          <w:right w:w="10" w:type="dxa"/>
        </w:tblCellMar>
        <w:tblLook w:val="04A0" w:firstRow="1" w:lastRow="0" w:firstColumn="1" w:lastColumn="0" w:noHBand="0" w:noVBand="1"/>
      </w:tblPr>
      <w:tblGrid>
        <w:gridCol w:w="9360"/>
      </w:tblGrid>
      <w:tr w:rsidR="00613E8C" w14:paraId="3FBBC0D9" w14:textId="77777777">
        <w:tc>
          <w:tcPr>
            <w:tcW w:w="9360" w:type="dxa"/>
            <w:shd w:val="clear" w:color="auto" w:fill="F2F6F7"/>
            <w:tcMar>
              <w:top w:w="120" w:type="dxa"/>
              <w:left w:w="200" w:type="dxa"/>
              <w:bottom w:w="120" w:type="dxa"/>
              <w:right w:w="160" w:type="dxa"/>
            </w:tcMar>
          </w:tcPr>
          <w:p w14:paraId="3FBBC0D8" w14:textId="77777777" w:rsidR="00613E8C" w:rsidRDefault="00A75BD6" w:rsidP="005D4B21">
            <w:pPr>
              <w:spacing w:after="80" w:line="276" w:lineRule="auto"/>
              <w:jc w:val="both"/>
            </w:pPr>
            <w:r>
              <w:t>Cómo leer la nomenclatura: “H3K9” = histona H3, lisina (K) en posición 9. Truco: las represivas que da la clase son K9, K27 y K20; las activadoras incluyen K4.</w:t>
            </w:r>
          </w:p>
        </w:tc>
      </w:tr>
    </w:tbl>
    <w:p w14:paraId="46249CB6" w14:textId="77777777" w:rsidR="005D4B21" w:rsidRDefault="005D4B21" w:rsidP="005D4B21"/>
    <w:p w14:paraId="22D0AEBA" w14:textId="77777777" w:rsidR="005D4B21" w:rsidRDefault="005D4B21" w:rsidP="005D4B21"/>
    <w:p w14:paraId="38AD0EDB" w14:textId="77777777" w:rsidR="005D4B21" w:rsidRDefault="005D4B21" w:rsidP="005D4B21"/>
    <w:p w14:paraId="789E6877" w14:textId="77777777" w:rsidR="005D4B21" w:rsidRDefault="005D4B21" w:rsidP="005D4B21"/>
    <w:p w14:paraId="4422AA98" w14:textId="77777777" w:rsidR="005D4B21" w:rsidRDefault="005D4B21" w:rsidP="005D4B21"/>
    <w:p w14:paraId="2D890928" w14:textId="77777777" w:rsidR="005D4B21" w:rsidRDefault="005D4B21" w:rsidP="005D4B21"/>
    <w:p w14:paraId="6E5B84CA" w14:textId="77777777" w:rsidR="005D4B21" w:rsidRDefault="005D4B21" w:rsidP="005D4B21"/>
    <w:p w14:paraId="3FBBC0DA" w14:textId="4D014E45" w:rsidR="00613E8C" w:rsidRDefault="00A75BD6" w:rsidP="005D4B21">
      <w:pPr>
        <w:pStyle w:val="Ttulo3"/>
        <w:jc w:val="both"/>
      </w:pPr>
      <w:r>
        <w:lastRenderedPageBreak/>
        <w:t>3.5.2. Acetilación de las colas de histonas</w:t>
      </w:r>
    </w:p>
    <w:p w14:paraId="3FBBC0DB" w14:textId="77777777" w:rsidR="00613E8C" w:rsidRDefault="00A75BD6" w:rsidP="005D4B21">
      <w:pPr>
        <w:spacing w:after="140" w:line="276" w:lineRule="auto"/>
        <w:jc w:val="both"/>
      </w:pPr>
      <w:r>
        <w:t xml:space="preserve">El mecanismo más intuitivo, basado en </w:t>
      </w:r>
      <w:r>
        <w:rPr>
          <w:b/>
          <w:bCs/>
        </w:rPr>
        <w:t>cargas eléctricas</w:t>
      </w:r>
      <w:r>
        <w:t>:</w:t>
      </w:r>
    </w:p>
    <w:p w14:paraId="3FBBC0DC" w14:textId="77777777" w:rsidR="00613E8C" w:rsidRDefault="00A75BD6" w:rsidP="005D4B21">
      <w:pPr>
        <w:pStyle w:val="Prrafodelista"/>
        <w:numPr>
          <w:ilvl w:val="0"/>
          <w:numId w:val="6"/>
        </w:numPr>
        <w:spacing w:after="70" w:line="270" w:lineRule="auto"/>
        <w:jc w:val="both"/>
      </w:pPr>
      <w:r>
        <w:t xml:space="preserve">Las colas de histona son ricas en </w:t>
      </w:r>
      <w:r>
        <w:rPr>
          <w:b/>
          <w:bCs/>
        </w:rPr>
        <w:t>lisina (K)</w:t>
      </w:r>
      <w:r>
        <w:t xml:space="preserve">, con </w:t>
      </w:r>
      <w:r>
        <w:rPr>
          <w:b/>
          <w:bCs/>
        </w:rPr>
        <w:t>carga positiva (+)</w:t>
      </w:r>
      <w:r>
        <w:t>.</w:t>
      </w:r>
    </w:p>
    <w:p w14:paraId="3FBBC0DD" w14:textId="77777777" w:rsidR="00613E8C" w:rsidRDefault="00A75BD6" w:rsidP="005D4B21">
      <w:pPr>
        <w:pStyle w:val="Prrafodelista"/>
        <w:numPr>
          <w:ilvl w:val="0"/>
          <w:numId w:val="6"/>
        </w:numPr>
        <w:spacing w:after="70" w:line="270" w:lineRule="auto"/>
        <w:jc w:val="both"/>
      </w:pPr>
      <w:r>
        <w:t xml:space="preserve">El ADN tiene </w:t>
      </w:r>
      <w:r>
        <w:rPr>
          <w:b/>
          <w:bCs/>
        </w:rPr>
        <w:t>carga negativa (–)</w:t>
      </w:r>
      <w:r>
        <w:t>.</w:t>
      </w:r>
    </w:p>
    <w:p w14:paraId="3FBBC0DE" w14:textId="77777777" w:rsidR="00613E8C" w:rsidRDefault="00A75BD6" w:rsidP="005D4B21">
      <w:pPr>
        <w:pStyle w:val="Prrafodelista"/>
        <w:numPr>
          <w:ilvl w:val="0"/>
          <w:numId w:val="6"/>
        </w:numPr>
        <w:spacing w:after="70" w:line="270" w:lineRule="auto"/>
        <w:jc w:val="both"/>
      </w:pPr>
      <w:r>
        <w:t xml:space="preserve">Por atracción electrostática, </w:t>
      </w:r>
      <w:r>
        <w:rPr>
          <w:b/>
          <w:bCs/>
        </w:rPr>
        <w:t>las histonas (+) se unen fuertemente al ADN (–)</w:t>
      </w:r>
      <w:r>
        <w:t xml:space="preserve"> → cromatina compacta → </w:t>
      </w:r>
      <w:r>
        <w:rPr>
          <w:b/>
          <w:bCs/>
        </w:rPr>
        <w:t>heterocromatina</w:t>
      </w:r>
      <w:r>
        <w:t>.</w:t>
      </w:r>
    </w:p>
    <w:p w14:paraId="3FBBC0DF" w14:textId="77777777" w:rsidR="00613E8C" w:rsidRDefault="00A75BD6" w:rsidP="005D4B21">
      <w:pPr>
        <w:pStyle w:val="Prrafodelista"/>
        <w:numPr>
          <w:ilvl w:val="0"/>
          <w:numId w:val="6"/>
        </w:numPr>
        <w:spacing w:after="70" w:line="270" w:lineRule="auto"/>
        <w:jc w:val="both"/>
      </w:pPr>
      <w:r>
        <w:t xml:space="preserve">Al </w:t>
      </w:r>
      <w:r>
        <w:rPr>
          <w:b/>
          <w:bCs/>
        </w:rPr>
        <w:t>añadir grupos acetilo (neutros)</w:t>
      </w:r>
      <w:r>
        <w:t xml:space="preserve"> sobre la lisina, </w:t>
      </w:r>
      <w:r>
        <w:rPr>
          <w:b/>
          <w:bCs/>
        </w:rPr>
        <w:t>se neutraliza su carga +</w:t>
      </w:r>
      <w:r>
        <w:t>.</w:t>
      </w:r>
    </w:p>
    <w:p w14:paraId="3FBBC0E0" w14:textId="77777777" w:rsidR="00613E8C" w:rsidRDefault="00A75BD6" w:rsidP="005D4B21">
      <w:pPr>
        <w:pStyle w:val="Prrafodelista"/>
        <w:numPr>
          <w:ilvl w:val="0"/>
          <w:numId w:val="6"/>
        </w:numPr>
        <w:spacing w:after="70" w:line="270" w:lineRule="auto"/>
        <w:jc w:val="both"/>
      </w:pPr>
      <w:r>
        <w:t xml:space="preserve">Sin atracción, la histona </w:t>
      </w:r>
      <w:r>
        <w:rPr>
          <w:b/>
          <w:bCs/>
        </w:rPr>
        <w:t>se separa del ADN</w:t>
      </w:r>
      <w:r>
        <w:t xml:space="preserve"> → cromatina relajada → </w:t>
      </w:r>
      <w:r>
        <w:rPr>
          <w:b/>
          <w:bCs/>
        </w:rPr>
        <w:t>eucromatina</w:t>
      </w:r>
      <w:r>
        <w:t>.</w:t>
      </w:r>
    </w:p>
    <w:p w14:paraId="3FBBC0E1" w14:textId="77777777" w:rsidR="00613E8C" w:rsidRDefault="00A75BD6" w:rsidP="005D4B21">
      <w:pPr>
        <w:spacing w:after="140" w:line="276" w:lineRule="auto"/>
        <w:jc w:val="both"/>
      </w:pPr>
      <w:r>
        <w:rPr>
          <w:b/>
          <w:bCs/>
        </w:rPr>
        <w:t>Enzimas:</w:t>
      </w:r>
    </w:p>
    <w:p w14:paraId="3FBBC0E2" w14:textId="77777777" w:rsidR="00613E8C" w:rsidRDefault="00A75BD6" w:rsidP="005D4B21">
      <w:pPr>
        <w:pStyle w:val="Prrafodelista"/>
        <w:numPr>
          <w:ilvl w:val="0"/>
          <w:numId w:val="3"/>
        </w:numPr>
        <w:spacing w:after="70" w:line="270" w:lineRule="auto"/>
        <w:jc w:val="both"/>
      </w:pPr>
      <w:r>
        <w:rPr>
          <w:b/>
          <w:bCs/>
        </w:rPr>
        <w:t>HAT</w:t>
      </w:r>
      <w:r>
        <w:t xml:space="preserve"> (histona acetil-transferasas, </w:t>
      </w:r>
      <w:r>
        <w:rPr>
          <w:i/>
          <w:iCs/>
        </w:rPr>
        <w:t>writers</w:t>
      </w:r>
      <w:r>
        <w:t xml:space="preserve">): </w:t>
      </w:r>
      <w:r>
        <w:rPr>
          <w:b/>
          <w:bCs/>
        </w:rPr>
        <w:t>acetilan</w:t>
      </w:r>
      <w:r>
        <w:t xml:space="preserve"> → activan la transcripción.</w:t>
      </w:r>
    </w:p>
    <w:p w14:paraId="3FBBC0E3" w14:textId="77777777" w:rsidR="00613E8C" w:rsidRDefault="00A75BD6" w:rsidP="005D4B21">
      <w:pPr>
        <w:pStyle w:val="Prrafodelista"/>
        <w:numPr>
          <w:ilvl w:val="0"/>
          <w:numId w:val="3"/>
        </w:numPr>
        <w:spacing w:after="70" w:line="270" w:lineRule="auto"/>
        <w:jc w:val="both"/>
      </w:pPr>
      <w:r>
        <w:rPr>
          <w:b/>
          <w:bCs/>
        </w:rPr>
        <w:t>HDAC</w:t>
      </w:r>
      <w:r>
        <w:t xml:space="preserve"> (histona desacetilasas, </w:t>
      </w:r>
      <w:r>
        <w:rPr>
          <w:i/>
          <w:iCs/>
        </w:rPr>
        <w:t>erasers</w:t>
      </w:r>
      <w:r>
        <w:t xml:space="preserve">): </w:t>
      </w:r>
      <w:r>
        <w:rPr>
          <w:b/>
          <w:bCs/>
        </w:rPr>
        <w:t>desacetilan</w:t>
      </w:r>
      <w:r>
        <w:t xml:space="preserve"> → reprimen la transcripción.</w:t>
      </w:r>
    </w:p>
    <w:p w14:paraId="3FBBC0E4" w14:textId="77777777" w:rsidR="00613E8C" w:rsidRDefault="00A75BD6">
      <w:pPr>
        <w:spacing w:before="80" w:after="40"/>
        <w:jc w:val="center"/>
      </w:pPr>
      <w:r>
        <w:rPr>
          <w:noProof/>
        </w:rPr>
        <w:drawing>
          <wp:inline distT="0" distB="0" distL="0" distR="0" wp14:anchorId="3FBBC205" wp14:editId="3FBBC206">
            <wp:extent cx="4476750" cy="2647950"/>
            <wp:effectExtent l="0" t="0" r="0" b="0"/>
            <wp:docPr id="17" name="fig18_acetylation" descr="Ciclo de acetilación/desacetilación: HAT abre la cromatina (eucromatina, gen ON); HDAC la cierra (heterocromatina, gen OFF)." title="Ciclo de acetilación/desacetilación: HAT abre la cromatina (eucromatina, gen ON); HDAC la cierra (heterocromatina, gen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2647950"/>
                    </a:xfrm>
                    <a:prstGeom prst="rect">
                      <a:avLst/>
                    </a:prstGeom>
                  </pic:spPr>
                </pic:pic>
              </a:graphicData>
            </a:graphic>
          </wp:inline>
        </w:drawing>
      </w:r>
    </w:p>
    <w:p w14:paraId="3FBBC0E5" w14:textId="77777777" w:rsidR="00613E8C" w:rsidRDefault="00A75BD6">
      <w:pPr>
        <w:spacing w:after="160"/>
        <w:jc w:val="center"/>
      </w:pPr>
      <w:r>
        <w:rPr>
          <w:i/>
          <w:iCs/>
          <w:color w:val="595959"/>
          <w:sz w:val="18"/>
          <w:szCs w:val="18"/>
        </w:rPr>
        <w:t>Ciclo de acetilación/desacetilación: HAT abre la cromatina (eucromatina, gen ON); HDAC la cierra (heterocromatina, gen 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00"/>
        <w:gridCol w:w="2060"/>
      </w:tblGrid>
      <w:tr w:rsidR="00613E8C" w14:paraId="3FBBC0EA" w14:textId="7777777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0E6" w14:textId="77777777" w:rsidR="00613E8C" w:rsidRDefault="00A75BD6">
            <w:r>
              <w:rPr>
                <w:b/>
                <w:bCs/>
              </w:rPr>
              <w:t>Estado de la cromatina</w:t>
            </w:r>
          </w:p>
        </w:tc>
        <w:tc>
          <w:tcPr>
            <w:tcW w:w="240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0E7" w14:textId="77777777" w:rsidR="00613E8C" w:rsidRDefault="00A75BD6">
            <w:r>
              <w:rPr>
                <w:b/>
                <w:bCs/>
              </w:rPr>
              <w:t>Compactación</w:t>
            </w:r>
          </w:p>
        </w:tc>
        <w:tc>
          <w:tcPr>
            <w:tcW w:w="230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0E8" w14:textId="77777777" w:rsidR="00613E8C" w:rsidRDefault="00A75BD6">
            <w:r>
              <w:rPr>
                <w:b/>
                <w:bCs/>
              </w:rPr>
              <w:t>Carga de la lisina</w:t>
            </w:r>
          </w:p>
        </w:tc>
        <w:tc>
          <w:tcPr>
            <w:tcW w:w="206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0E9" w14:textId="77777777" w:rsidR="00613E8C" w:rsidRDefault="00A75BD6">
            <w:r>
              <w:rPr>
                <w:b/>
                <w:bCs/>
              </w:rPr>
              <w:t>Transcripción</w:t>
            </w:r>
          </w:p>
        </w:tc>
      </w:tr>
      <w:tr w:rsidR="00613E8C" w14:paraId="3FBBC0EF"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EB" w14:textId="77777777" w:rsidR="00613E8C" w:rsidRDefault="00A75BD6">
            <w:pPr>
              <w:spacing w:line="264" w:lineRule="auto"/>
            </w:pPr>
            <w:r>
              <w:t>Heterocromatina</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EC" w14:textId="77777777" w:rsidR="00613E8C" w:rsidRDefault="00A75BD6">
            <w:pPr>
              <w:spacing w:line="264" w:lineRule="auto"/>
            </w:pPr>
            <w:r>
              <w:t>Más compacta (cerrada)</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ED" w14:textId="77777777" w:rsidR="00613E8C" w:rsidRDefault="00A75BD6">
            <w:pPr>
              <w:spacing w:line="264" w:lineRule="auto"/>
            </w:pPr>
            <w:r>
              <w:t>Positiva (no acetilada)</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0EE" w14:textId="77777777" w:rsidR="00613E8C" w:rsidRDefault="00A75BD6">
            <w:pPr>
              <w:spacing w:line="264" w:lineRule="auto"/>
            </w:pPr>
            <w:r>
              <w:t>INACTIVA (OFF)</w:t>
            </w:r>
          </w:p>
        </w:tc>
      </w:tr>
      <w:tr w:rsidR="00613E8C" w14:paraId="3FBBC0F4" w14:textId="77777777">
        <w:tc>
          <w:tcPr>
            <w:tcW w:w="260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0F0" w14:textId="77777777" w:rsidR="00613E8C" w:rsidRDefault="00A75BD6">
            <w:pPr>
              <w:spacing w:line="264" w:lineRule="auto"/>
            </w:pPr>
            <w:r>
              <w:t>Eucromatina</w:t>
            </w:r>
          </w:p>
        </w:tc>
        <w:tc>
          <w:tcPr>
            <w:tcW w:w="240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0F1" w14:textId="77777777" w:rsidR="00613E8C" w:rsidRDefault="00A75BD6">
            <w:pPr>
              <w:spacing w:line="264" w:lineRule="auto"/>
            </w:pPr>
            <w:r>
              <w:t>Menos compacta (abierta)</w:t>
            </w:r>
          </w:p>
        </w:tc>
        <w:tc>
          <w:tcPr>
            <w:tcW w:w="230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0F2" w14:textId="77777777" w:rsidR="00613E8C" w:rsidRDefault="00A75BD6">
            <w:pPr>
              <w:spacing w:line="264" w:lineRule="auto"/>
            </w:pPr>
            <w:r>
              <w:t>Neutralizada (acetilada)</w:t>
            </w:r>
          </w:p>
        </w:tc>
        <w:tc>
          <w:tcPr>
            <w:tcW w:w="206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0F3" w14:textId="77777777" w:rsidR="00613E8C" w:rsidRDefault="00A75BD6">
            <w:pPr>
              <w:spacing w:line="264" w:lineRule="auto"/>
            </w:pPr>
            <w:r>
              <w:t>ACTIVA (ON)</w:t>
            </w:r>
          </w:p>
        </w:tc>
      </w:tr>
    </w:tbl>
    <w:p w14:paraId="3FBBC0F5" w14:textId="77777777" w:rsidR="00613E8C" w:rsidRDefault="00A75BD6">
      <w:pPr>
        <w:spacing w:before="80" w:after="40"/>
        <w:jc w:val="center"/>
      </w:pPr>
      <w:r>
        <w:rPr>
          <w:noProof/>
        </w:rPr>
        <w:lastRenderedPageBreak/>
        <w:drawing>
          <wp:inline distT="0" distB="0" distL="0" distR="0" wp14:anchorId="3FBBC207" wp14:editId="3FBBC208">
            <wp:extent cx="4191000" cy="2171700"/>
            <wp:effectExtent l="0" t="0" r="0" b="0"/>
            <wp:docPr id="18" name="fig19_hetero_eu" descr="Heterocromatina (compacta, inactiva) vs. eucromatina (relajada, activa)." title="Heterocromatina (compacta, inactiva) vs. eucromatina (relajada, a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171700"/>
                    </a:xfrm>
                    <a:prstGeom prst="rect">
                      <a:avLst/>
                    </a:prstGeom>
                  </pic:spPr>
                </pic:pic>
              </a:graphicData>
            </a:graphic>
          </wp:inline>
        </w:drawing>
      </w:r>
    </w:p>
    <w:p w14:paraId="3FBBC0F6" w14:textId="77777777" w:rsidR="00613E8C" w:rsidRDefault="00A75BD6">
      <w:pPr>
        <w:spacing w:after="160"/>
        <w:jc w:val="center"/>
      </w:pPr>
      <w:r>
        <w:rPr>
          <w:i/>
          <w:iCs/>
          <w:color w:val="595959"/>
          <w:sz w:val="18"/>
          <w:szCs w:val="18"/>
        </w:rPr>
        <w:t>Heterocromatina (compacta, inactiva) vs. eucromatina (relajada, activa).</w:t>
      </w:r>
    </w:p>
    <w:p w14:paraId="3FBBC0F7" w14:textId="77777777" w:rsidR="00613E8C" w:rsidRDefault="00A75BD6" w:rsidP="005D4B21">
      <w:pPr>
        <w:pStyle w:val="Ttulo2"/>
        <w:jc w:val="both"/>
      </w:pPr>
      <w:bookmarkStart w:id="14" w:name="_Toc231671079"/>
      <w:r>
        <w:t>3.6. Los mecanismos actúan de forma coordinada</w:t>
      </w:r>
      <w:bookmarkEnd w:id="14"/>
    </w:p>
    <w:p w14:paraId="3FBBC0F8" w14:textId="77777777" w:rsidR="00613E8C" w:rsidRDefault="00A75BD6" w:rsidP="005D4B21">
      <w:pPr>
        <w:pStyle w:val="Prrafodelista"/>
        <w:numPr>
          <w:ilvl w:val="0"/>
          <w:numId w:val="3"/>
        </w:numPr>
        <w:spacing w:after="70" w:line="270" w:lineRule="auto"/>
        <w:jc w:val="both"/>
      </w:pPr>
      <w:r>
        <w:rPr>
          <w:b/>
          <w:bCs/>
        </w:rPr>
        <w:t>Cromatina acetilada + ADN desmetilado</w:t>
      </w:r>
      <w:r>
        <w:t xml:space="preserve"> → activación transcripcional.</w:t>
      </w:r>
    </w:p>
    <w:p w14:paraId="3FBBC0F9" w14:textId="77777777" w:rsidR="00613E8C" w:rsidRDefault="00A75BD6" w:rsidP="005D4B21">
      <w:pPr>
        <w:pStyle w:val="Prrafodelista"/>
        <w:numPr>
          <w:ilvl w:val="0"/>
          <w:numId w:val="3"/>
        </w:numPr>
        <w:spacing w:after="70" w:line="270" w:lineRule="auto"/>
        <w:jc w:val="both"/>
      </w:pPr>
      <w:r>
        <w:rPr>
          <w:b/>
          <w:bCs/>
        </w:rPr>
        <w:t>Cromatina desacetilada + ADN metilado</w:t>
      </w:r>
      <w:r>
        <w:t xml:space="preserve"> → inhibición transcripcional.</w:t>
      </w:r>
    </w:p>
    <w:tbl>
      <w:tblPr>
        <w:tblW w:w="9360" w:type="dxa"/>
        <w:tblBorders>
          <w:left w:val="single" w:sz="24" w:space="0" w:color="1F3864"/>
        </w:tblBorders>
        <w:tblCellMar>
          <w:left w:w="10" w:type="dxa"/>
          <w:right w:w="10" w:type="dxa"/>
        </w:tblCellMar>
        <w:tblLook w:val="04A0" w:firstRow="1" w:lastRow="0" w:firstColumn="1" w:lastColumn="0" w:noHBand="0" w:noVBand="1"/>
      </w:tblPr>
      <w:tblGrid>
        <w:gridCol w:w="9360"/>
      </w:tblGrid>
      <w:tr w:rsidR="00613E8C" w14:paraId="3FBBC0FB" w14:textId="77777777">
        <w:tc>
          <w:tcPr>
            <w:tcW w:w="9360" w:type="dxa"/>
            <w:shd w:val="clear" w:color="auto" w:fill="F2F6F7"/>
            <w:tcMar>
              <w:top w:w="120" w:type="dxa"/>
              <w:left w:w="200" w:type="dxa"/>
              <w:bottom w:w="120" w:type="dxa"/>
              <w:right w:w="160" w:type="dxa"/>
            </w:tcMar>
          </w:tcPr>
          <w:p w14:paraId="3FBBC0FA" w14:textId="77777777" w:rsidR="00613E8C" w:rsidRDefault="00A75BD6" w:rsidP="005D4B21">
            <w:pPr>
              <w:spacing w:after="80" w:line="276" w:lineRule="auto"/>
              <w:jc w:val="both"/>
            </w:pPr>
            <w:r>
              <w:t>Los mecanismos epigenéticos se activan en respuesta a estímulos ambientales y estos cambios pueden ser estables y heredarse (mitosis y meiosis). De ahí la viñeta de la clase: la madre estresada metila su genoma → la hija “ahora también tiene los genes metilados” → la nieta pregunta “¿dónde termina esto?” (herencia transgeneracional de marcas epigenéticas).</w:t>
            </w:r>
          </w:p>
        </w:tc>
      </w:tr>
    </w:tbl>
    <w:p w14:paraId="3FBBC0FC" w14:textId="77777777" w:rsidR="00613E8C" w:rsidRDefault="00A75BD6">
      <w:pPr>
        <w:spacing w:before="80" w:after="40"/>
        <w:jc w:val="center"/>
      </w:pPr>
      <w:r>
        <w:rPr>
          <w:noProof/>
        </w:rPr>
        <w:drawing>
          <wp:inline distT="0" distB="0" distL="0" distR="0" wp14:anchorId="3FBBC209" wp14:editId="3FBBC20A">
            <wp:extent cx="3619500" cy="2247900"/>
            <wp:effectExtent l="0" t="0" r="0" b="0"/>
            <wp:docPr id="19" name="fig20_transgen" descr="Viñeta de la clase: el estrés materno deja marcas de metilación que se transmiten a través de las generaciones." title="Viñeta de la clase: el estrés materno deja marcas de metilación que se transmiten a través de las gene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619500" cy="2247900"/>
                    </a:xfrm>
                    <a:prstGeom prst="rect">
                      <a:avLst/>
                    </a:prstGeom>
                  </pic:spPr>
                </pic:pic>
              </a:graphicData>
            </a:graphic>
          </wp:inline>
        </w:drawing>
      </w:r>
    </w:p>
    <w:p w14:paraId="3FBBC0FD" w14:textId="77777777" w:rsidR="00613E8C" w:rsidRDefault="00A75BD6">
      <w:pPr>
        <w:spacing w:after="160"/>
        <w:jc w:val="center"/>
      </w:pPr>
      <w:r>
        <w:rPr>
          <w:i/>
          <w:iCs/>
          <w:color w:val="595959"/>
          <w:sz w:val="18"/>
          <w:szCs w:val="18"/>
        </w:rPr>
        <w:t>Viñeta de la clase: el estrés materno deja marcas de metilación que se transmiten a través de las generaciones.</w:t>
      </w:r>
    </w:p>
    <w:p w14:paraId="2E2BFA40" w14:textId="77777777" w:rsidR="005D4B21" w:rsidRDefault="005D4B21" w:rsidP="005D4B21"/>
    <w:p w14:paraId="3E95D347" w14:textId="77777777" w:rsidR="005D4B21" w:rsidRDefault="005D4B21" w:rsidP="005D4B21"/>
    <w:p w14:paraId="1B3DDCB1" w14:textId="77777777" w:rsidR="005D4B21" w:rsidRDefault="005D4B21" w:rsidP="005D4B21"/>
    <w:p w14:paraId="0042596C" w14:textId="77777777" w:rsidR="005D4B21" w:rsidRDefault="005D4B21" w:rsidP="005D4B21"/>
    <w:p w14:paraId="559D2BAD" w14:textId="77777777" w:rsidR="005D4B21" w:rsidRDefault="005D4B21" w:rsidP="005D4B21"/>
    <w:p w14:paraId="12644878" w14:textId="77777777" w:rsidR="005D4B21" w:rsidRDefault="005D4B21" w:rsidP="005D4B21"/>
    <w:p w14:paraId="3486C58D" w14:textId="77777777" w:rsidR="005D4B21" w:rsidRDefault="005D4B21" w:rsidP="005D4B21"/>
    <w:p w14:paraId="359E2504" w14:textId="77777777" w:rsidR="005D4B21" w:rsidRDefault="005D4B21" w:rsidP="005D4B21"/>
    <w:p w14:paraId="4E4C46A6" w14:textId="77777777" w:rsidR="005D4B21" w:rsidRDefault="005D4B21" w:rsidP="005D4B21"/>
    <w:p w14:paraId="3FBBC0FE" w14:textId="3028F42C" w:rsidR="00613E8C" w:rsidRDefault="00A75BD6" w:rsidP="005D4B21">
      <w:pPr>
        <w:pStyle w:val="Ttulo1"/>
        <w:jc w:val="both"/>
      </w:pPr>
      <w:bookmarkStart w:id="15" w:name="_Toc231671080"/>
      <w:r>
        <w:lastRenderedPageBreak/>
        <w:t>4. Programación</w:t>
      </w:r>
      <w:bookmarkEnd w:id="15"/>
    </w:p>
    <w:tbl>
      <w:tblPr>
        <w:tblW w:w="9360" w:type="dxa"/>
        <w:tblBorders>
          <w:left w:val="single" w:sz="24" w:space="0" w:color="0E7C86"/>
        </w:tblBorders>
        <w:tblCellMar>
          <w:left w:w="10" w:type="dxa"/>
          <w:right w:w="10" w:type="dxa"/>
        </w:tblCellMar>
        <w:tblLook w:val="04A0" w:firstRow="1" w:lastRow="0" w:firstColumn="1" w:lastColumn="0" w:noHBand="0" w:noVBand="1"/>
      </w:tblPr>
      <w:tblGrid>
        <w:gridCol w:w="9360"/>
      </w:tblGrid>
      <w:tr w:rsidR="00613E8C" w14:paraId="3FBBC100" w14:textId="77777777">
        <w:tc>
          <w:tcPr>
            <w:tcW w:w="9360" w:type="dxa"/>
            <w:shd w:val="clear" w:color="auto" w:fill="F2F6F7"/>
            <w:tcMar>
              <w:top w:w="120" w:type="dxa"/>
              <w:left w:w="200" w:type="dxa"/>
              <w:bottom w:w="120" w:type="dxa"/>
              <w:right w:w="160" w:type="dxa"/>
            </w:tcMar>
          </w:tcPr>
          <w:p w14:paraId="3FBBC0FF" w14:textId="77777777" w:rsidR="00613E8C" w:rsidRDefault="00A75BD6" w:rsidP="005D4B21">
            <w:pPr>
              <w:spacing w:after="80" w:line="276" w:lineRule="auto"/>
              <w:jc w:val="both"/>
            </w:pPr>
            <w:r>
              <w:t>Programación: proceso por el cual un estímulo durante un período crítico tiene efectos duraderos.</w:t>
            </w:r>
          </w:p>
        </w:tc>
      </w:tr>
    </w:tbl>
    <w:p w14:paraId="3FBBC101" w14:textId="77777777" w:rsidR="00613E8C" w:rsidRDefault="00A75BD6" w:rsidP="005D4B21">
      <w:pPr>
        <w:spacing w:after="140" w:line="276" w:lineRule="auto"/>
        <w:jc w:val="both"/>
      </w:pPr>
      <w:r>
        <w:t xml:space="preserve">Es decir: si se producen alteraciones durante </w:t>
      </w:r>
      <w:r>
        <w:rPr>
          <w:b/>
          <w:bCs/>
        </w:rPr>
        <w:t>ventanas de tiempo críticas</w:t>
      </w:r>
      <w:r>
        <w:t xml:space="preserve"> del desarrollo, las alteraciones epigenéticas resultantes pueden conducir a </w:t>
      </w:r>
      <w:r>
        <w:rPr>
          <w:b/>
          <w:bCs/>
        </w:rPr>
        <w:t>cambios permanentes</w:t>
      </w:r>
      <w:r>
        <w:t xml:space="preserve"> en la estructura o función de tejidos y órganos.</w:t>
      </w:r>
    </w:p>
    <w:p w14:paraId="3FBBC102" w14:textId="77777777" w:rsidR="00613E8C" w:rsidRDefault="00A75BD6" w:rsidP="005D4B21">
      <w:pPr>
        <w:spacing w:after="140" w:line="276" w:lineRule="auto"/>
        <w:jc w:val="both"/>
      </w:pPr>
      <w:r>
        <w:rPr>
          <w:b/>
          <w:bCs/>
        </w:rPr>
        <w:t>Factores ambientales que pueden programar durante períodos críticos:</w:t>
      </w:r>
    </w:p>
    <w:p w14:paraId="3FBBC103" w14:textId="77777777" w:rsidR="00613E8C" w:rsidRDefault="00A75BD6" w:rsidP="005D4B21">
      <w:pPr>
        <w:pStyle w:val="Prrafodelista"/>
        <w:numPr>
          <w:ilvl w:val="0"/>
          <w:numId w:val="3"/>
        </w:numPr>
        <w:spacing w:after="70" w:line="270" w:lineRule="auto"/>
        <w:jc w:val="both"/>
      </w:pPr>
      <w:r>
        <w:t>Nutrición</w:t>
      </w:r>
    </w:p>
    <w:p w14:paraId="3FBBC104" w14:textId="77777777" w:rsidR="00613E8C" w:rsidRDefault="00A75BD6" w:rsidP="005D4B21">
      <w:pPr>
        <w:pStyle w:val="Prrafodelista"/>
        <w:numPr>
          <w:ilvl w:val="0"/>
          <w:numId w:val="3"/>
        </w:numPr>
        <w:spacing w:after="70" w:line="270" w:lineRule="auto"/>
        <w:jc w:val="both"/>
      </w:pPr>
      <w:r>
        <w:t>Entorno social</w:t>
      </w:r>
    </w:p>
    <w:p w14:paraId="3FBBC105" w14:textId="77777777" w:rsidR="00613E8C" w:rsidRDefault="00A75BD6" w:rsidP="005D4B21">
      <w:pPr>
        <w:pStyle w:val="Prrafodelista"/>
        <w:numPr>
          <w:ilvl w:val="0"/>
          <w:numId w:val="3"/>
        </w:numPr>
        <w:spacing w:after="70" w:line="270" w:lineRule="auto"/>
        <w:jc w:val="both"/>
      </w:pPr>
      <w:r>
        <w:rPr>
          <w:b/>
          <w:bCs/>
        </w:rPr>
        <w:t>Cuidado parental</w:t>
      </w:r>
    </w:p>
    <w:p w14:paraId="3FBBC106" w14:textId="77777777" w:rsidR="00613E8C" w:rsidRDefault="00A75BD6" w:rsidP="005D4B21">
      <w:pPr>
        <w:pStyle w:val="Prrafodelista"/>
        <w:numPr>
          <w:ilvl w:val="0"/>
          <w:numId w:val="3"/>
        </w:numPr>
        <w:spacing w:after="70" w:line="270" w:lineRule="auto"/>
        <w:jc w:val="both"/>
      </w:pPr>
      <w:r>
        <w:rPr>
          <w:b/>
          <w:bCs/>
        </w:rPr>
        <w:t>Estrés</w:t>
      </w:r>
    </w:p>
    <w:tbl>
      <w:tblPr>
        <w:tblW w:w="9360" w:type="dxa"/>
        <w:tblBorders>
          <w:left w:val="single" w:sz="24" w:space="0" w:color="B3261E"/>
        </w:tblBorders>
        <w:tblCellMar>
          <w:left w:w="10" w:type="dxa"/>
          <w:right w:w="10" w:type="dxa"/>
        </w:tblCellMar>
        <w:tblLook w:val="04A0" w:firstRow="1" w:lastRow="0" w:firstColumn="1" w:lastColumn="0" w:noHBand="0" w:noVBand="1"/>
      </w:tblPr>
      <w:tblGrid>
        <w:gridCol w:w="9360"/>
      </w:tblGrid>
      <w:tr w:rsidR="00613E8C" w14:paraId="3FBBC108" w14:textId="77777777">
        <w:tc>
          <w:tcPr>
            <w:tcW w:w="9360" w:type="dxa"/>
            <w:shd w:val="clear" w:color="auto" w:fill="FBEAE9"/>
            <w:tcMar>
              <w:top w:w="120" w:type="dxa"/>
              <w:left w:w="200" w:type="dxa"/>
              <w:bottom w:w="120" w:type="dxa"/>
              <w:right w:w="160" w:type="dxa"/>
            </w:tcMar>
          </w:tcPr>
          <w:p w14:paraId="3FBBC107" w14:textId="77777777" w:rsidR="00613E8C" w:rsidRDefault="00A75BD6" w:rsidP="005D4B21">
            <w:pPr>
              <w:spacing w:after="80" w:line="276" w:lineRule="auto"/>
              <w:jc w:val="both"/>
            </w:pPr>
            <w:r>
              <w:t>Cánepa lo conecta con la salud pública: experiencias adversas tempranas (desapego materno, negligencia, pobreza extrema, violencia, maltrato, malnutrición) son fuentes de estrés tóxico con efecto acumulativo y, sin intervención temprana, irreversible. “Cuanto más adversas sean las experiencias en esta etapa temprana, más incierta la salud del individuo adulto.”</w:t>
            </w:r>
          </w:p>
        </w:tc>
      </w:tr>
    </w:tbl>
    <w:p w14:paraId="3FBBC109" w14:textId="77777777" w:rsidR="00613E8C" w:rsidRDefault="00A75BD6" w:rsidP="005D4B21">
      <w:pPr>
        <w:pStyle w:val="Ttulo1"/>
        <w:jc w:val="both"/>
      </w:pPr>
      <w:bookmarkStart w:id="16" w:name="_Toc231671081"/>
      <w:r>
        <w:t>5. El caso estrella: estrés temprano (ELS) y el eje HPA</w:t>
      </w:r>
      <w:bookmarkEnd w:id="16"/>
    </w:p>
    <w:p w14:paraId="3FBBC10A" w14:textId="77777777" w:rsidR="00613E8C" w:rsidRDefault="00A75BD6" w:rsidP="005D4B21">
      <w:pPr>
        <w:pStyle w:val="Ttulo2"/>
        <w:jc w:val="both"/>
      </w:pPr>
      <w:bookmarkStart w:id="17" w:name="_Toc231671082"/>
      <w:r>
        <w:t>5.1. Definiciones de estrés</w:t>
      </w:r>
      <w:bookmarkEnd w:id="17"/>
    </w:p>
    <w:p w14:paraId="3FBBC10B" w14:textId="77777777" w:rsidR="00613E8C" w:rsidRDefault="00A75BD6" w:rsidP="005D4B21">
      <w:pPr>
        <w:pStyle w:val="Prrafodelista"/>
        <w:numPr>
          <w:ilvl w:val="0"/>
          <w:numId w:val="3"/>
        </w:numPr>
        <w:spacing w:after="70" w:line="270" w:lineRule="auto"/>
        <w:jc w:val="both"/>
      </w:pPr>
      <w:r>
        <w:rPr>
          <w:b/>
          <w:bCs/>
        </w:rPr>
        <w:t>Estrés</w:t>
      </w:r>
      <w:r>
        <w:t xml:space="preserve">: respuesta fisiológica ante una </w:t>
      </w:r>
      <w:r>
        <w:rPr>
          <w:b/>
          <w:bCs/>
        </w:rPr>
        <w:t>necesidad o amenaza</w:t>
      </w:r>
      <w:r>
        <w:t>.</w:t>
      </w:r>
    </w:p>
    <w:p w14:paraId="3FBBC10C" w14:textId="77777777" w:rsidR="00613E8C" w:rsidRDefault="00A75BD6" w:rsidP="005D4B21">
      <w:pPr>
        <w:pStyle w:val="Prrafodelista"/>
        <w:numPr>
          <w:ilvl w:val="0"/>
          <w:numId w:val="3"/>
        </w:numPr>
        <w:spacing w:after="70" w:line="270" w:lineRule="auto"/>
        <w:jc w:val="both"/>
      </w:pPr>
      <w:r>
        <w:t xml:space="preserve">Uso estricto: una </w:t>
      </w:r>
      <w:r>
        <w:rPr>
          <w:b/>
          <w:bCs/>
        </w:rPr>
        <w:t>demanda ambiental que excede la capacidad reguladora natural</w:t>
      </w:r>
      <w:r>
        <w:t xml:space="preserve"> del organismo, especialmente bajo </w:t>
      </w:r>
      <w:r>
        <w:rPr>
          <w:b/>
          <w:bCs/>
        </w:rPr>
        <w:t>impredecibilidad</w:t>
      </w:r>
      <w:r>
        <w:t xml:space="preserve"> (ausencia de respuesta anticipatoria) e </w:t>
      </w:r>
      <w:r>
        <w:rPr>
          <w:b/>
          <w:bCs/>
        </w:rPr>
        <w:t>incontrolabilidad</w:t>
      </w:r>
      <w:r>
        <w:t xml:space="preserve"> (recuperación tardía).</w:t>
      </w:r>
    </w:p>
    <w:p w14:paraId="3FBBC10D" w14:textId="77777777" w:rsidR="00613E8C" w:rsidRDefault="00A75BD6" w:rsidP="005D4B21">
      <w:pPr>
        <w:pStyle w:val="Prrafodelista"/>
        <w:numPr>
          <w:ilvl w:val="0"/>
          <w:numId w:val="3"/>
        </w:numPr>
        <w:spacing w:after="70" w:line="270" w:lineRule="auto"/>
        <w:jc w:val="both"/>
      </w:pPr>
      <w:r>
        <w:t>*</w:t>
      </w:r>
      <w:r>
        <w:rPr>
          <w:i/>
          <w:iCs/>
        </w:rPr>
        <w:t xml:space="preserve">Estrés temprano (ELS, </w:t>
      </w:r>
      <w:r>
        <w:t>early life stress</w:t>
      </w:r>
      <w:r>
        <w:rPr>
          <w:i/>
          <w:iCs/>
        </w:rPr>
        <w:t>): eventos estresantes en la vida temprana, como la falta de cuidado parental</w:t>
      </w:r>
      <w:r>
        <w:t>*.</w:t>
      </w:r>
    </w:p>
    <w:tbl>
      <w:tblPr>
        <w:tblW w:w="9360" w:type="dxa"/>
        <w:tblBorders>
          <w:left w:val="single" w:sz="24" w:space="0" w:color="1F3864"/>
        </w:tblBorders>
        <w:tblCellMar>
          <w:left w:w="10" w:type="dxa"/>
          <w:right w:w="10" w:type="dxa"/>
        </w:tblCellMar>
        <w:tblLook w:val="04A0" w:firstRow="1" w:lastRow="0" w:firstColumn="1" w:lastColumn="0" w:noHBand="0" w:noVBand="1"/>
      </w:tblPr>
      <w:tblGrid>
        <w:gridCol w:w="9360"/>
      </w:tblGrid>
      <w:tr w:rsidR="00613E8C" w14:paraId="3FBBC10F" w14:textId="77777777">
        <w:tc>
          <w:tcPr>
            <w:tcW w:w="9360" w:type="dxa"/>
            <w:shd w:val="clear" w:color="auto" w:fill="F2F6F7"/>
            <w:tcMar>
              <w:top w:w="120" w:type="dxa"/>
              <w:left w:w="200" w:type="dxa"/>
              <w:bottom w:w="120" w:type="dxa"/>
              <w:right w:w="160" w:type="dxa"/>
            </w:tcMar>
          </w:tcPr>
          <w:p w14:paraId="3FBBC10E" w14:textId="77777777" w:rsidR="00613E8C" w:rsidRDefault="00A75BD6" w:rsidP="005D4B21">
            <w:pPr>
              <w:spacing w:after="80" w:line="276" w:lineRule="auto"/>
              <w:jc w:val="both"/>
            </w:pPr>
            <w:r>
              <w:t>Profundización (modelo transaccional): Lazarus y Folkman (1984) definen el estrés como el desequilibrio percibido entre las demandas del entorno y los recursos para afrontarlas. Lo decisivo es la valoración cognitiva (¿es amenaza/reto? ¿puedo afrontarlo?). Por eso un mismo evento estresa a una persona y no a otra.</w:t>
            </w:r>
          </w:p>
        </w:tc>
      </w:tr>
    </w:tbl>
    <w:p w14:paraId="0E329E9D" w14:textId="77777777" w:rsidR="005D4B21" w:rsidRDefault="005D4B21" w:rsidP="005D4B21"/>
    <w:p w14:paraId="3F24B042" w14:textId="77777777" w:rsidR="005D4B21" w:rsidRDefault="005D4B21" w:rsidP="005D4B21"/>
    <w:p w14:paraId="4B1B94FE" w14:textId="77777777" w:rsidR="005D4B21" w:rsidRDefault="005D4B21" w:rsidP="005D4B21"/>
    <w:p w14:paraId="4F39BD8C" w14:textId="77777777" w:rsidR="005D4B21" w:rsidRDefault="005D4B21" w:rsidP="005D4B21"/>
    <w:p w14:paraId="54F30040" w14:textId="77777777" w:rsidR="005D4B21" w:rsidRDefault="005D4B21" w:rsidP="005D4B21"/>
    <w:p w14:paraId="5FBFDCEC" w14:textId="77777777" w:rsidR="005D4B21" w:rsidRDefault="005D4B21" w:rsidP="005D4B21"/>
    <w:p w14:paraId="3FBBC110" w14:textId="3FDFF7CF" w:rsidR="00613E8C" w:rsidRDefault="00A75BD6" w:rsidP="005D4B21">
      <w:pPr>
        <w:pStyle w:val="Ttulo2"/>
        <w:jc w:val="both"/>
      </w:pPr>
      <w:bookmarkStart w:id="18" w:name="_Toc231671083"/>
      <w:r>
        <w:lastRenderedPageBreak/>
        <w:t>5.2. La respuesta al estrés: el eje HPA paso a paso</w:t>
      </w:r>
      <w:bookmarkEnd w:id="18"/>
    </w:p>
    <w:p w14:paraId="3FBBC111" w14:textId="77777777" w:rsidR="00613E8C" w:rsidRDefault="00A75BD6" w:rsidP="005D4B21">
      <w:pPr>
        <w:spacing w:after="140" w:line="276" w:lineRule="auto"/>
        <w:jc w:val="both"/>
      </w:pPr>
      <w:r>
        <w:rPr>
          <w:b/>
          <w:bCs/>
        </w:rPr>
        <w:t>HPA = Hipotálamo – Pituitaria (Hipófisis) – Adrenal (suprarrenal).</w:t>
      </w:r>
    </w:p>
    <w:p w14:paraId="3FBBC112" w14:textId="77777777" w:rsidR="00613E8C" w:rsidRDefault="00A75BD6" w:rsidP="005D4B21">
      <w:pPr>
        <w:pStyle w:val="Prrafodelista"/>
        <w:numPr>
          <w:ilvl w:val="0"/>
          <w:numId w:val="7"/>
        </w:numPr>
        <w:spacing w:after="70" w:line="270" w:lineRule="auto"/>
        <w:jc w:val="both"/>
      </w:pPr>
      <w:r>
        <w:t xml:space="preserve">El </w:t>
      </w:r>
      <w:r>
        <w:rPr>
          <w:b/>
          <w:bCs/>
        </w:rPr>
        <w:t>cerebro evalúa</w:t>
      </w:r>
      <w:r>
        <w:t xml:space="preserve"> que está ante un estresor.</w:t>
      </w:r>
    </w:p>
    <w:p w14:paraId="3FBBC113" w14:textId="77777777" w:rsidR="00613E8C" w:rsidRDefault="00A75BD6" w:rsidP="005D4B21">
      <w:pPr>
        <w:pStyle w:val="Prrafodelista"/>
        <w:numPr>
          <w:ilvl w:val="0"/>
          <w:numId w:val="7"/>
        </w:numPr>
        <w:spacing w:after="70" w:line="270" w:lineRule="auto"/>
        <w:jc w:val="both"/>
      </w:pPr>
      <w:r>
        <w:t xml:space="preserve">Se activa el </w:t>
      </w:r>
      <w:r>
        <w:rPr>
          <w:b/>
          <w:bCs/>
        </w:rPr>
        <w:t>núcleo paraventricular del hipotálamo</w:t>
      </w:r>
      <w:r>
        <w:t xml:space="preserve"> → libera </w:t>
      </w:r>
      <w:r>
        <w:rPr>
          <w:b/>
          <w:bCs/>
        </w:rPr>
        <w:t>CRH</w:t>
      </w:r>
      <w:r>
        <w:t xml:space="preserve"> (hormona liberadora de corticotropina).</w:t>
      </w:r>
    </w:p>
    <w:p w14:paraId="3FBBC114" w14:textId="77777777" w:rsidR="00613E8C" w:rsidRDefault="00A75BD6" w:rsidP="005D4B21">
      <w:pPr>
        <w:pStyle w:val="Prrafodelista"/>
        <w:numPr>
          <w:ilvl w:val="0"/>
          <w:numId w:val="7"/>
        </w:numPr>
        <w:spacing w:after="70" w:line="270" w:lineRule="auto"/>
        <w:jc w:val="both"/>
      </w:pPr>
      <w:r>
        <w:t xml:space="preserve">La CRH induce a la </w:t>
      </w:r>
      <w:r>
        <w:rPr>
          <w:b/>
          <w:bCs/>
        </w:rPr>
        <w:t>hipófisis</w:t>
      </w:r>
      <w:r>
        <w:t xml:space="preserve"> a producir </w:t>
      </w:r>
      <w:r>
        <w:rPr>
          <w:b/>
          <w:bCs/>
        </w:rPr>
        <w:t>ACTH</w:t>
      </w:r>
      <w:r>
        <w:t xml:space="preserve"> (adrenocorticotropina).</w:t>
      </w:r>
    </w:p>
    <w:p w14:paraId="3FBBC115" w14:textId="77777777" w:rsidR="00613E8C" w:rsidRDefault="00A75BD6" w:rsidP="005D4B21">
      <w:pPr>
        <w:pStyle w:val="Prrafodelista"/>
        <w:numPr>
          <w:ilvl w:val="0"/>
          <w:numId w:val="7"/>
        </w:numPr>
        <w:spacing w:after="70" w:line="270" w:lineRule="auto"/>
        <w:jc w:val="both"/>
      </w:pPr>
      <w:r>
        <w:t xml:space="preserve">La ACTH estimula a las </w:t>
      </w:r>
      <w:r>
        <w:rPr>
          <w:b/>
          <w:bCs/>
        </w:rPr>
        <w:t>glándulas suprarrenales</w:t>
      </w:r>
      <w:r>
        <w:t xml:space="preserve"> a producir </w:t>
      </w:r>
      <w:r>
        <w:rPr>
          <w:b/>
          <w:bCs/>
        </w:rPr>
        <w:t>CORTISOL</w:t>
      </w:r>
      <w:r>
        <w:t>.</w:t>
      </w:r>
    </w:p>
    <w:p w14:paraId="3FBBC116" w14:textId="77777777" w:rsidR="00613E8C" w:rsidRDefault="00A75BD6" w:rsidP="005D4B21">
      <w:pPr>
        <w:pStyle w:val="Prrafodelista"/>
        <w:numPr>
          <w:ilvl w:val="0"/>
          <w:numId w:val="7"/>
        </w:numPr>
        <w:spacing w:after="70" w:line="270" w:lineRule="auto"/>
        <w:jc w:val="both"/>
      </w:pPr>
      <w:r>
        <w:t xml:space="preserve">El cortisol </w:t>
      </w:r>
      <w:r>
        <w:rPr>
          <w:b/>
          <w:bCs/>
        </w:rPr>
        <w:t>inhibe su propia síntesis</w:t>
      </w:r>
      <w:r>
        <w:t xml:space="preserve">: frena ACTH y CRH al alcanzar una respuesta adaptativa → </w:t>
      </w:r>
      <w:r>
        <w:rPr>
          <w:b/>
          <w:bCs/>
        </w:rPr>
        <w:t>retroalimentación negativa</w:t>
      </w:r>
      <w:r>
        <w:t>.</w:t>
      </w:r>
    </w:p>
    <w:tbl>
      <w:tblPr>
        <w:tblW w:w="9360" w:type="dxa"/>
        <w:tblBorders>
          <w:left w:val="single" w:sz="24" w:space="0" w:color="0E7C86"/>
        </w:tblBorders>
        <w:tblCellMar>
          <w:left w:w="10" w:type="dxa"/>
          <w:right w:w="10" w:type="dxa"/>
        </w:tblCellMar>
        <w:tblLook w:val="04A0" w:firstRow="1" w:lastRow="0" w:firstColumn="1" w:lastColumn="0" w:noHBand="0" w:noVBand="1"/>
      </w:tblPr>
      <w:tblGrid>
        <w:gridCol w:w="9360"/>
      </w:tblGrid>
      <w:tr w:rsidR="00613E8C" w14:paraId="3FBBC118" w14:textId="77777777">
        <w:tc>
          <w:tcPr>
            <w:tcW w:w="9360" w:type="dxa"/>
            <w:shd w:val="clear" w:color="auto" w:fill="F2F6F7"/>
            <w:tcMar>
              <w:top w:w="120" w:type="dxa"/>
              <w:left w:w="200" w:type="dxa"/>
              <w:bottom w:w="120" w:type="dxa"/>
              <w:right w:w="160" w:type="dxa"/>
            </w:tcMar>
          </w:tcPr>
          <w:p w14:paraId="3FBBC117" w14:textId="77777777" w:rsidR="00613E8C" w:rsidRDefault="00A75BD6" w:rsidP="005D4B21">
            <w:pPr>
              <w:spacing w:after="80" w:line="276" w:lineRule="auto"/>
              <w:jc w:val="both"/>
            </w:pPr>
            <w:r>
              <w:t>Dato útil: cortisol (humanos) = corticosterona (roedores). Por eso en experimentos con ratas/ratones se mide CORT.</w:t>
            </w:r>
          </w:p>
        </w:tc>
      </w:tr>
    </w:tbl>
    <w:p w14:paraId="3FBBC119" w14:textId="77777777" w:rsidR="00613E8C" w:rsidRDefault="00A75BD6">
      <w:pPr>
        <w:spacing w:before="80" w:after="40"/>
        <w:jc w:val="center"/>
      </w:pPr>
      <w:r>
        <w:rPr>
          <w:noProof/>
        </w:rPr>
        <w:drawing>
          <wp:inline distT="0" distB="0" distL="0" distR="0" wp14:anchorId="3FBBC20B" wp14:editId="5EAD4E7D">
            <wp:extent cx="2631723" cy="5153025"/>
            <wp:effectExtent l="0" t="0" r="0" b="0"/>
            <wp:docPr id="20" name="fig21_hpa_axis" descr="Cascada del eje HPA: estrés → CRH → ACTH → cortisol, con retroalimentación negativa (–) sobre hipotálamo e hipófisis." title="Cascada del eje HPA: estrés → CRH → ACTH → cortisol, con retroalimentación negativa (–) sobre hipotálamo e hipóf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632773" cy="5155081"/>
                    </a:xfrm>
                    <a:prstGeom prst="rect">
                      <a:avLst/>
                    </a:prstGeom>
                  </pic:spPr>
                </pic:pic>
              </a:graphicData>
            </a:graphic>
          </wp:inline>
        </w:drawing>
      </w:r>
    </w:p>
    <w:p w14:paraId="3FBBC11A" w14:textId="77777777" w:rsidR="00613E8C" w:rsidRDefault="00A75BD6" w:rsidP="005D4B21">
      <w:pPr>
        <w:spacing w:after="160"/>
        <w:ind w:left="-284" w:right="-279"/>
        <w:jc w:val="center"/>
      </w:pPr>
      <w:r>
        <w:rPr>
          <w:i/>
          <w:iCs/>
          <w:color w:val="595959"/>
          <w:sz w:val="18"/>
          <w:szCs w:val="18"/>
        </w:rPr>
        <w:t>Cascada del eje HPA: estrés → CRH → ACTH → cortisol, con retroalimentación negativa (–) sobre hipotálamo e hipófisis.</w:t>
      </w:r>
    </w:p>
    <w:p w14:paraId="3FBBC11B" w14:textId="77777777" w:rsidR="00613E8C" w:rsidRDefault="00A75BD6">
      <w:pPr>
        <w:pStyle w:val="Ttulo2"/>
      </w:pPr>
      <w:bookmarkStart w:id="19" w:name="_Toc231671084"/>
      <w:r>
        <w:lastRenderedPageBreak/>
        <w:t>5.3. Estrés agudo vs. crónico</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
        <w:gridCol w:w="2266"/>
        <w:gridCol w:w="2991"/>
        <w:gridCol w:w="4045"/>
        <w:gridCol w:w="29"/>
      </w:tblGrid>
      <w:tr w:rsidR="00613E8C" w14:paraId="3FBBC11F" w14:textId="77777777">
        <w:trPr>
          <w:gridAfter w:val="1"/>
          <w:wAfter w:w="29" w:type="dxa"/>
          <w:tblHeader/>
        </w:trPr>
        <w:tc>
          <w:tcPr>
            <w:tcW w:w="2300" w:type="dxa"/>
            <w:gridSpan w:val="2"/>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11C" w14:textId="77777777" w:rsidR="00613E8C" w:rsidRDefault="00613E8C"/>
        </w:tc>
        <w:tc>
          <w:tcPr>
            <w:tcW w:w="300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11D" w14:textId="77777777" w:rsidR="00613E8C" w:rsidRDefault="00A75BD6">
            <w:r>
              <w:rPr>
                <w:b/>
                <w:bCs/>
              </w:rPr>
              <w:t>Agudo (adaptativo)</w:t>
            </w:r>
          </w:p>
        </w:tc>
        <w:tc>
          <w:tcPr>
            <w:tcW w:w="406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11E" w14:textId="77777777" w:rsidR="00613E8C" w:rsidRDefault="00A75BD6">
            <w:r>
              <w:rPr>
                <w:b/>
                <w:bCs/>
              </w:rPr>
              <w:t>Crónico / exacerbado (maladaptativo)</w:t>
            </w:r>
          </w:p>
        </w:tc>
      </w:tr>
      <w:tr w:rsidR="00613E8C" w14:paraId="3FBBC123" w14:textId="77777777">
        <w:trPr>
          <w:gridAfter w:val="1"/>
          <w:wAfter w:w="29" w:type="dxa"/>
        </w:trPr>
        <w:tc>
          <w:tcPr>
            <w:tcW w:w="2300" w:type="dxa"/>
            <w:gridSpan w:val="2"/>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20" w14:textId="77777777" w:rsidR="00613E8C" w:rsidRDefault="00A75BD6">
            <w:pPr>
              <w:spacing w:line="264" w:lineRule="auto"/>
            </w:pPr>
            <w:r>
              <w:t>Sistema inmune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21" w14:textId="77777777" w:rsidR="00613E8C" w:rsidRDefault="00A75BD6">
            <w:pPr>
              <w:spacing w:line="264" w:lineRule="auto"/>
            </w:pPr>
            <w:r>
              <w:t>Lo mejora</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22" w14:textId="77777777" w:rsidR="00613E8C" w:rsidRDefault="00A75BD6">
            <w:pPr>
              <w:spacing w:line="264" w:lineRule="auto"/>
            </w:pPr>
            <w:r>
              <w:t>Lo suprime (alteraciones inmunes)</w:t>
            </w:r>
          </w:p>
        </w:tc>
      </w:tr>
      <w:tr w:rsidR="00613E8C" w14:paraId="3FBBC127" w14:textId="77777777">
        <w:trPr>
          <w:gridAfter w:val="1"/>
          <w:wAfter w:w="29" w:type="dxa"/>
        </w:trPr>
        <w:tc>
          <w:tcPr>
            <w:tcW w:w="2300" w:type="dxa"/>
            <w:gridSpan w:val="2"/>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24" w14:textId="77777777" w:rsidR="00613E8C" w:rsidRDefault="00A75BD6">
            <w:pPr>
              <w:spacing w:line="264" w:lineRule="auto"/>
            </w:pPr>
            <w:r>
              <w:t>Memoria / cognición</w:t>
            </w:r>
          </w:p>
        </w:tc>
        <w:tc>
          <w:tcPr>
            <w:tcW w:w="300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25" w14:textId="77777777" w:rsidR="00613E8C" w:rsidRDefault="00A75BD6">
            <w:pPr>
              <w:spacing w:line="264" w:lineRule="auto"/>
            </w:pPr>
            <w:r>
              <w:t>Mejora</w:t>
            </w:r>
          </w:p>
        </w:tc>
        <w:tc>
          <w:tcPr>
            <w:tcW w:w="406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26" w14:textId="77777777" w:rsidR="00613E8C" w:rsidRDefault="00A75BD6">
            <w:pPr>
              <w:spacing w:line="264" w:lineRule="auto"/>
            </w:pPr>
            <w:r>
              <w:t>Déficit de memoria (alteraciones cognitivas)</w:t>
            </w:r>
          </w:p>
        </w:tc>
      </w:tr>
      <w:tr w:rsidR="00613E8C" w14:paraId="3FBBC12B" w14:textId="77777777">
        <w:trPr>
          <w:gridAfter w:val="1"/>
          <w:wAfter w:w="29" w:type="dxa"/>
        </w:trPr>
        <w:tc>
          <w:tcPr>
            <w:tcW w:w="2300" w:type="dxa"/>
            <w:gridSpan w:val="2"/>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28" w14:textId="77777777" w:rsidR="00613E8C" w:rsidRDefault="00A75BD6">
            <w:pPr>
              <w:spacing w:line="264" w:lineRule="auto"/>
            </w:pPr>
            <w:r>
              <w:t>Energía / metabolismo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29" w14:textId="77777777" w:rsidR="00613E8C" w:rsidRDefault="00A75BD6">
            <w:pPr>
              <w:spacing w:line="264" w:lineRule="auto"/>
            </w:pPr>
            <w:r>
              <w:t>Repone energía, mejora función cardiovascular</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2A" w14:textId="77777777" w:rsidR="00613E8C" w:rsidRDefault="00A75BD6">
            <w:pPr>
              <w:spacing w:line="264" w:lineRule="auto"/>
            </w:pPr>
            <w:r>
              <w:t>Pérdida de minerales óseos y de masa muscular</w:t>
            </w:r>
          </w:p>
        </w:tc>
      </w:tr>
      <w:tr w:rsidR="00613E8C" w14:paraId="3FBBC12D" w14:textId="77777777">
        <w:tblPrEx>
          <w:tblBorders>
            <w:top w:val="none" w:sz="0" w:space="0" w:color="auto"/>
            <w:left w:val="single" w:sz="24" w:space="0" w:color="1F3864"/>
            <w:bottom w:val="none" w:sz="0" w:space="0" w:color="auto"/>
            <w:right w:val="none" w:sz="0" w:space="0" w:color="auto"/>
            <w:insideH w:val="none" w:sz="0" w:space="0" w:color="auto"/>
            <w:insideV w:val="none" w:sz="0" w:space="0" w:color="auto"/>
          </w:tblBorders>
        </w:tblPrEx>
        <w:trPr>
          <w:gridBefore w:val="1"/>
          <w:wBefore w:w="29" w:type="dxa"/>
        </w:trPr>
        <w:tc>
          <w:tcPr>
            <w:tcW w:w="9360" w:type="dxa"/>
            <w:gridSpan w:val="4"/>
            <w:shd w:val="clear" w:color="auto" w:fill="F2F6F7"/>
            <w:tcMar>
              <w:top w:w="120" w:type="dxa"/>
              <w:left w:w="200" w:type="dxa"/>
              <w:bottom w:w="120" w:type="dxa"/>
              <w:right w:w="160" w:type="dxa"/>
            </w:tcMar>
          </w:tcPr>
          <w:p w14:paraId="3FBBC12C" w14:textId="77777777" w:rsidR="00613E8C" w:rsidRDefault="00A75BD6" w:rsidP="005D4B21">
            <w:pPr>
              <w:spacing w:after="80" w:line="276" w:lineRule="auto"/>
              <w:jc w:val="both"/>
            </w:pPr>
            <w:r>
              <w:t>La clave es la temporalidad: la respuesta de estrés evolucionó para emergencias agudas físicas (el gladiador de Sapolsky), no para presiones psicosociales sostenidas. Cuando el eje HPA no logra apagarse, el cortisol crónicamente elevado se vuelve dañino — incluida la supresión inmunitaria, puente con la psiconeuroinmunología.</w:t>
            </w:r>
          </w:p>
        </w:tc>
      </w:tr>
    </w:tbl>
    <w:p w14:paraId="3FBBC12E" w14:textId="77777777" w:rsidR="00613E8C" w:rsidRDefault="00A75BD6" w:rsidP="005D4B21">
      <w:pPr>
        <w:pStyle w:val="Ttulo2"/>
        <w:jc w:val="both"/>
      </w:pPr>
      <w:bookmarkStart w:id="20" w:name="_Toc231671085"/>
      <w:r>
        <w:t>5.4. Ritmo circadiano del cortisol</w:t>
      </w:r>
      <w:bookmarkEnd w:id="20"/>
    </w:p>
    <w:p w14:paraId="3FBBC12F" w14:textId="77777777" w:rsidR="00613E8C" w:rsidRDefault="00A75BD6" w:rsidP="005D4B21">
      <w:pPr>
        <w:pStyle w:val="Prrafodelista"/>
        <w:numPr>
          <w:ilvl w:val="0"/>
          <w:numId w:val="3"/>
        </w:numPr>
        <w:spacing w:after="70" w:line="270" w:lineRule="auto"/>
        <w:jc w:val="both"/>
      </w:pPr>
      <w:r>
        <w:rPr>
          <w:b/>
          <w:bCs/>
        </w:rPr>
        <w:t>Pico matutino</w:t>
      </w:r>
      <w:r>
        <w:t xml:space="preserve"> al despertar (</w:t>
      </w:r>
      <w:r>
        <w:rPr>
          <w:b/>
          <w:bCs/>
        </w:rPr>
        <w:t>CAR</w:t>
      </w:r>
      <w:r>
        <w:t xml:space="preserve">, </w:t>
      </w:r>
      <w:r>
        <w:rPr>
          <w:i/>
          <w:iCs/>
        </w:rPr>
        <w:t>cortisol awakening response</w:t>
      </w:r>
      <w:r>
        <w:t>) → prepara para la actividad.</w:t>
      </w:r>
    </w:p>
    <w:p w14:paraId="3FBBC130" w14:textId="77777777" w:rsidR="00613E8C" w:rsidRDefault="00A75BD6" w:rsidP="005D4B21">
      <w:pPr>
        <w:pStyle w:val="Prrafodelista"/>
        <w:numPr>
          <w:ilvl w:val="0"/>
          <w:numId w:val="3"/>
        </w:numPr>
        <w:spacing w:after="70" w:line="270" w:lineRule="auto"/>
        <w:jc w:val="both"/>
      </w:pPr>
      <w:r>
        <w:rPr>
          <w:b/>
          <w:bCs/>
        </w:rPr>
        <w:t>Descenso</w:t>
      </w:r>
      <w:r>
        <w:t xml:space="preserve"> a lo largo del día hasta un mínimo nocturno.</w:t>
      </w:r>
    </w:p>
    <w:p w14:paraId="3FBBC131" w14:textId="77777777" w:rsidR="00613E8C" w:rsidRDefault="00A75BD6" w:rsidP="005D4B21">
      <w:pPr>
        <w:pStyle w:val="Prrafodelista"/>
        <w:numPr>
          <w:ilvl w:val="0"/>
          <w:numId w:val="3"/>
        </w:numPr>
        <w:spacing w:after="70" w:line="270" w:lineRule="auto"/>
        <w:jc w:val="both"/>
      </w:pPr>
      <w:r>
        <w:t xml:space="preserve">Lo regulan el </w:t>
      </w:r>
      <w:r>
        <w:rPr>
          <w:b/>
          <w:bCs/>
        </w:rPr>
        <w:t>núcleo supraquiasmático</w:t>
      </w:r>
      <w:r>
        <w:t xml:space="preserve">, la </w:t>
      </w:r>
      <w:r>
        <w:rPr>
          <w:b/>
          <w:bCs/>
        </w:rPr>
        <w:t>glándula pineal</w:t>
      </w:r>
      <w:r>
        <w:t xml:space="preserve">, el </w:t>
      </w:r>
      <w:r>
        <w:rPr>
          <w:b/>
          <w:bCs/>
        </w:rPr>
        <w:t>hipotálamo</w:t>
      </w:r>
      <w:r>
        <w:t xml:space="preserve"> y la </w:t>
      </w:r>
      <w:r>
        <w:rPr>
          <w:b/>
          <w:bCs/>
        </w:rPr>
        <w:t>pituitaria</w:t>
      </w:r>
      <w:r>
        <w:t xml:space="preserve"> (conexión con Cronobiología).</w:t>
      </w:r>
    </w:p>
    <w:p w14:paraId="3FBBC132" w14:textId="77777777" w:rsidR="00613E8C" w:rsidRDefault="00A75BD6" w:rsidP="005D4B21">
      <w:pPr>
        <w:pStyle w:val="Prrafodelista"/>
        <w:numPr>
          <w:ilvl w:val="0"/>
          <w:numId w:val="3"/>
        </w:numPr>
        <w:spacing w:after="70" w:line="270" w:lineRule="auto"/>
        <w:jc w:val="both"/>
      </w:pPr>
      <w:r>
        <w:t xml:space="preserve">El estrés crónico </w:t>
      </w:r>
      <w:r>
        <w:rPr>
          <w:b/>
          <w:bCs/>
        </w:rPr>
        <w:t>aplana y desregula</w:t>
      </w:r>
      <w:r>
        <w:t xml:space="preserve"> la curva, arrastrando los valores hacia la </w:t>
      </w:r>
      <w:r>
        <w:rPr>
          <w:b/>
          <w:bCs/>
        </w:rPr>
        <w:t>hipercortisolemia</w:t>
      </w:r>
      <w:r>
        <w:t xml:space="preserve"> sostenida.</w:t>
      </w:r>
    </w:p>
    <w:p w14:paraId="3FBBC133" w14:textId="77777777" w:rsidR="00613E8C" w:rsidRDefault="00A75BD6">
      <w:pPr>
        <w:spacing w:before="80" w:after="40"/>
        <w:jc w:val="center"/>
      </w:pPr>
      <w:r>
        <w:rPr>
          <w:noProof/>
        </w:rPr>
        <w:drawing>
          <wp:inline distT="0" distB="0" distL="0" distR="0" wp14:anchorId="3FBBC20D" wp14:editId="3FBBC20E">
            <wp:extent cx="4476750" cy="2438400"/>
            <wp:effectExtent l="0" t="0" r="0" b="0"/>
            <wp:docPr id="21" name="fig22_cortisol" descr="Ritmo diurno del cortisol (pico al despertar, descenso vespertino) y desregulación bajo estrés crónico sostenido." title="Ritmo diurno del cortisol (pico al despertar, descenso vespertino) y desregulación bajo estrés crónico sos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476750" cy="2438400"/>
                    </a:xfrm>
                    <a:prstGeom prst="rect">
                      <a:avLst/>
                    </a:prstGeom>
                  </pic:spPr>
                </pic:pic>
              </a:graphicData>
            </a:graphic>
          </wp:inline>
        </w:drawing>
      </w:r>
    </w:p>
    <w:p w14:paraId="3FBBC134" w14:textId="77777777" w:rsidR="00613E8C" w:rsidRDefault="00A75BD6">
      <w:pPr>
        <w:spacing w:after="160"/>
        <w:jc w:val="center"/>
      </w:pPr>
      <w:r>
        <w:rPr>
          <w:i/>
          <w:iCs/>
          <w:color w:val="595959"/>
          <w:sz w:val="18"/>
          <w:szCs w:val="18"/>
        </w:rPr>
        <w:t>Ritmo diurno del cortisol (pico al despertar, descenso vespertino) y desregulación bajo estrés crónico sostenido.</w:t>
      </w:r>
    </w:p>
    <w:p w14:paraId="714E9D2F" w14:textId="77777777" w:rsidR="005D4B21" w:rsidRDefault="005D4B21" w:rsidP="005D4B21"/>
    <w:p w14:paraId="2A4EE005" w14:textId="77777777" w:rsidR="005D4B21" w:rsidRDefault="005D4B21" w:rsidP="005D4B21"/>
    <w:p w14:paraId="02EA43F2" w14:textId="77777777" w:rsidR="005D4B21" w:rsidRDefault="005D4B21" w:rsidP="005D4B21"/>
    <w:p w14:paraId="7B488040" w14:textId="77777777" w:rsidR="005D4B21" w:rsidRDefault="005D4B21" w:rsidP="005D4B21"/>
    <w:p w14:paraId="3FBBC135" w14:textId="674C3308" w:rsidR="00613E8C" w:rsidRDefault="00A75BD6">
      <w:pPr>
        <w:pStyle w:val="Ttulo2"/>
      </w:pPr>
      <w:bookmarkStart w:id="21" w:name="_Toc231671086"/>
      <w:r>
        <w:lastRenderedPageBreak/>
        <w:t>5.5. ¿Cómo afecta el estrés al sistema nervioso central?</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613E8C" w14:paraId="3FBBC139"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136" w14:textId="77777777" w:rsidR="00613E8C" w:rsidRDefault="00A75BD6">
            <w:r>
              <w:rPr>
                <w:b/>
                <w:bCs/>
              </w:rPr>
              <w:t>Nivel</w:t>
            </w:r>
          </w:p>
        </w:tc>
        <w:tc>
          <w:tcPr>
            <w:tcW w:w="360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137" w14:textId="77777777" w:rsidR="00613E8C" w:rsidRDefault="00A75BD6">
            <w:r>
              <w:rPr>
                <w:b/>
                <w:bCs/>
              </w:rPr>
              <w:t>Pregunta</w:t>
            </w:r>
          </w:p>
        </w:tc>
        <w:tc>
          <w:tcPr>
            <w:tcW w:w="376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138" w14:textId="77777777" w:rsidR="00613E8C" w:rsidRDefault="00A75BD6">
            <w:r>
              <w:rPr>
                <w:b/>
                <w:bCs/>
              </w:rPr>
              <w:t>Foco</w:t>
            </w:r>
          </w:p>
        </w:tc>
      </w:tr>
      <w:tr w:rsidR="00613E8C" w14:paraId="3FBBC13D"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3A" w14:textId="77777777" w:rsidR="00613E8C" w:rsidRDefault="00A75BD6">
            <w:pPr>
              <w:spacing w:line="264" w:lineRule="auto"/>
            </w:pPr>
            <w:r>
              <w:t>Conductual</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3B" w14:textId="77777777" w:rsidR="00613E8C" w:rsidRDefault="00A75BD6">
            <w:pPr>
              <w:spacing w:line="264" w:lineRule="auto"/>
            </w:pPr>
            <w:r>
              <w:t>¿Cómo cambia el comportamiento?</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3C" w14:textId="77777777" w:rsidR="00613E8C" w:rsidRDefault="00A75BD6">
            <w:pPr>
              <w:spacing w:line="264" w:lineRule="auto"/>
            </w:pPr>
            <w:r>
              <w:t>Conductas tipo ansiedad/depresión</w:t>
            </w:r>
          </w:p>
        </w:tc>
      </w:tr>
      <w:tr w:rsidR="00613E8C" w14:paraId="3FBBC141" w14:textId="77777777">
        <w:tc>
          <w:tcPr>
            <w:tcW w:w="200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3E" w14:textId="77777777" w:rsidR="00613E8C" w:rsidRDefault="00A75BD6">
            <w:pPr>
              <w:spacing w:line="264" w:lineRule="auto"/>
            </w:pPr>
            <w:r>
              <w:t>Funcional</w:t>
            </w:r>
          </w:p>
        </w:tc>
        <w:tc>
          <w:tcPr>
            <w:tcW w:w="360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3F" w14:textId="77777777" w:rsidR="00613E8C" w:rsidRDefault="00A75BD6">
            <w:pPr>
              <w:spacing w:line="264" w:lineRule="auto"/>
            </w:pPr>
            <w:r>
              <w:t>¿Cómo afecta las funciones del individuo?</w:t>
            </w:r>
          </w:p>
        </w:tc>
        <w:tc>
          <w:tcPr>
            <w:tcW w:w="376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40" w14:textId="77777777" w:rsidR="00613E8C" w:rsidRDefault="00A75BD6">
            <w:pPr>
              <w:spacing w:line="264" w:lineRule="auto"/>
            </w:pPr>
            <w:r>
              <w:t>Cognición, cardiovascular, metabolismo, inmune</w:t>
            </w:r>
          </w:p>
        </w:tc>
      </w:tr>
      <w:tr w:rsidR="00613E8C" w14:paraId="3FBBC145"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42" w14:textId="77777777" w:rsidR="00613E8C" w:rsidRDefault="00A75BD6">
            <w:pPr>
              <w:spacing w:line="264" w:lineRule="auto"/>
            </w:pPr>
            <w:r>
              <w:t>Estructural</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43" w14:textId="77777777" w:rsidR="00613E8C" w:rsidRDefault="00A75BD6">
            <w:pPr>
              <w:spacing w:line="264" w:lineRule="auto"/>
            </w:pPr>
            <w:r>
              <w:t>¿Qué estructuras cerebrales se involucran?</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44" w14:textId="77777777" w:rsidR="00613E8C" w:rsidRDefault="00A75BD6">
            <w:pPr>
              <w:spacing w:line="264" w:lineRule="auto"/>
            </w:pPr>
            <w:r>
              <w:t>Hipocampo, amígdala, PFC, eje HPA</w:t>
            </w:r>
          </w:p>
        </w:tc>
      </w:tr>
    </w:tbl>
    <w:p w14:paraId="3FBBC146" w14:textId="77777777" w:rsidR="00613E8C" w:rsidRDefault="00A75BD6" w:rsidP="005D4B21">
      <w:pPr>
        <w:spacing w:after="140" w:line="276" w:lineRule="auto"/>
        <w:jc w:val="both"/>
      </w:pPr>
      <w:r>
        <w:rPr>
          <w:b/>
          <w:bCs/>
        </w:rPr>
        <w:t>Efectos estructurales del estrés severo (¡muy preguntado!):</w:t>
      </w:r>
    </w:p>
    <w:p w14:paraId="3FBBC147" w14:textId="77777777" w:rsidR="00613E8C" w:rsidRDefault="00A75BD6" w:rsidP="005D4B21">
      <w:pPr>
        <w:pStyle w:val="Prrafodelista"/>
        <w:numPr>
          <w:ilvl w:val="0"/>
          <w:numId w:val="3"/>
        </w:numPr>
        <w:spacing w:after="70" w:line="270" w:lineRule="auto"/>
        <w:jc w:val="both"/>
      </w:pPr>
      <w:r>
        <w:rPr>
          <w:b/>
          <w:bCs/>
        </w:rPr>
        <w:t>Hipocampo → ATROFIA</w:t>
      </w:r>
      <w:r>
        <w:t xml:space="preserve"> (disminuye de tamaño). Clave para la </w:t>
      </w:r>
      <w:r>
        <w:rPr>
          <w:b/>
          <w:bCs/>
        </w:rPr>
        <w:t>formación de memorias</w:t>
      </w:r>
      <w:r>
        <w:t xml:space="preserve">: interfiere con su formación/evocación y </w:t>
      </w:r>
      <w:r>
        <w:rPr>
          <w:b/>
          <w:bCs/>
        </w:rPr>
        <w:t>facilita memorias aversivas</w:t>
      </w:r>
      <w:r>
        <w:t>. (↓ volumen, ↓ función, ↑ ansiedad/depresión, ↑ generalización del miedo.)</w:t>
      </w:r>
    </w:p>
    <w:p w14:paraId="3FBBC148" w14:textId="77777777" w:rsidR="00613E8C" w:rsidRDefault="00A75BD6" w:rsidP="005D4B21">
      <w:pPr>
        <w:pStyle w:val="Prrafodelista"/>
        <w:numPr>
          <w:ilvl w:val="0"/>
          <w:numId w:val="3"/>
        </w:numPr>
        <w:spacing w:after="70" w:line="270" w:lineRule="auto"/>
        <w:jc w:val="both"/>
      </w:pPr>
      <w:r>
        <w:rPr>
          <w:b/>
          <w:bCs/>
        </w:rPr>
        <w:t>Amígdala → HIPERTROFIA</w:t>
      </w:r>
      <w:r>
        <w:t xml:space="preserve"> (aumenta de tamaño). Clave para el </w:t>
      </w:r>
      <w:r>
        <w:rPr>
          <w:b/>
          <w:bCs/>
        </w:rPr>
        <w:t>procesamiento emocional</w:t>
      </w:r>
      <w:r>
        <w:t xml:space="preserve">: </w:t>
      </w:r>
      <w:r>
        <w:rPr>
          <w:b/>
          <w:bCs/>
        </w:rPr>
        <w:t>estado de alerta constante</w:t>
      </w:r>
      <w:r>
        <w:t>, ↑ agresión, ↑ memoria emocional.</w:t>
      </w:r>
    </w:p>
    <w:p w14:paraId="3FBBC149" w14:textId="77777777" w:rsidR="00613E8C" w:rsidRDefault="00A75BD6" w:rsidP="005D4B21">
      <w:pPr>
        <w:pStyle w:val="Prrafodelista"/>
        <w:numPr>
          <w:ilvl w:val="0"/>
          <w:numId w:val="3"/>
        </w:numPr>
        <w:spacing w:after="70" w:line="270" w:lineRule="auto"/>
        <w:jc w:val="both"/>
      </w:pPr>
      <w:r>
        <w:rPr>
          <w:b/>
          <w:bCs/>
        </w:rPr>
        <w:t>Corteza prefrontal (PFC) → déficit funcional</w:t>
      </w:r>
      <w:r>
        <w:t xml:space="preserve"> (pérdida de </w:t>
      </w:r>
      <w:r>
        <w:rPr>
          <w:b/>
          <w:bCs/>
        </w:rPr>
        <w:t>control inhibitorio</w:t>
      </w:r>
      <w:r>
        <w:t xml:space="preserve">). Se altera el </w:t>
      </w:r>
      <w:r>
        <w:rPr>
          <w:b/>
          <w:bCs/>
        </w:rPr>
        <w:t>circuito prefrontal–amígdala</w:t>
      </w:r>
      <w:r>
        <w:t>: la PFC deja de “frenar” a la amígdala. (↓ volumen, deterioro cognitivo y de extinción del miedo, ↓ 5-HT.)</w:t>
      </w:r>
    </w:p>
    <w:p w14:paraId="3FBBC14A" w14:textId="77777777" w:rsidR="00613E8C" w:rsidRDefault="00A75BD6">
      <w:pPr>
        <w:spacing w:before="80" w:after="40"/>
        <w:jc w:val="center"/>
      </w:pPr>
      <w:r>
        <w:rPr>
          <w:noProof/>
        </w:rPr>
        <w:drawing>
          <wp:inline distT="0" distB="0" distL="0" distR="0" wp14:anchorId="3FBBC20F" wp14:editId="3FBBC210">
            <wp:extent cx="2857500" cy="2371725"/>
            <wp:effectExtent l="0" t="0" r="0" b="0"/>
            <wp:docPr id="22" name="fig23_hippocampus" descr="Atrofia dendrítica del hipocampo: neurona saludable vs. tras estrés crónico (menos ramificación)." title="Atrofia dendrítica del hipocampo: neurona saludable vs. tras estrés crónico (menos ram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857500" cy="2371725"/>
                    </a:xfrm>
                    <a:prstGeom prst="rect">
                      <a:avLst/>
                    </a:prstGeom>
                  </pic:spPr>
                </pic:pic>
              </a:graphicData>
            </a:graphic>
          </wp:inline>
        </w:drawing>
      </w:r>
    </w:p>
    <w:p w14:paraId="3FBBC14B" w14:textId="77777777" w:rsidR="00613E8C" w:rsidRDefault="00A75BD6">
      <w:pPr>
        <w:spacing w:after="160"/>
        <w:jc w:val="center"/>
      </w:pPr>
      <w:r>
        <w:rPr>
          <w:i/>
          <w:iCs/>
          <w:color w:val="595959"/>
          <w:sz w:val="18"/>
          <w:szCs w:val="18"/>
        </w:rPr>
        <w:t>Atrofia dendrítica del hipocampo: neurona saludable vs. tras estrés crónico (menos ramificación).</w:t>
      </w:r>
    </w:p>
    <w:p w14:paraId="3FBBC14C" w14:textId="77777777" w:rsidR="00613E8C" w:rsidRDefault="00A75BD6">
      <w:pPr>
        <w:spacing w:before="80" w:after="40"/>
        <w:jc w:val="center"/>
      </w:pPr>
      <w:r>
        <w:rPr>
          <w:noProof/>
        </w:rPr>
        <w:lastRenderedPageBreak/>
        <w:drawing>
          <wp:inline distT="0" distB="0" distL="0" distR="0" wp14:anchorId="3FBBC211" wp14:editId="3FBBC212">
            <wp:extent cx="3619500" cy="3848100"/>
            <wp:effectExtent l="0" t="0" r="0" b="0"/>
            <wp:docPr id="23" name="fig24_stress_circle" descr="Efectos del estrés severo por región: amígdala (↑ función/actividad), hipocampo y PFC (↓ volumen, función y actividad)." title="Efectos del estrés severo por región: amígdala (↑ función/actividad), hipocampo y PFC (↓ volumen, función y acti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619500" cy="3848100"/>
                    </a:xfrm>
                    <a:prstGeom prst="rect">
                      <a:avLst/>
                    </a:prstGeom>
                  </pic:spPr>
                </pic:pic>
              </a:graphicData>
            </a:graphic>
          </wp:inline>
        </w:drawing>
      </w:r>
    </w:p>
    <w:p w14:paraId="3FBBC14D" w14:textId="77777777" w:rsidR="00613E8C" w:rsidRDefault="00A75BD6">
      <w:pPr>
        <w:spacing w:after="160"/>
        <w:jc w:val="center"/>
      </w:pPr>
      <w:r>
        <w:rPr>
          <w:i/>
          <w:iCs/>
          <w:color w:val="595959"/>
          <w:sz w:val="18"/>
          <w:szCs w:val="18"/>
        </w:rPr>
        <w:t>Efectos del estrés severo por región: amígdala (↑ función/actividad), hipocampo y PFC (↓ volumen, función y actividad).</w:t>
      </w:r>
    </w:p>
    <w:p w14:paraId="3FBBC14E" w14:textId="77777777" w:rsidR="00613E8C" w:rsidRDefault="00A75BD6">
      <w:pPr>
        <w:spacing w:before="80" w:after="40"/>
        <w:jc w:val="center"/>
      </w:pPr>
      <w:r>
        <w:rPr>
          <w:noProof/>
        </w:rPr>
        <w:drawing>
          <wp:inline distT="0" distB="0" distL="0" distR="0" wp14:anchorId="3FBBC213" wp14:editId="3FBBC214">
            <wp:extent cx="4476750" cy="2276475"/>
            <wp:effectExtent l="0" t="0" r="0" b="0"/>
            <wp:docPr id="24" name="fig25_stress_brain" descr="Mapa de alteraciones por región (PFC, hipocampo, amígdala) y su impacto sobre el eje HPA." title="Mapa de alteraciones por región (PFC, hipocampo, amígdala) y su impacto sobre el eje H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476750" cy="2276475"/>
                    </a:xfrm>
                    <a:prstGeom prst="rect">
                      <a:avLst/>
                    </a:prstGeom>
                  </pic:spPr>
                </pic:pic>
              </a:graphicData>
            </a:graphic>
          </wp:inline>
        </w:drawing>
      </w:r>
    </w:p>
    <w:p w14:paraId="3FBBC14F" w14:textId="77777777" w:rsidR="00613E8C" w:rsidRDefault="00A75BD6">
      <w:pPr>
        <w:spacing w:after="160"/>
        <w:jc w:val="center"/>
      </w:pPr>
      <w:r>
        <w:rPr>
          <w:i/>
          <w:iCs/>
          <w:color w:val="595959"/>
          <w:sz w:val="18"/>
          <w:szCs w:val="18"/>
        </w:rPr>
        <w:t>Mapa de alteraciones por región (PFC, hipocampo, amígdala) y su impacto sobre el eje HPA.</w:t>
      </w:r>
    </w:p>
    <w:tbl>
      <w:tblPr>
        <w:tblW w:w="9360" w:type="dxa"/>
        <w:tblBorders>
          <w:left w:val="single" w:sz="24" w:space="0" w:color="B3261E"/>
        </w:tblBorders>
        <w:tblCellMar>
          <w:left w:w="10" w:type="dxa"/>
          <w:right w:w="10" w:type="dxa"/>
        </w:tblCellMar>
        <w:tblLook w:val="04A0" w:firstRow="1" w:lastRow="0" w:firstColumn="1" w:lastColumn="0" w:noHBand="0" w:noVBand="1"/>
      </w:tblPr>
      <w:tblGrid>
        <w:gridCol w:w="9360"/>
      </w:tblGrid>
      <w:tr w:rsidR="00613E8C" w14:paraId="3FBBC151" w14:textId="77777777">
        <w:tc>
          <w:tcPr>
            <w:tcW w:w="9360" w:type="dxa"/>
            <w:shd w:val="clear" w:color="auto" w:fill="FBEAE9"/>
            <w:tcMar>
              <w:top w:w="120" w:type="dxa"/>
              <w:left w:w="200" w:type="dxa"/>
              <w:bottom w:w="120" w:type="dxa"/>
              <w:right w:w="160" w:type="dxa"/>
            </w:tcMar>
          </w:tcPr>
          <w:p w14:paraId="3FBBC150" w14:textId="77777777" w:rsidR="00613E8C" w:rsidRDefault="00A75BD6" w:rsidP="005D4B21">
            <w:pPr>
              <w:spacing w:after="80" w:line="276" w:lineRule="auto"/>
              <w:jc w:val="both"/>
            </w:pPr>
            <w:r>
              <w:t>Regla mnemotécnica: estrés severo → el hipocampo se achica, la amígdala crece, la prefrontal se desconecta. Resultado: un cerebro más reactivo al miedo y menos capaz de regularlo.</w:t>
            </w:r>
          </w:p>
        </w:tc>
      </w:tr>
    </w:tbl>
    <w:p w14:paraId="3FBBC152" w14:textId="77777777" w:rsidR="00613E8C" w:rsidRDefault="00A75BD6" w:rsidP="005D4B21">
      <w:pPr>
        <w:spacing w:after="140" w:line="276" w:lineRule="auto"/>
        <w:jc w:val="both"/>
      </w:pPr>
      <w:r>
        <w:rPr>
          <w:b/>
          <w:bCs/>
        </w:rPr>
        <w:t>Conclusión:</w:t>
      </w:r>
      <w:r>
        <w:t xml:space="preserve"> el </w:t>
      </w:r>
      <w:r>
        <w:rPr>
          <w:b/>
          <w:bCs/>
        </w:rPr>
        <w:t>ELS</w:t>
      </w:r>
      <w:r>
        <w:t xml:space="preserve"> es uno de los factores ambientales más prominentes asociados a un </w:t>
      </w:r>
      <w:r>
        <w:rPr>
          <w:b/>
          <w:bCs/>
        </w:rPr>
        <w:t>mayor riesgo de desarrollar trastornos del ánimo y de ansiedad</w:t>
      </w:r>
      <w:r>
        <w:t xml:space="preserve"> en la vida adulta.</w:t>
      </w:r>
    </w:p>
    <w:p w14:paraId="3FBBC153" w14:textId="77777777" w:rsidR="00613E8C" w:rsidRDefault="00A75BD6" w:rsidP="005D4B21">
      <w:pPr>
        <w:pStyle w:val="Ttulo1"/>
        <w:jc w:val="both"/>
      </w:pPr>
      <w:bookmarkStart w:id="22" w:name="_Toc231671087"/>
      <w:r>
        <w:lastRenderedPageBreak/>
        <w:t>6. Genes de interés y su regulación epigenética</w:t>
      </w:r>
      <w:bookmarkEnd w:id="22"/>
    </w:p>
    <w:p w14:paraId="3FBBC154" w14:textId="77777777" w:rsidR="00613E8C" w:rsidRDefault="00A75BD6" w:rsidP="005D4B21">
      <w:pPr>
        <w:pStyle w:val="Ttulo2"/>
        <w:jc w:val="both"/>
      </w:pPr>
      <w:bookmarkStart w:id="23" w:name="_Toc231671088"/>
      <w:r>
        <w:t>6.1. NR3C1 — receptor de glucocorticoides (GR)</w:t>
      </w:r>
      <w:bookmarkEnd w:id="23"/>
    </w:p>
    <w:p w14:paraId="3FBBC155" w14:textId="77777777" w:rsidR="00613E8C" w:rsidRDefault="00A75BD6" w:rsidP="005D4B21">
      <w:pPr>
        <w:spacing w:after="140" w:line="276" w:lineRule="auto"/>
        <w:jc w:val="both"/>
      </w:pPr>
      <w:r>
        <w:rPr>
          <w:b/>
          <w:bCs/>
        </w:rPr>
        <w:t>Función:</w:t>
      </w:r>
      <w:r>
        <w:t xml:space="preserve"> es el </w:t>
      </w:r>
      <w:r>
        <w:rPr>
          <w:b/>
          <w:bCs/>
        </w:rPr>
        <w:t>“freno” del eje HPA</w:t>
      </w:r>
      <w:r>
        <w:t xml:space="preserve"> (pieza de la retroalimentación negativa).</w:t>
      </w:r>
    </w:p>
    <w:p w14:paraId="3FBBC156" w14:textId="77777777" w:rsidR="00613E8C" w:rsidRDefault="00A75BD6" w:rsidP="005D4B21">
      <w:pPr>
        <w:pStyle w:val="Prrafodelista"/>
        <w:numPr>
          <w:ilvl w:val="0"/>
          <w:numId w:val="3"/>
        </w:numPr>
        <w:spacing w:after="70" w:line="270" w:lineRule="auto"/>
        <w:jc w:val="both"/>
      </w:pPr>
      <w:r>
        <w:t xml:space="preserve">Se expresa con alta densidad en </w:t>
      </w:r>
      <w:r>
        <w:rPr>
          <w:b/>
          <w:bCs/>
        </w:rPr>
        <w:t>hipocampo, hipotálamo e hipófisis</w:t>
      </w:r>
      <w:r>
        <w:t>.</w:t>
      </w:r>
    </w:p>
    <w:p w14:paraId="3FBBC157" w14:textId="77777777" w:rsidR="00613E8C" w:rsidRDefault="00A75BD6" w:rsidP="005D4B21">
      <w:pPr>
        <w:pStyle w:val="Prrafodelista"/>
        <w:numPr>
          <w:ilvl w:val="0"/>
          <w:numId w:val="3"/>
        </w:numPr>
        <w:spacing w:after="70" w:line="270" w:lineRule="auto"/>
        <w:jc w:val="both"/>
      </w:pPr>
      <w:r>
        <w:t xml:space="preserve">Cuando el cortisol está alto, el GR lo detecta y manda la señal para </w:t>
      </w:r>
      <w:r>
        <w:rPr>
          <w:b/>
          <w:bCs/>
        </w:rPr>
        <w:t>detener CRH y ACTH</w:t>
      </w:r>
      <w:r>
        <w:t xml:space="preserve"> → cierra la respuesta al estrés.</w:t>
      </w:r>
    </w:p>
    <w:tbl>
      <w:tblPr>
        <w:tblW w:w="9360" w:type="dxa"/>
        <w:tblBorders>
          <w:left w:val="single" w:sz="24" w:space="0" w:color="B3261E"/>
        </w:tblBorders>
        <w:tblCellMar>
          <w:left w:w="10" w:type="dxa"/>
          <w:right w:w="10" w:type="dxa"/>
        </w:tblCellMar>
        <w:tblLook w:val="04A0" w:firstRow="1" w:lastRow="0" w:firstColumn="1" w:lastColumn="0" w:noHBand="0" w:noVBand="1"/>
      </w:tblPr>
      <w:tblGrid>
        <w:gridCol w:w="9360"/>
      </w:tblGrid>
      <w:tr w:rsidR="00613E8C" w14:paraId="3FBBC159" w14:textId="77777777">
        <w:tc>
          <w:tcPr>
            <w:tcW w:w="9360" w:type="dxa"/>
            <w:shd w:val="clear" w:color="auto" w:fill="FBEAE9"/>
            <w:tcMar>
              <w:top w:w="120" w:type="dxa"/>
              <w:left w:w="200" w:type="dxa"/>
              <w:bottom w:w="120" w:type="dxa"/>
              <w:right w:w="160" w:type="dxa"/>
            </w:tcMar>
          </w:tcPr>
          <w:p w14:paraId="3FBBC158" w14:textId="77777777" w:rsidR="00613E8C" w:rsidRDefault="00A75BD6" w:rsidP="005D4B21">
            <w:pPr>
              <w:spacing w:after="80" w:line="276" w:lineRule="auto"/>
              <w:jc w:val="both"/>
            </w:pPr>
            <w:r>
              <w:t>Cadena causal completa: Menos cuidado maternal → mayor metilación del promotor de NR3C1 → menos receptores GR en hipotálamo, hipocampo y corteza prefrontal → el eje HPA se queda sin “freno” → sistema de estrés exacerbado.</w:t>
            </w:r>
          </w:p>
        </w:tc>
      </w:tr>
    </w:tbl>
    <w:p w14:paraId="3FBBC15A" w14:textId="77777777" w:rsidR="00613E8C" w:rsidRDefault="00A75BD6" w:rsidP="005D4B21">
      <w:pPr>
        <w:pStyle w:val="Ttulo2"/>
        <w:jc w:val="both"/>
      </w:pPr>
      <w:bookmarkStart w:id="24" w:name="_Toc231671089"/>
      <w:r>
        <w:t>6.2. FKBP5 — proteína reguladora de la respuesta al estrés</w:t>
      </w:r>
      <w:bookmarkEnd w:id="24"/>
    </w:p>
    <w:p w14:paraId="3FBBC15B" w14:textId="77777777" w:rsidR="00613E8C" w:rsidRDefault="00A75BD6" w:rsidP="005D4B21">
      <w:pPr>
        <w:spacing w:after="140" w:line="276" w:lineRule="auto"/>
        <w:jc w:val="both"/>
      </w:pPr>
      <w:r>
        <w:t>Modula la sensibilidad del receptor de glucocorticoides. En la clase aparece como segundo ejemplo de gen cuya regulación epigenética ajusta la reactividad del eje HPA (con un patrón de expresión distinto al de NR3C1 y BDNF).</w:t>
      </w:r>
    </w:p>
    <w:p w14:paraId="3FBBC15C" w14:textId="77777777" w:rsidR="00613E8C" w:rsidRDefault="00A75BD6" w:rsidP="005D4B21">
      <w:pPr>
        <w:pStyle w:val="Ttulo2"/>
        <w:jc w:val="both"/>
      </w:pPr>
      <w:bookmarkStart w:id="25" w:name="_Toc231671090"/>
      <w:r>
        <w:t>6.3. BDNF — factor neurotrófico derivado del cerebro</w:t>
      </w:r>
      <w:bookmarkEnd w:id="25"/>
    </w:p>
    <w:p w14:paraId="3FBBC15D" w14:textId="77777777" w:rsidR="00613E8C" w:rsidRDefault="00A75BD6" w:rsidP="005D4B21">
      <w:pPr>
        <w:spacing w:after="140" w:line="276" w:lineRule="auto"/>
        <w:jc w:val="both"/>
      </w:pPr>
      <w:r>
        <w:rPr>
          <w:b/>
          <w:bCs/>
        </w:rPr>
        <w:t>Función:</w:t>
      </w:r>
      <w:r>
        <w:t xml:space="preserve"> es </w:t>
      </w:r>
      <w:r>
        <w:rPr>
          <w:b/>
          <w:bCs/>
        </w:rPr>
        <w:t>crucial para la neuroplasticidad</w:t>
      </w:r>
      <w:r>
        <w:t>:</w:t>
      </w:r>
    </w:p>
    <w:p w14:paraId="3FBBC15E" w14:textId="77777777" w:rsidR="00613E8C" w:rsidRDefault="00A75BD6" w:rsidP="005D4B21">
      <w:pPr>
        <w:pStyle w:val="Prrafodelista"/>
        <w:numPr>
          <w:ilvl w:val="0"/>
          <w:numId w:val="3"/>
        </w:numPr>
        <w:spacing w:after="70" w:line="270" w:lineRule="auto"/>
        <w:jc w:val="both"/>
      </w:pPr>
      <w:r>
        <w:t>Neurogénesis, sinaptogénesis, crecimiento neuronal, protección neuronal y maduración.</w:t>
      </w:r>
    </w:p>
    <w:p w14:paraId="3FBBC15F" w14:textId="77777777" w:rsidR="00613E8C" w:rsidRDefault="00A75BD6" w:rsidP="005D4B21">
      <w:pPr>
        <w:pStyle w:val="Prrafodelista"/>
        <w:numPr>
          <w:ilvl w:val="0"/>
          <w:numId w:val="3"/>
        </w:numPr>
        <w:spacing w:after="70" w:line="270" w:lineRule="auto"/>
        <w:jc w:val="both"/>
      </w:pPr>
      <w:r>
        <w:t xml:space="preserve">Importante para las funciones del </w:t>
      </w:r>
      <w:r>
        <w:rPr>
          <w:b/>
          <w:bCs/>
        </w:rPr>
        <w:t>hipocampo</w:t>
      </w:r>
      <w:r>
        <w:t xml:space="preserve"> (aprendizaje y memoria).</w:t>
      </w:r>
    </w:p>
    <w:p w14:paraId="3FBBC160" w14:textId="77777777" w:rsidR="00613E8C" w:rsidRDefault="00A75BD6" w:rsidP="005D4B21">
      <w:pPr>
        <w:pStyle w:val="Prrafodelista"/>
        <w:numPr>
          <w:ilvl w:val="0"/>
          <w:numId w:val="3"/>
        </w:numPr>
        <w:spacing w:after="70" w:line="270" w:lineRule="auto"/>
        <w:jc w:val="both"/>
      </w:pPr>
      <w:r>
        <w:t>Regula niveles de neurotransmisores.</w:t>
      </w:r>
    </w:p>
    <w:p w14:paraId="3FBBC161" w14:textId="77777777" w:rsidR="00613E8C" w:rsidRDefault="00A75BD6" w:rsidP="005D4B21">
      <w:pPr>
        <w:spacing w:after="140" w:line="276" w:lineRule="auto"/>
        <w:jc w:val="both"/>
      </w:pPr>
      <w:r>
        <w:rPr>
          <w:b/>
          <w:bCs/>
        </w:rPr>
        <w:t>Conexión con el estrés:</w:t>
      </w:r>
      <w:r>
        <w:t xml:space="preserve"> “el estrés puede disparar comportamientos anormales </w:t>
      </w:r>
      <w:r>
        <w:rPr>
          <w:b/>
          <w:bCs/>
        </w:rPr>
        <w:t>cambiando los niveles de expresión de BDNF</w:t>
      </w:r>
      <w:r>
        <w:t>”. La metilación del promotor de BDNF reduce su expresión → menos plasticidad → vulnerabilidad.</w:t>
      </w:r>
    </w:p>
    <w:p w14:paraId="3FBBC162" w14:textId="77777777" w:rsidR="00613E8C" w:rsidRDefault="00A75BD6">
      <w:pPr>
        <w:spacing w:before="80" w:after="40"/>
        <w:jc w:val="center"/>
      </w:pPr>
      <w:r>
        <w:rPr>
          <w:noProof/>
        </w:rPr>
        <w:drawing>
          <wp:inline distT="0" distB="0" distL="0" distR="0" wp14:anchorId="3FBBC215" wp14:editId="3FBBC216">
            <wp:extent cx="4476750" cy="2419350"/>
            <wp:effectExtent l="0" t="0" r="0" b="0"/>
            <wp:docPr id="25" name="fig30_bdnf_cycle" descr="Bekinschtein et al. (2019): el balance proBDNF↔mBDNF inclina hacia LTD/poda o LTP/supervivencia. Lo bajan: envejecimiento, Alzheimer, estrés crónico. Lo suben: ejercicio, ambiente enriquecido, antidepresivos." title="Bekinschtein et al. (2019): el balance proBDNF↔mBDNF inclina hacia LTD/poda o LTP/supervivencia. Lo bajan: envejecimiento, Alzheimer, estrés crónico. Lo suben: ejercicio, ambiente enriquecido, antidepres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476750" cy="2419350"/>
                    </a:xfrm>
                    <a:prstGeom prst="rect">
                      <a:avLst/>
                    </a:prstGeom>
                  </pic:spPr>
                </pic:pic>
              </a:graphicData>
            </a:graphic>
          </wp:inline>
        </w:drawing>
      </w:r>
    </w:p>
    <w:p w14:paraId="3FBBC163" w14:textId="77777777" w:rsidR="00613E8C" w:rsidRDefault="00A75BD6">
      <w:pPr>
        <w:spacing w:after="160"/>
        <w:jc w:val="center"/>
      </w:pPr>
      <w:r>
        <w:rPr>
          <w:i/>
          <w:iCs/>
          <w:color w:val="595959"/>
          <w:sz w:val="18"/>
          <w:szCs w:val="18"/>
        </w:rPr>
        <w:t>Bekinschtein et al. (2019): el balance proBDNF↔mBDNF inclina hacia LTD/poda o LTP/supervivencia. Lo bajan: envejecimiento, Alzheimer, estrés crónico. Lo suben: ejercicio, ambiente enriquecido, antidepresivos.</w:t>
      </w:r>
    </w:p>
    <w:p w14:paraId="3FBBC164" w14:textId="77777777" w:rsidR="00613E8C" w:rsidRDefault="00A75BD6" w:rsidP="005D4B21">
      <w:pPr>
        <w:pStyle w:val="Ttulo1"/>
        <w:jc w:val="both"/>
      </w:pPr>
      <w:bookmarkStart w:id="26" w:name="_Toc231671091"/>
      <w:r>
        <w:lastRenderedPageBreak/>
        <w:t>7. ¿Cómo se estudia esto? Modelos animales</w:t>
      </w:r>
      <w:bookmarkEnd w:id="26"/>
    </w:p>
    <w:p w14:paraId="3FBBC165" w14:textId="77777777" w:rsidR="00613E8C" w:rsidRDefault="00A75BD6" w:rsidP="005D4B21">
      <w:pPr>
        <w:pStyle w:val="Ttulo2"/>
        <w:jc w:val="both"/>
      </w:pPr>
      <w:bookmarkStart w:id="27" w:name="_Toc231671092"/>
      <w:r>
        <w:t>7.1. Modelo de separación materna (maternal separation, MS)</w:t>
      </w:r>
      <w:bookmarkEnd w:id="27"/>
    </w:p>
    <w:p w14:paraId="3FBBC166" w14:textId="77777777" w:rsidR="00613E8C" w:rsidRDefault="00A75BD6" w:rsidP="005D4B21">
      <w:pPr>
        <w:pStyle w:val="Prrafodelista"/>
        <w:numPr>
          <w:ilvl w:val="0"/>
          <w:numId w:val="3"/>
        </w:numPr>
        <w:spacing w:after="70" w:line="270" w:lineRule="auto"/>
        <w:jc w:val="both"/>
      </w:pPr>
      <w:r>
        <w:t xml:space="preserve">Uno de los procedimientos más usados para </w:t>
      </w:r>
      <w:r>
        <w:rPr>
          <w:b/>
          <w:bCs/>
        </w:rPr>
        <w:t>inducir ELS en roedores</w:t>
      </w:r>
      <w:r>
        <w:t>.</w:t>
      </w:r>
    </w:p>
    <w:p w14:paraId="3FBBC167" w14:textId="77777777" w:rsidR="00613E8C" w:rsidRDefault="00A75BD6" w:rsidP="005D4B21">
      <w:pPr>
        <w:pStyle w:val="Prrafodelista"/>
        <w:numPr>
          <w:ilvl w:val="0"/>
          <w:numId w:val="3"/>
        </w:numPr>
        <w:spacing w:after="70" w:line="270" w:lineRule="auto"/>
        <w:jc w:val="both"/>
      </w:pPr>
      <w:r>
        <w:t xml:space="preserve">Consiste en </w:t>
      </w:r>
      <w:r>
        <w:rPr>
          <w:b/>
          <w:bCs/>
        </w:rPr>
        <w:t>separar a la cría de la madre</w:t>
      </w:r>
      <w:r>
        <w:t xml:space="preserve"> por períodos específicos (</w:t>
      </w:r>
      <w:r>
        <w:rPr>
          <w:b/>
          <w:bCs/>
        </w:rPr>
        <w:t>3–6 h diarias</w:t>
      </w:r>
      <w:r>
        <w:t xml:space="preserve">) durante las </w:t>
      </w:r>
      <w:r>
        <w:rPr>
          <w:b/>
          <w:bCs/>
        </w:rPr>
        <w:t>primeras semanas de vida</w:t>
      </w:r>
      <w:r>
        <w:t>.</w:t>
      </w:r>
    </w:p>
    <w:p w14:paraId="3FBBC168" w14:textId="77777777" w:rsidR="00613E8C" w:rsidRDefault="00A75BD6" w:rsidP="005D4B21">
      <w:pPr>
        <w:pStyle w:val="Prrafodelista"/>
        <w:numPr>
          <w:ilvl w:val="0"/>
          <w:numId w:val="3"/>
        </w:numPr>
        <w:spacing w:after="70" w:line="270" w:lineRule="auto"/>
        <w:jc w:val="both"/>
      </w:pPr>
      <w:r>
        <w:t xml:space="preserve">Es un modelo de </w:t>
      </w:r>
      <w:r>
        <w:rPr>
          <w:b/>
          <w:bCs/>
        </w:rPr>
        <w:t>estrés moderado</w:t>
      </w:r>
      <w:r>
        <w:t xml:space="preserve"> y </w:t>
      </w:r>
      <w:r>
        <w:rPr>
          <w:b/>
          <w:bCs/>
        </w:rPr>
        <w:t>repetido</w:t>
      </w:r>
      <w:r>
        <w:t>.</w:t>
      </w:r>
    </w:p>
    <w:p w14:paraId="3FBBC169" w14:textId="77777777" w:rsidR="00613E8C" w:rsidRDefault="00A75BD6" w:rsidP="005D4B21">
      <w:pPr>
        <w:spacing w:after="140" w:line="276" w:lineRule="auto"/>
        <w:jc w:val="both"/>
      </w:pPr>
      <w:r>
        <w:rPr>
          <w:b/>
          <w:bCs/>
        </w:rPr>
        <w:t>Consecuencias (alteración del eje HPA):</w:t>
      </w:r>
    </w:p>
    <w:p w14:paraId="3FBBC16A" w14:textId="77777777" w:rsidR="00613E8C" w:rsidRDefault="00A75BD6" w:rsidP="005D4B21">
      <w:pPr>
        <w:pStyle w:val="Prrafodelista"/>
        <w:numPr>
          <w:ilvl w:val="0"/>
          <w:numId w:val="3"/>
        </w:numPr>
        <w:spacing w:after="70" w:line="270" w:lineRule="auto"/>
        <w:jc w:val="both"/>
      </w:pPr>
      <w:r>
        <w:t>↑ niveles de glucocorticoides.</w:t>
      </w:r>
    </w:p>
    <w:p w14:paraId="3FBBC16B" w14:textId="77777777" w:rsidR="00613E8C" w:rsidRDefault="00A75BD6" w:rsidP="005D4B21">
      <w:pPr>
        <w:pStyle w:val="Prrafodelista"/>
        <w:numPr>
          <w:ilvl w:val="0"/>
          <w:numId w:val="3"/>
        </w:numPr>
        <w:spacing w:after="70" w:line="270" w:lineRule="auto"/>
        <w:jc w:val="both"/>
      </w:pPr>
      <w:r>
        <w:t xml:space="preserve">Respuesta </w:t>
      </w:r>
      <w:r>
        <w:rPr>
          <w:b/>
          <w:bCs/>
        </w:rPr>
        <w:t>aumentada</w:t>
      </w:r>
      <w:r>
        <w:t xml:space="preserve"> al estrés en la vida adulta.</w:t>
      </w:r>
    </w:p>
    <w:p w14:paraId="3FBBC16C" w14:textId="77777777" w:rsidR="00613E8C" w:rsidRDefault="00A75BD6" w:rsidP="005D4B21">
      <w:pPr>
        <w:pStyle w:val="Prrafodelista"/>
        <w:numPr>
          <w:ilvl w:val="0"/>
          <w:numId w:val="3"/>
        </w:numPr>
        <w:spacing w:after="70" w:line="270" w:lineRule="auto"/>
        <w:jc w:val="both"/>
      </w:pPr>
      <w:r>
        <w:t>Déficits cognitivos.</w:t>
      </w:r>
    </w:p>
    <w:p w14:paraId="3FBBC16D" w14:textId="77777777" w:rsidR="00613E8C" w:rsidRDefault="00A75BD6">
      <w:pPr>
        <w:spacing w:before="80" w:after="40"/>
        <w:jc w:val="center"/>
      </w:pPr>
      <w:r>
        <w:rPr>
          <w:noProof/>
        </w:rPr>
        <w:drawing>
          <wp:inline distT="0" distB="0" distL="0" distR="0" wp14:anchorId="3FBBC217" wp14:editId="3FBBC218">
            <wp:extent cx="2857500" cy="2847975"/>
            <wp:effectExtent l="0" t="0" r="0" b="0"/>
            <wp:docPr id="26" name="fig27_maternal_sep" descr="Modelo de separación materna (MS): la cría se separa de la madre 3–6 h/día durante las primeras semanas." title="Modelo de separación materna (MS): la cría se separa de la madre 3–6 h/día durante las primeras sema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857500" cy="2847975"/>
                    </a:xfrm>
                    <a:prstGeom prst="rect">
                      <a:avLst/>
                    </a:prstGeom>
                  </pic:spPr>
                </pic:pic>
              </a:graphicData>
            </a:graphic>
          </wp:inline>
        </w:drawing>
      </w:r>
    </w:p>
    <w:p w14:paraId="3FBBC16E" w14:textId="77777777" w:rsidR="00613E8C" w:rsidRDefault="00A75BD6">
      <w:pPr>
        <w:spacing w:after="160"/>
        <w:jc w:val="center"/>
      </w:pPr>
      <w:r>
        <w:rPr>
          <w:i/>
          <w:iCs/>
          <w:color w:val="595959"/>
          <w:sz w:val="18"/>
          <w:szCs w:val="18"/>
        </w:rPr>
        <w:t>Modelo de separación materna (MS): la cría se separa de la madre 3–6 h/día durante las primeras semanas.</w:t>
      </w:r>
    </w:p>
    <w:tbl>
      <w:tblPr>
        <w:tblW w:w="9360" w:type="dxa"/>
        <w:tblBorders>
          <w:left w:val="single" w:sz="24" w:space="0" w:color="0E7C86"/>
        </w:tblBorders>
        <w:tblCellMar>
          <w:left w:w="10" w:type="dxa"/>
          <w:right w:w="10" w:type="dxa"/>
        </w:tblCellMar>
        <w:tblLook w:val="04A0" w:firstRow="1" w:lastRow="0" w:firstColumn="1" w:lastColumn="0" w:noHBand="0" w:noVBand="1"/>
      </w:tblPr>
      <w:tblGrid>
        <w:gridCol w:w="9360"/>
      </w:tblGrid>
      <w:tr w:rsidR="00613E8C" w14:paraId="3FBBC170" w14:textId="77777777">
        <w:tc>
          <w:tcPr>
            <w:tcW w:w="9360" w:type="dxa"/>
            <w:shd w:val="clear" w:color="auto" w:fill="F2F6F7"/>
            <w:tcMar>
              <w:top w:w="120" w:type="dxa"/>
              <w:left w:w="200" w:type="dxa"/>
              <w:bottom w:w="120" w:type="dxa"/>
              <w:right w:w="160" w:type="dxa"/>
            </w:tcMar>
          </w:tcPr>
          <w:p w14:paraId="3FBBC16F" w14:textId="77777777" w:rsidR="00613E8C" w:rsidRDefault="00A75BD6" w:rsidP="005D4B21">
            <w:pPr>
              <w:spacing w:after="80" w:line="276" w:lineRule="auto"/>
              <w:jc w:val="both"/>
            </w:pPr>
            <w:r>
              <w:t>Sirve porque las ventanas de sensibilidad de roedores y humanos son homologables: attachment sensitivity (P7 ↔ toddler), stress sensitivity (P21 ↔ infancia), social buffering (P35 ↔ adolescencia).</w:t>
            </w:r>
          </w:p>
        </w:tc>
      </w:tr>
    </w:tbl>
    <w:p w14:paraId="3FBBC171" w14:textId="77777777" w:rsidR="00613E8C" w:rsidRDefault="00A75BD6">
      <w:pPr>
        <w:spacing w:before="80" w:after="40"/>
        <w:jc w:val="center"/>
      </w:pPr>
      <w:r>
        <w:rPr>
          <w:noProof/>
        </w:rPr>
        <w:lastRenderedPageBreak/>
        <w:drawing>
          <wp:inline distT="0" distB="0" distL="0" distR="0" wp14:anchorId="3FBBC219" wp14:editId="3FBBC21A">
            <wp:extent cx="4476750" cy="2343150"/>
            <wp:effectExtent l="0" t="0" r="0" b="0"/>
            <wp:docPr id="27" name="fig26_windows" descr="Homología de ventanas de sensibilidad entre humano y roedor a lo largo del desarrollo." title="Homología de ventanas de sensibilidad entre humano y roedor a lo largo del desarro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476750" cy="2343150"/>
                    </a:xfrm>
                    <a:prstGeom prst="rect">
                      <a:avLst/>
                    </a:prstGeom>
                  </pic:spPr>
                </pic:pic>
              </a:graphicData>
            </a:graphic>
          </wp:inline>
        </w:drawing>
      </w:r>
    </w:p>
    <w:p w14:paraId="3FBBC172" w14:textId="77777777" w:rsidR="00613E8C" w:rsidRDefault="00A75BD6">
      <w:pPr>
        <w:spacing w:after="160"/>
        <w:jc w:val="center"/>
      </w:pPr>
      <w:r>
        <w:rPr>
          <w:i/>
          <w:iCs/>
          <w:color w:val="595959"/>
          <w:sz w:val="18"/>
          <w:szCs w:val="18"/>
        </w:rPr>
        <w:t>Homología de ventanas de sensibilidad entre humano y roedor a lo largo del desarrollo.</w:t>
      </w:r>
    </w:p>
    <w:p w14:paraId="3FBBC173" w14:textId="77777777" w:rsidR="00613E8C" w:rsidRDefault="00A75BD6" w:rsidP="005D4B21">
      <w:pPr>
        <w:pStyle w:val="Ttulo2"/>
        <w:jc w:val="both"/>
      </w:pPr>
      <w:bookmarkStart w:id="28" w:name="_Toc231671093"/>
      <w:r>
        <w:t>7.2. Comportamientos parentales</w:t>
      </w:r>
      <w:bookmarkEnd w:id="28"/>
    </w:p>
    <w:tbl>
      <w:tblPr>
        <w:tblW w:w="9360" w:type="dxa"/>
        <w:tblBorders>
          <w:left w:val="single" w:sz="24" w:space="0" w:color="0E7C86"/>
        </w:tblBorders>
        <w:tblCellMar>
          <w:left w:w="10" w:type="dxa"/>
          <w:right w:w="10" w:type="dxa"/>
        </w:tblCellMar>
        <w:tblLook w:val="04A0" w:firstRow="1" w:lastRow="0" w:firstColumn="1" w:lastColumn="0" w:noHBand="0" w:noVBand="1"/>
      </w:tblPr>
      <w:tblGrid>
        <w:gridCol w:w="9360"/>
      </w:tblGrid>
      <w:tr w:rsidR="00613E8C" w14:paraId="3FBBC175" w14:textId="77777777">
        <w:tc>
          <w:tcPr>
            <w:tcW w:w="9360" w:type="dxa"/>
            <w:shd w:val="clear" w:color="auto" w:fill="F2F6F7"/>
            <w:tcMar>
              <w:top w:w="120" w:type="dxa"/>
              <w:left w:w="200" w:type="dxa"/>
              <w:bottom w:w="120" w:type="dxa"/>
              <w:right w:w="160" w:type="dxa"/>
            </w:tcMar>
          </w:tcPr>
          <w:p w14:paraId="3FBBC174" w14:textId="77777777" w:rsidR="00613E8C" w:rsidRDefault="00A75BD6" w:rsidP="005D4B21">
            <w:pPr>
              <w:spacing w:after="80" w:line="276" w:lineRule="auto"/>
              <w:jc w:val="both"/>
            </w:pPr>
            <w:r>
              <w:t>Comportamientos parentales: todos los comportamientos que contribuyen directamente a la supervivencia de las crías una vez fuera del cuerpo de la madre (Nelson, 2005).</w:t>
            </w:r>
          </w:p>
        </w:tc>
      </w:tr>
    </w:tbl>
    <w:p w14:paraId="3FBBC176" w14:textId="77777777" w:rsidR="00613E8C" w:rsidRDefault="00A75BD6" w:rsidP="005D4B21">
      <w:pPr>
        <w:spacing w:after="140" w:line="276" w:lineRule="auto"/>
        <w:jc w:val="both"/>
      </w:pPr>
      <w:r>
        <w:t>Conductas evaluadas:</w:t>
      </w:r>
    </w:p>
    <w:p w14:paraId="3FBBC177" w14:textId="77777777" w:rsidR="00613E8C" w:rsidRDefault="00A75BD6" w:rsidP="005D4B21">
      <w:pPr>
        <w:pStyle w:val="Prrafodelista"/>
        <w:numPr>
          <w:ilvl w:val="0"/>
          <w:numId w:val="3"/>
        </w:numPr>
        <w:spacing w:after="70" w:line="270" w:lineRule="auto"/>
        <w:jc w:val="both"/>
      </w:pPr>
      <w:r>
        <w:rPr>
          <w:b/>
          <w:bCs/>
        </w:rPr>
        <w:t>Construcción del nido</w:t>
      </w:r>
      <w:r>
        <w:t xml:space="preserve"> (la expresan machos y hembras; se puntúa con una escala 1–5).</w:t>
      </w:r>
    </w:p>
    <w:p w14:paraId="3FBBC178" w14:textId="77777777" w:rsidR="00613E8C" w:rsidRDefault="00A75BD6" w:rsidP="005D4B21">
      <w:pPr>
        <w:pStyle w:val="Prrafodelista"/>
        <w:numPr>
          <w:ilvl w:val="0"/>
          <w:numId w:val="3"/>
        </w:numPr>
        <w:spacing w:after="70" w:line="270" w:lineRule="auto"/>
        <w:jc w:val="both"/>
      </w:pPr>
      <w:r>
        <w:t>*</w:t>
      </w:r>
      <w:r>
        <w:rPr>
          <w:i/>
          <w:iCs/>
        </w:rPr>
        <w:t>Recuperación de crías al nido (</w:t>
      </w:r>
      <w:r>
        <w:t>pup retrieval</w:t>
      </w:r>
      <w:r>
        <w:rPr>
          <w:i/>
          <w:iCs/>
        </w:rPr>
        <w:t>): vital porque las crías no termorregulan bien la primera semana y morirían de hipotermia fuera del nido. El llamado de la cría</w:t>
      </w:r>
      <w:r>
        <w:t>* dispara la búsqueda parental.</w:t>
      </w:r>
    </w:p>
    <w:p w14:paraId="3FBBC179" w14:textId="77777777" w:rsidR="00613E8C" w:rsidRPr="00A80F2E" w:rsidRDefault="00A75BD6" w:rsidP="005D4B21">
      <w:pPr>
        <w:pStyle w:val="Prrafodelista"/>
        <w:numPr>
          <w:ilvl w:val="0"/>
          <w:numId w:val="3"/>
        </w:numPr>
        <w:spacing w:after="70" w:line="270" w:lineRule="auto"/>
        <w:jc w:val="both"/>
        <w:rPr>
          <w:lang w:val="en-US"/>
        </w:rPr>
      </w:pPr>
      <w:r w:rsidRPr="00A80F2E">
        <w:rPr>
          <w:b/>
          <w:bCs/>
          <w:lang w:val="en-US"/>
        </w:rPr>
        <w:t>Licking and grooming (lamido y acicalamiento)</w:t>
      </w:r>
      <w:r w:rsidRPr="00A80F2E">
        <w:rPr>
          <w:lang w:val="en-US"/>
        </w:rPr>
        <w:t>.</w:t>
      </w:r>
    </w:p>
    <w:p w14:paraId="3FBBC17A" w14:textId="77777777" w:rsidR="00613E8C" w:rsidRDefault="00A75BD6" w:rsidP="005D4B21">
      <w:pPr>
        <w:pStyle w:val="Prrafodelista"/>
        <w:numPr>
          <w:ilvl w:val="0"/>
          <w:numId w:val="3"/>
        </w:numPr>
        <w:spacing w:after="70" w:line="270" w:lineRule="auto"/>
        <w:jc w:val="both"/>
      </w:pPr>
      <w:r>
        <w:t>*</w:t>
      </w:r>
      <w:r>
        <w:rPr>
          <w:i/>
          <w:iCs/>
        </w:rPr>
        <w:t>Lactancia con espalda arqueada (</w:t>
      </w:r>
      <w:r>
        <w:t>arched-back nursing</w:t>
      </w:r>
      <w:r>
        <w:rPr>
          <w:i/>
          <w:iCs/>
        </w:rPr>
        <w:t>)</w:t>
      </w:r>
      <w:r>
        <w:t>*: postura que da a las crías acceso sin obstáculos a los pezones en un entorno protector.</w:t>
      </w:r>
    </w:p>
    <w:p w14:paraId="3FBBC17B" w14:textId="77777777" w:rsidR="00613E8C" w:rsidRDefault="00A75BD6" w:rsidP="005D4B21">
      <w:pPr>
        <w:pStyle w:val="Prrafodelista"/>
        <w:numPr>
          <w:ilvl w:val="0"/>
          <w:numId w:val="3"/>
        </w:numPr>
        <w:spacing w:after="70" w:line="270" w:lineRule="auto"/>
        <w:jc w:val="both"/>
      </w:pPr>
      <w:r>
        <w:rPr>
          <w:b/>
          <w:bCs/>
        </w:rPr>
        <w:t>Agresión materna</w:t>
      </w:r>
      <w:r>
        <w:t>: defensa de las crías frente a intrusos.</w:t>
      </w:r>
    </w:p>
    <w:p w14:paraId="3FBBC17C" w14:textId="77777777" w:rsidR="00613E8C" w:rsidRDefault="00A75BD6">
      <w:pPr>
        <w:spacing w:before="80" w:after="40"/>
        <w:jc w:val="center"/>
      </w:pPr>
      <w:r>
        <w:rPr>
          <w:noProof/>
        </w:rPr>
        <w:drawing>
          <wp:inline distT="0" distB="0" distL="0" distR="0" wp14:anchorId="3FBBC21B" wp14:editId="43F89444">
            <wp:extent cx="2914650" cy="2262689"/>
            <wp:effectExtent l="0" t="0" r="0" b="4445"/>
            <wp:docPr id="28" name="fig28_maternal_beh" descr="Conductas maternas evaluadas: (A) lamido/acicalamiento, (B) lactancia con espalda arqueada, (C) recuperación de crías, (D) agresión materna defensiva." title="Conductas maternas evaluadas: (A) lamido/acicalamiento, (B) lactancia con espalda arqueada, (C) recuperación de crías, (D) agresión materna defens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920609" cy="2267315"/>
                    </a:xfrm>
                    <a:prstGeom prst="rect">
                      <a:avLst/>
                    </a:prstGeom>
                  </pic:spPr>
                </pic:pic>
              </a:graphicData>
            </a:graphic>
          </wp:inline>
        </w:drawing>
      </w:r>
    </w:p>
    <w:p w14:paraId="3FBBC17D" w14:textId="77777777" w:rsidR="00613E8C" w:rsidRDefault="00A75BD6">
      <w:pPr>
        <w:spacing w:after="160"/>
        <w:jc w:val="center"/>
      </w:pPr>
      <w:r>
        <w:rPr>
          <w:i/>
          <w:iCs/>
          <w:color w:val="595959"/>
          <w:sz w:val="18"/>
          <w:szCs w:val="18"/>
        </w:rPr>
        <w:t>Conductas maternas evaluadas: (A) lamido/acicalamiento, (B) lactancia con espalda arqueada, (C) recuperación de crías, (D) agresión materna defensiva.</w:t>
      </w:r>
    </w:p>
    <w:p w14:paraId="3FBBC17E" w14:textId="77777777" w:rsidR="00613E8C" w:rsidRDefault="00A75BD6" w:rsidP="005D4B21">
      <w:pPr>
        <w:pStyle w:val="Ttulo2"/>
        <w:jc w:val="both"/>
      </w:pPr>
      <w:bookmarkStart w:id="29" w:name="_Toc231671094"/>
      <w:r>
        <w:lastRenderedPageBreak/>
        <w:t>7.3. Efectos epigenéticos del cuidado materno (el experimento clave — Meaney)</w:t>
      </w:r>
      <w:bookmarkEnd w:id="29"/>
    </w:p>
    <w:p w14:paraId="3FBBC17F" w14:textId="77777777" w:rsidR="00613E8C" w:rsidRDefault="00A75BD6" w:rsidP="005D4B21">
      <w:pPr>
        <w:spacing w:after="140" w:line="276" w:lineRule="auto"/>
        <w:jc w:val="both"/>
      </w:pPr>
      <w:r>
        <w:t xml:space="preserve">Este es el </w:t>
      </w:r>
      <w:r>
        <w:rPr>
          <w:b/>
          <w:bCs/>
        </w:rPr>
        <w:t>corazón conceptual</w:t>
      </w:r>
      <w:r>
        <w:t xml:space="preserve"> de la clase. La calidad del cuidado materno </w:t>
      </w:r>
      <w:r>
        <w:rPr>
          <w:b/>
          <w:bCs/>
        </w:rPr>
        <w:t>programa epigenéticamente</w:t>
      </w:r>
      <w:r>
        <w:t xml:space="preserve"> la respuesta al estrés de la cría, y el efecto </w:t>
      </w:r>
      <w:r>
        <w:rPr>
          <w:b/>
          <w:bCs/>
        </w:rPr>
        <w:t>se hereda</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30"/>
        <w:gridCol w:w="3330"/>
      </w:tblGrid>
      <w:tr w:rsidR="00613E8C" w14:paraId="3FBBC183" w14:textId="77777777">
        <w:trPr>
          <w:tblHeader/>
        </w:trPr>
        <w:tc>
          <w:tcPr>
            <w:tcW w:w="270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180" w14:textId="77777777" w:rsidR="00613E8C" w:rsidRDefault="00613E8C"/>
        </w:tc>
        <w:tc>
          <w:tcPr>
            <w:tcW w:w="333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181" w14:textId="77777777" w:rsidR="00613E8C" w:rsidRDefault="00A75BD6">
            <w:r>
              <w:rPr>
                <w:b/>
                <w:bCs/>
              </w:rPr>
              <w:t>Madre con BAJO lamido/acicalamiento</w:t>
            </w:r>
          </w:p>
        </w:tc>
        <w:tc>
          <w:tcPr>
            <w:tcW w:w="333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182" w14:textId="77777777" w:rsidR="00613E8C" w:rsidRDefault="00A75BD6">
            <w:r>
              <w:rPr>
                <w:b/>
                <w:bCs/>
              </w:rPr>
              <w:t>Madre con ALTO lamido/acicalamiento</w:t>
            </w:r>
          </w:p>
        </w:tc>
      </w:tr>
      <w:tr w:rsidR="00613E8C" w14:paraId="3FBBC187"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84" w14:textId="77777777" w:rsidR="00613E8C" w:rsidRDefault="00A75BD6">
            <w:pPr>
              <w:spacing w:line="264" w:lineRule="auto"/>
            </w:pPr>
            <w:r>
              <w:t>Marca en NR3C1 (receptor de hormona de estrés)</w:t>
            </w:r>
          </w:p>
        </w:tc>
        <w:tc>
          <w:tcPr>
            <w:tcW w:w="33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85" w14:textId="77777777" w:rsidR="00613E8C" w:rsidRDefault="00A75BD6">
            <w:pPr>
              <w:spacing w:line="264" w:lineRule="auto"/>
            </w:pPr>
            <w:r>
              <w:t>Se añaden grupos metilo</w:t>
            </w:r>
          </w:p>
        </w:tc>
        <w:tc>
          <w:tcPr>
            <w:tcW w:w="33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86" w14:textId="77777777" w:rsidR="00613E8C" w:rsidRDefault="00A75BD6">
            <w:pPr>
              <w:spacing w:line="264" w:lineRule="auto"/>
            </w:pPr>
            <w:r>
              <w:t>No se añaden grupos metilo</w:t>
            </w:r>
          </w:p>
        </w:tc>
      </w:tr>
      <w:tr w:rsidR="00613E8C" w14:paraId="3FBBC18B" w14:textId="77777777">
        <w:tc>
          <w:tcPr>
            <w:tcW w:w="270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88" w14:textId="77777777" w:rsidR="00613E8C" w:rsidRDefault="00A75BD6">
            <w:pPr>
              <w:spacing w:line="264" w:lineRule="auto"/>
            </w:pPr>
            <w:r>
              <w:t>Expresión del receptor en el cerebro</w:t>
            </w:r>
          </w:p>
        </w:tc>
        <w:tc>
          <w:tcPr>
            <w:tcW w:w="333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89" w14:textId="77777777" w:rsidR="00613E8C" w:rsidRDefault="00A75BD6">
            <w:pPr>
              <w:spacing w:line="264" w:lineRule="auto"/>
            </w:pPr>
            <w:r>
              <w:t>Reducida ↓</w:t>
            </w:r>
          </w:p>
        </w:tc>
        <w:tc>
          <w:tcPr>
            <w:tcW w:w="333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8A" w14:textId="77777777" w:rsidR="00613E8C" w:rsidRDefault="00A75BD6">
            <w:pPr>
              <w:spacing w:line="264" w:lineRule="auto"/>
            </w:pPr>
            <w:r>
              <w:t>Alta ↑</w:t>
            </w:r>
          </w:p>
        </w:tc>
      </w:tr>
      <w:tr w:rsidR="00613E8C" w14:paraId="3FBBC18F"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8C" w14:textId="77777777" w:rsidR="00613E8C" w:rsidRDefault="00A75BD6">
            <w:pPr>
              <w:spacing w:line="264" w:lineRule="auto"/>
            </w:pPr>
            <w:r>
              <w:t>Resultado en la cría adulta</w:t>
            </w:r>
          </w:p>
        </w:tc>
        <w:tc>
          <w:tcPr>
            <w:tcW w:w="33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8D" w14:textId="77777777" w:rsidR="00613E8C" w:rsidRDefault="00A75BD6">
            <w:pPr>
              <w:spacing w:line="264" w:lineRule="auto"/>
            </w:pPr>
            <w:r>
              <w:t>Altos niveles de hormona de estrés, alta ansiedad, bajo lamido (mala cuidadora)</w:t>
            </w:r>
          </w:p>
        </w:tc>
        <w:tc>
          <w:tcPr>
            <w:tcW w:w="33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8E" w14:textId="77777777" w:rsidR="00613E8C" w:rsidRDefault="00A75BD6">
            <w:pPr>
              <w:spacing w:line="264" w:lineRule="auto"/>
            </w:pPr>
            <w:r>
              <w:t>Bajos niveles de hormona de estrés, baja ansiedad, alto lamido (buena cuidadora)</w:t>
            </w:r>
          </w:p>
        </w:tc>
      </w:tr>
    </w:tbl>
    <w:p w14:paraId="3FBBC190" w14:textId="77777777" w:rsidR="00613E8C" w:rsidRDefault="00A75BD6">
      <w:pPr>
        <w:spacing w:before="80" w:after="40"/>
        <w:jc w:val="center"/>
      </w:pPr>
      <w:r>
        <w:rPr>
          <w:noProof/>
        </w:rPr>
        <w:drawing>
          <wp:inline distT="0" distB="0" distL="0" distR="0" wp14:anchorId="3FBBC21D" wp14:editId="3FBBC21E">
            <wp:extent cx="4476750" cy="2466975"/>
            <wp:effectExtent l="0" t="0" r="0" b="0"/>
            <wp:docPr id="29" name="fig29_meaney" descr="Fig. 4.15: el cuidado materno temprano “imprime” genes que afectan la respuesta al estrés en la adultez, y el efecto se transmite entre generaciones." title="Fig. 4.15: el cuidado materno temprano “imprime” genes que afectan la respuesta al estrés en la adultez, y el efecto se transmite entre gene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476750" cy="2466975"/>
                    </a:xfrm>
                    <a:prstGeom prst="rect">
                      <a:avLst/>
                    </a:prstGeom>
                  </pic:spPr>
                </pic:pic>
              </a:graphicData>
            </a:graphic>
          </wp:inline>
        </w:drawing>
      </w:r>
    </w:p>
    <w:p w14:paraId="3FBBC191" w14:textId="77777777" w:rsidR="00613E8C" w:rsidRDefault="00A75BD6">
      <w:pPr>
        <w:spacing w:after="160"/>
        <w:jc w:val="center"/>
      </w:pPr>
      <w:r>
        <w:rPr>
          <w:i/>
          <w:iCs/>
          <w:color w:val="595959"/>
          <w:sz w:val="18"/>
          <w:szCs w:val="18"/>
        </w:rPr>
        <w:t>Fig. 4.15: el cuidado materno temprano “imprime” genes que afectan la respuesta al estrés en la adultez, y el efecto se transmite entre generaciones.</w:t>
      </w:r>
    </w:p>
    <w:tbl>
      <w:tblPr>
        <w:tblW w:w="9360" w:type="dxa"/>
        <w:tblBorders>
          <w:left w:val="single" w:sz="24" w:space="0" w:color="1F3864"/>
        </w:tblBorders>
        <w:tblCellMar>
          <w:left w:w="10" w:type="dxa"/>
          <w:right w:w="10" w:type="dxa"/>
        </w:tblCellMar>
        <w:tblLook w:val="04A0" w:firstRow="1" w:lastRow="0" w:firstColumn="1" w:lastColumn="0" w:noHBand="0" w:noVBand="1"/>
      </w:tblPr>
      <w:tblGrid>
        <w:gridCol w:w="9360"/>
      </w:tblGrid>
      <w:tr w:rsidR="00613E8C" w14:paraId="3FBBC193" w14:textId="77777777">
        <w:tc>
          <w:tcPr>
            <w:tcW w:w="9360" w:type="dxa"/>
            <w:shd w:val="clear" w:color="auto" w:fill="F2F6F7"/>
            <w:tcMar>
              <w:top w:w="120" w:type="dxa"/>
              <w:left w:w="200" w:type="dxa"/>
              <w:bottom w:w="120" w:type="dxa"/>
              <w:right w:w="160" w:type="dxa"/>
            </w:tcMar>
          </w:tcPr>
          <w:p w14:paraId="3FBBC192" w14:textId="77777777" w:rsidR="00613E8C" w:rsidRDefault="00A75BD6" w:rsidP="005D4B21">
            <w:pPr>
              <w:spacing w:after="80" w:line="276" w:lineRule="auto"/>
              <w:jc w:val="both"/>
            </w:pPr>
            <w:r>
              <w:t>El círculo que se cierra: las madres atentas previenen la metilación del gen del receptor de hormona de estrés en sus crías; esas crías crecen para ser madres atentas. El cuidado materno tiene efectos epigenéticos que se transmiten a través de las generaciones, sin cambiar un solo nucleótido. Mecánicamente: silenciamiento por metilación + modificaciones de histonas → el gen no se transcribe a ARNm → menos receptores GR → eje HPA sin freno.</w:t>
            </w:r>
          </w:p>
        </w:tc>
      </w:tr>
    </w:tbl>
    <w:p w14:paraId="258CF198" w14:textId="77777777" w:rsidR="005D4B21" w:rsidRDefault="005D4B21" w:rsidP="005D4B21"/>
    <w:p w14:paraId="7391C01F" w14:textId="77777777" w:rsidR="005D4B21" w:rsidRDefault="005D4B21" w:rsidP="005D4B21"/>
    <w:p w14:paraId="26917F6D" w14:textId="77777777" w:rsidR="005D4B21" w:rsidRDefault="005D4B21" w:rsidP="005D4B21"/>
    <w:p w14:paraId="25FA778C" w14:textId="77777777" w:rsidR="005D4B21" w:rsidRDefault="005D4B21" w:rsidP="005D4B21"/>
    <w:p w14:paraId="7E850C85" w14:textId="77777777" w:rsidR="004257D6" w:rsidRDefault="004257D6" w:rsidP="005D4B21"/>
    <w:p w14:paraId="5D0B6A14" w14:textId="77777777" w:rsidR="004257D6" w:rsidRDefault="004257D6" w:rsidP="005D4B21"/>
    <w:p w14:paraId="3C03414E" w14:textId="77777777" w:rsidR="004257D6" w:rsidRDefault="004257D6" w:rsidP="005D4B21"/>
    <w:p w14:paraId="3FBBC194" w14:textId="7B988756" w:rsidR="00613E8C" w:rsidRDefault="00A75BD6" w:rsidP="005D4B21">
      <w:pPr>
        <w:pStyle w:val="Ttulo1"/>
        <w:jc w:val="both"/>
      </w:pPr>
      <w:bookmarkStart w:id="30" w:name="_Toc231671095"/>
      <w:r>
        <w:lastRenderedPageBreak/>
        <w:t>8. Análisis de experimento (Problema 2, Guía 2)</w:t>
      </w:r>
      <w:bookmarkEnd w:id="30"/>
    </w:p>
    <w:p w14:paraId="3FBBC195" w14:textId="77777777" w:rsidR="00613E8C" w:rsidRDefault="00A75BD6" w:rsidP="005D4B21">
      <w:pPr>
        <w:spacing w:after="140" w:line="276" w:lineRule="auto"/>
        <w:jc w:val="both"/>
      </w:pPr>
      <w:r>
        <w:t>La clase propone analizar un paper que usa grupos definidos por separación materna. Esquema mental para responder las preguntas-guía:</w:t>
      </w:r>
    </w:p>
    <w:p w14:paraId="3FBBC196" w14:textId="77777777" w:rsidR="00613E8C" w:rsidRDefault="00A75BD6" w:rsidP="005D4B21">
      <w:pPr>
        <w:spacing w:after="140" w:line="276" w:lineRule="auto"/>
        <w:jc w:val="both"/>
      </w:pPr>
      <w:r>
        <w:rPr>
          <w:b/>
          <w:bCs/>
        </w:rPr>
        <w:t>Grupos:</w:t>
      </w:r>
    </w:p>
    <w:p w14:paraId="3FBBC197" w14:textId="77777777" w:rsidR="00613E8C" w:rsidRDefault="00A75BD6" w:rsidP="005D4B21">
      <w:pPr>
        <w:pStyle w:val="Prrafodelista"/>
        <w:numPr>
          <w:ilvl w:val="0"/>
          <w:numId w:val="3"/>
        </w:numPr>
        <w:spacing w:after="70" w:line="270" w:lineRule="auto"/>
        <w:jc w:val="both"/>
      </w:pPr>
      <w:r>
        <w:rPr>
          <w:b/>
          <w:bCs/>
        </w:rPr>
        <w:t>AFR</w:t>
      </w:r>
      <w:r>
        <w:t xml:space="preserve"> (</w:t>
      </w:r>
      <w:r>
        <w:rPr>
          <w:i/>
          <w:iCs/>
        </w:rPr>
        <w:t>animal facility rearing</w:t>
      </w:r>
      <w:r>
        <w:t xml:space="preserve">): crianza estándar, </w:t>
      </w:r>
      <w:r>
        <w:rPr>
          <w:b/>
          <w:bCs/>
        </w:rPr>
        <w:t>control</w:t>
      </w:r>
      <w:r>
        <w:t xml:space="preserve"> (sin separación).</w:t>
      </w:r>
    </w:p>
    <w:p w14:paraId="3FBBC198" w14:textId="77777777" w:rsidR="00613E8C" w:rsidRDefault="00A75BD6" w:rsidP="005D4B21">
      <w:pPr>
        <w:pStyle w:val="Prrafodelista"/>
        <w:numPr>
          <w:ilvl w:val="0"/>
          <w:numId w:val="3"/>
        </w:numPr>
        <w:spacing w:after="70" w:line="270" w:lineRule="auto"/>
        <w:jc w:val="both"/>
      </w:pPr>
      <w:r>
        <w:rPr>
          <w:b/>
          <w:bCs/>
        </w:rPr>
        <w:t>HMS15</w:t>
      </w:r>
      <w:r>
        <w:t xml:space="preserve">: separación materna </w:t>
      </w:r>
      <w:r>
        <w:rPr>
          <w:b/>
          <w:bCs/>
        </w:rPr>
        <w:t>breve</w:t>
      </w:r>
      <w:r>
        <w:t xml:space="preserve"> (≈ 15 min/día) — paradójicamente puede ser </w:t>
      </w:r>
      <w:r>
        <w:rPr>
          <w:i/>
          <w:iCs/>
        </w:rPr>
        <w:t>protectora</w:t>
      </w:r>
      <w:r>
        <w:t>.</w:t>
      </w:r>
    </w:p>
    <w:p w14:paraId="3FBBC199" w14:textId="77777777" w:rsidR="00613E8C" w:rsidRDefault="00A75BD6" w:rsidP="005D4B21">
      <w:pPr>
        <w:pStyle w:val="Prrafodelista"/>
        <w:numPr>
          <w:ilvl w:val="0"/>
          <w:numId w:val="3"/>
        </w:numPr>
        <w:spacing w:after="70" w:line="270" w:lineRule="auto"/>
        <w:jc w:val="both"/>
      </w:pPr>
      <w:r>
        <w:rPr>
          <w:b/>
          <w:bCs/>
        </w:rPr>
        <w:t>HMS180</w:t>
      </w:r>
      <w:r>
        <w:t xml:space="preserve">: separación materna </w:t>
      </w:r>
      <w:r>
        <w:rPr>
          <w:b/>
          <w:bCs/>
        </w:rPr>
        <w:t>prolongada</w:t>
      </w:r>
      <w:r>
        <w:t xml:space="preserve"> (≈ 180 min/día) — modelo de </w:t>
      </w:r>
      <w:r>
        <w:rPr>
          <w:b/>
          <w:bCs/>
        </w:rPr>
        <w:t>ELS severo</w:t>
      </w:r>
      <w:r>
        <w:t>.</w:t>
      </w:r>
    </w:p>
    <w:p w14:paraId="3FBBC19A" w14:textId="77777777" w:rsidR="00613E8C" w:rsidRDefault="00A75BD6" w:rsidP="005D4B21">
      <w:pPr>
        <w:spacing w:after="140" w:line="276" w:lineRule="auto"/>
        <w:jc w:val="both"/>
      </w:pPr>
      <w:r>
        <w:rPr>
          <w:b/>
          <w:bCs/>
        </w:rPr>
        <w:t>Diseño de la 2.ª parte:</w:t>
      </w:r>
      <w:r>
        <w:t xml:space="preserve"> cada grupo se dividió en dos: con </w:t>
      </w:r>
      <w:r>
        <w:rPr>
          <w:b/>
          <w:bCs/>
        </w:rPr>
        <w:t>estrés repetido por restricción (RRS</w:t>
      </w:r>
      <w:r>
        <w:t xml:space="preserve"> = 2 h/día durante 14 días) y </w:t>
      </w:r>
      <w:r>
        <w:rPr>
          <w:b/>
          <w:bCs/>
        </w:rPr>
        <w:t>sin</w:t>
      </w:r>
      <w:r>
        <w:t xml:space="preserve"> estrés (</w:t>
      </w:r>
      <w:r>
        <w:rPr>
          <w:b/>
          <w:bCs/>
        </w:rPr>
        <w:t>NRRS</w:t>
      </w:r>
      <w:r>
        <w:t>), para evaluar la interacción ELS × estrés adulto (“doble golpe”).</w:t>
      </w:r>
    </w:p>
    <w:p w14:paraId="3FBBC19B" w14:textId="77777777" w:rsidR="00613E8C" w:rsidRDefault="00A75BD6" w:rsidP="005D4B21">
      <w:pPr>
        <w:spacing w:after="140" w:line="276" w:lineRule="auto"/>
        <w:jc w:val="both"/>
      </w:pPr>
      <w:r>
        <w:rPr>
          <w:b/>
          <w:bCs/>
        </w:rPr>
        <w:t>Cómo leer cada gráfico:</w:t>
      </w:r>
    </w:p>
    <w:p w14:paraId="3FBBC19C" w14:textId="77777777" w:rsidR="00613E8C" w:rsidRDefault="00A75BD6">
      <w:pPr>
        <w:spacing w:before="80" w:after="40"/>
        <w:jc w:val="center"/>
      </w:pPr>
      <w:r>
        <w:rPr>
          <w:noProof/>
        </w:rPr>
        <w:drawing>
          <wp:inline distT="0" distB="0" distL="0" distR="0" wp14:anchorId="3FBBC21F" wp14:editId="3FBBC220">
            <wp:extent cx="3048000" cy="2200275"/>
            <wp:effectExtent l="0" t="0" r="0" b="0"/>
            <wp:docPr id="30" name="fig31_exp_cort" descr="(A) CORT plasmático ante restricción: el HMS180 muestra niveles significativamente mayores a los 30 y 60 min." title="(A) CORT plasmático ante restricción: el HMS180 muestra niveles significativamente mayores a los 30 y 60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048000" cy="2200275"/>
                    </a:xfrm>
                    <a:prstGeom prst="rect">
                      <a:avLst/>
                    </a:prstGeom>
                  </pic:spPr>
                </pic:pic>
              </a:graphicData>
            </a:graphic>
          </wp:inline>
        </w:drawing>
      </w:r>
    </w:p>
    <w:p w14:paraId="3FBBC19D" w14:textId="77777777" w:rsidR="00613E8C" w:rsidRDefault="00A75BD6">
      <w:pPr>
        <w:spacing w:after="160"/>
        <w:jc w:val="center"/>
      </w:pPr>
      <w:r>
        <w:rPr>
          <w:i/>
          <w:iCs/>
          <w:color w:val="595959"/>
          <w:sz w:val="18"/>
          <w:szCs w:val="18"/>
        </w:rPr>
        <w:t>(A) CORT plasmático ante restricción: el HMS180 muestra niveles significativamente mayores a los 30 y 60 min.</w:t>
      </w:r>
    </w:p>
    <w:p w14:paraId="3FBBC19E" w14:textId="77777777" w:rsidR="00613E8C" w:rsidRDefault="00A75BD6" w:rsidP="005D4B21">
      <w:pPr>
        <w:pStyle w:val="Prrafodelista"/>
        <w:numPr>
          <w:ilvl w:val="0"/>
          <w:numId w:val="3"/>
        </w:numPr>
        <w:spacing w:after="70" w:line="270" w:lineRule="auto"/>
        <w:jc w:val="both"/>
      </w:pPr>
      <w:r>
        <w:rPr>
          <w:b/>
          <w:bCs/>
        </w:rPr>
        <w:t>(A) CORT plasmático ante restraint (basal/30/60 min):</w:t>
      </w:r>
      <w:r>
        <w:t xml:space="preserve"> el HMS180 muestra CORT </w:t>
      </w:r>
      <w:r>
        <w:rPr>
          <w:b/>
          <w:bCs/>
        </w:rPr>
        <w:t>significativamente mayor</w:t>
      </w:r>
      <w:r>
        <w:t xml:space="preserve"> a los 30 y 60 min. → El ELS prolongado </w:t>
      </w:r>
      <w:r>
        <w:rPr>
          <w:b/>
          <w:bCs/>
        </w:rPr>
        <w:t>programa una respuesta de estrés exacerbada</w:t>
      </w:r>
      <w:r>
        <w:t xml:space="preserve"> (eje HPA hiperreactivo). </w:t>
      </w:r>
      <w:r>
        <w:rPr>
          <w:i/>
          <w:iCs/>
        </w:rPr>
        <w:t>Por qué dos tiempos:</w:t>
      </w:r>
      <w:r>
        <w:t xml:space="preserve"> para capturar el </w:t>
      </w:r>
      <w:r>
        <w:rPr>
          <w:b/>
          <w:bCs/>
        </w:rPr>
        <w:t>pico</w:t>
      </w:r>
      <w:r>
        <w:t xml:space="preserve"> y la </w:t>
      </w:r>
      <w:r>
        <w:rPr>
          <w:b/>
          <w:bCs/>
        </w:rPr>
        <w:t>recuperación</w:t>
      </w:r>
      <w:r>
        <w:t xml:space="preserve"> (un solo punto no distingue una respuesta más alta de una que tarda más en apagarse).</w:t>
      </w:r>
    </w:p>
    <w:p w14:paraId="3FBBC19F" w14:textId="77777777" w:rsidR="00613E8C" w:rsidRDefault="00A75BD6">
      <w:pPr>
        <w:spacing w:before="80" w:after="40"/>
        <w:jc w:val="center"/>
      </w:pPr>
      <w:r>
        <w:rPr>
          <w:noProof/>
        </w:rPr>
        <w:lastRenderedPageBreak/>
        <w:drawing>
          <wp:inline distT="0" distB="0" distL="0" distR="0" wp14:anchorId="3FBBC221" wp14:editId="3FBBC222">
            <wp:extent cx="2667000" cy="2324100"/>
            <wp:effectExtent l="0" t="0" r="0" b="0"/>
            <wp:docPr id="31" name="fig32_exp_sucrose" descr="(B) Preferencia por sacarosa: solo el HMS180 + RRS reduce su preferencia (anhedonia)." title="(B) Preferencia por sacarosa: solo el HMS180 + RRS reduce su preferencia (anhedo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667000" cy="2324100"/>
                    </a:xfrm>
                    <a:prstGeom prst="rect">
                      <a:avLst/>
                    </a:prstGeom>
                  </pic:spPr>
                </pic:pic>
              </a:graphicData>
            </a:graphic>
          </wp:inline>
        </w:drawing>
      </w:r>
    </w:p>
    <w:p w14:paraId="3FBBC1A0" w14:textId="77777777" w:rsidR="00613E8C" w:rsidRDefault="00A75BD6">
      <w:pPr>
        <w:spacing w:after="160"/>
        <w:jc w:val="center"/>
      </w:pPr>
      <w:r>
        <w:rPr>
          <w:i/>
          <w:iCs/>
          <w:color w:val="595959"/>
          <w:sz w:val="18"/>
          <w:szCs w:val="18"/>
        </w:rPr>
        <w:t>(B) Preferencia por sacarosa: solo el HMS180 + RRS reduce su preferencia (anhedonia).</w:t>
      </w:r>
    </w:p>
    <w:p w14:paraId="3FBBC1A1" w14:textId="77777777" w:rsidR="00613E8C" w:rsidRDefault="00A75BD6" w:rsidP="005D4B21">
      <w:pPr>
        <w:pStyle w:val="Prrafodelista"/>
        <w:numPr>
          <w:ilvl w:val="0"/>
          <w:numId w:val="3"/>
        </w:numPr>
        <w:spacing w:after="70" w:line="270" w:lineRule="auto"/>
        <w:jc w:val="both"/>
      </w:pPr>
      <w:r>
        <w:rPr>
          <w:b/>
          <w:bCs/>
        </w:rPr>
        <w:t>(B) Preferencia por sacarosa:</w:t>
      </w:r>
      <w:r>
        <w:t xml:space="preserve"> solo el </w:t>
      </w:r>
      <w:r>
        <w:rPr>
          <w:b/>
          <w:bCs/>
        </w:rPr>
        <w:t>HMS180 + RRS</w:t>
      </w:r>
      <w:r>
        <w:t xml:space="preserve"> baja su preferencia → menor búsqueda de placer = </w:t>
      </w:r>
      <w:r>
        <w:rPr>
          <w:b/>
          <w:bCs/>
        </w:rPr>
        <w:t>anhedonia</w:t>
      </w:r>
      <w:r>
        <w:t xml:space="preserve"> (marcador de conducta tipo depresiva).</w:t>
      </w:r>
    </w:p>
    <w:p w14:paraId="3FBBC1A2" w14:textId="77777777" w:rsidR="00613E8C" w:rsidRDefault="00A75BD6">
      <w:pPr>
        <w:spacing w:before="80" w:after="40"/>
        <w:jc w:val="center"/>
      </w:pPr>
      <w:r>
        <w:rPr>
          <w:noProof/>
        </w:rPr>
        <w:drawing>
          <wp:inline distT="0" distB="0" distL="0" distR="0" wp14:anchorId="3FBBC223" wp14:editId="3FBBC224">
            <wp:extent cx="4476750" cy="1457325"/>
            <wp:effectExtent l="0" t="0" r="0" b="0"/>
            <wp:docPr id="32" name="fig33_exp_fst" descr="(D, E) Test de natación forzada: HMS180 + RRS aumenta el tiempo de inmovilidad y reduce la latencia a la inmovilidad." title="(D, E) Test de natación forzada: HMS180 + RRS aumenta el tiempo de inmovilidad y reduce la latencia a la inmov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476750" cy="1457325"/>
                    </a:xfrm>
                    <a:prstGeom prst="rect">
                      <a:avLst/>
                    </a:prstGeom>
                  </pic:spPr>
                </pic:pic>
              </a:graphicData>
            </a:graphic>
          </wp:inline>
        </w:drawing>
      </w:r>
    </w:p>
    <w:p w14:paraId="3FBBC1A3" w14:textId="77777777" w:rsidR="00613E8C" w:rsidRDefault="00A75BD6">
      <w:pPr>
        <w:spacing w:after="160"/>
        <w:jc w:val="center"/>
      </w:pPr>
      <w:r>
        <w:rPr>
          <w:i/>
          <w:iCs/>
          <w:color w:val="595959"/>
          <w:sz w:val="18"/>
          <w:szCs w:val="18"/>
        </w:rPr>
        <w:t>(D, E) Test de natación forzada: HMS180 + RRS aumenta el tiempo de inmovilidad y reduce la latencia a la inmovilidad.</w:t>
      </w:r>
    </w:p>
    <w:p w14:paraId="3FBBC1A4" w14:textId="77777777" w:rsidR="00613E8C" w:rsidRDefault="00A75BD6" w:rsidP="005D4B21">
      <w:pPr>
        <w:pStyle w:val="Prrafodelista"/>
        <w:numPr>
          <w:ilvl w:val="0"/>
          <w:numId w:val="3"/>
        </w:numPr>
        <w:spacing w:after="70" w:line="270" w:lineRule="auto"/>
        <w:jc w:val="both"/>
      </w:pPr>
      <w:r>
        <w:rPr>
          <w:b/>
          <w:bCs/>
        </w:rPr>
        <w:t>(D y E) Test de natación forzada:</w:t>
      </w:r>
      <w:r>
        <w:t xml:space="preserve"> HMS180 + RRS aumenta el </w:t>
      </w:r>
      <w:r>
        <w:rPr>
          <w:b/>
          <w:bCs/>
        </w:rPr>
        <w:t>tiempo de inmovilidad</w:t>
      </w:r>
      <w:r>
        <w:t xml:space="preserve"> y reduce la </w:t>
      </w:r>
      <w:r>
        <w:rPr>
          <w:b/>
          <w:bCs/>
        </w:rPr>
        <w:t>latencia a la inmovilidad</w:t>
      </w:r>
      <w:r>
        <w:t xml:space="preserve"> → mayor “desesperanza”, conducta tipo depresiva.</w:t>
      </w:r>
    </w:p>
    <w:p w14:paraId="3FBBC1A5" w14:textId="77777777" w:rsidR="00613E8C" w:rsidRDefault="00A75BD6" w:rsidP="005D4B21">
      <w:pPr>
        <w:spacing w:after="140" w:line="276" w:lineRule="auto"/>
        <w:jc w:val="both"/>
      </w:pPr>
      <w:r>
        <w:rPr>
          <w:b/>
          <w:bCs/>
        </w:rPr>
        <w:t>La lógica de interpretación (preguntas finales de la clase):</w:t>
      </w:r>
    </w:p>
    <w:p w14:paraId="3FBBC1A6" w14:textId="77777777" w:rsidR="00613E8C" w:rsidRDefault="00A75BD6" w:rsidP="005D4B21">
      <w:pPr>
        <w:pStyle w:val="Prrafodelista"/>
        <w:numPr>
          <w:ilvl w:val="0"/>
          <w:numId w:val="3"/>
        </w:numPr>
        <w:spacing w:after="70" w:line="270" w:lineRule="auto"/>
        <w:jc w:val="both"/>
      </w:pPr>
      <w:r>
        <w:t xml:space="preserve">El </w:t>
      </w:r>
      <w:r>
        <w:rPr>
          <w:b/>
          <w:bCs/>
        </w:rPr>
        <w:t>HMS15 NO</w:t>
      </w:r>
      <w:r>
        <w:t xml:space="preserve"> muestra efecto del estrés adulto; el </w:t>
      </w:r>
      <w:r>
        <w:rPr>
          <w:b/>
          <w:bCs/>
        </w:rPr>
        <w:t>HMS180 SÍ</w:t>
      </w:r>
      <w:r>
        <w:t xml:space="preserve">. → El ELS prolongado dejó una </w:t>
      </w:r>
      <w:r>
        <w:rPr>
          <w:b/>
          <w:bCs/>
        </w:rPr>
        <w:t>vulnerabilidad programada</w:t>
      </w:r>
      <w:r>
        <w:t xml:space="preserve"> (“primer golpe”) que se </w:t>
      </w:r>
      <w:r>
        <w:rPr>
          <w:i/>
          <w:iCs/>
        </w:rPr>
        <w:t>revela</w:t>
      </w:r>
      <w:r>
        <w:t xml:space="preserve"> recién con el estrés adulto (“segundo golpe”). El ELS breve no genera esa vulnerabilidad (incluso puede inocular resiliencia).</w:t>
      </w:r>
    </w:p>
    <w:p w14:paraId="3FBBC1A7" w14:textId="77777777" w:rsidR="00613E8C" w:rsidRDefault="00A75BD6" w:rsidP="005D4B21">
      <w:pPr>
        <w:pStyle w:val="Prrafodelista"/>
        <w:numPr>
          <w:ilvl w:val="0"/>
          <w:numId w:val="3"/>
        </w:numPr>
        <w:spacing w:after="70" w:line="270" w:lineRule="auto"/>
        <w:jc w:val="both"/>
      </w:pPr>
      <w:r>
        <w:t xml:space="preserve">Los </w:t>
      </w:r>
      <w:r>
        <w:rPr>
          <w:b/>
          <w:bCs/>
        </w:rPr>
        <w:t>factores ambientales adultos</w:t>
      </w:r>
      <w:r>
        <w:t xml:space="preserve"> son necesarios para </w:t>
      </w:r>
      <w:r>
        <w:rPr>
          <w:b/>
          <w:bCs/>
        </w:rPr>
        <w:t>gatillar</w:t>
      </w:r>
      <w:r>
        <w:t xml:space="preserve"> la conducta depresiva sobre un terreno sensibilizado: gen (programación) × ambiente (estresor adulto).</w:t>
      </w:r>
    </w:p>
    <w:p w14:paraId="3FBBC1A8" w14:textId="77777777" w:rsidR="00613E8C" w:rsidRDefault="00A75BD6" w:rsidP="005D4B21">
      <w:pPr>
        <w:pStyle w:val="Prrafodelista"/>
        <w:numPr>
          <w:ilvl w:val="0"/>
          <w:numId w:val="3"/>
        </w:numPr>
        <w:spacing w:after="70" w:line="270" w:lineRule="auto"/>
        <w:jc w:val="both"/>
      </w:pPr>
      <w:r>
        <w:t xml:space="preserve">Sobre el rol de </w:t>
      </w:r>
      <w:r>
        <w:rPr>
          <w:b/>
          <w:bCs/>
        </w:rPr>
        <w:t>CORT</w:t>
      </w:r>
      <w:r>
        <w:t>: la corticosterona acompaña/media los efectos del estrés sobre las conductas tipo depresivas, conectando el eje HPA hiperreactivo con el fenotipo conductual.</w:t>
      </w:r>
    </w:p>
    <w:p w14:paraId="2B9F5AEE" w14:textId="77777777" w:rsidR="005D4B21" w:rsidRDefault="005D4B21" w:rsidP="005D4B21">
      <w:pPr>
        <w:spacing w:after="70" w:line="270" w:lineRule="auto"/>
        <w:jc w:val="both"/>
      </w:pPr>
    </w:p>
    <w:p w14:paraId="4CB1F3A1" w14:textId="77777777" w:rsidR="005D4B21" w:rsidRDefault="005D4B21" w:rsidP="005D4B21">
      <w:pPr>
        <w:spacing w:after="70" w:line="270" w:lineRule="auto"/>
        <w:jc w:val="both"/>
      </w:pPr>
    </w:p>
    <w:p w14:paraId="2C0923D4" w14:textId="77777777" w:rsidR="005D4B21" w:rsidRDefault="005D4B21" w:rsidP="005D4B21">
      <w:pPr>
        <w:spacing w:after="70" w:line="270" w:lineRule="auto"/>
        <w:jc w:val="both"/>
      </w:pPr>
    </w:p>
    <w:p w14:paraId="7BFB22D4" w14:textId="77777777" w:rsidR="005D4B21" w:rsidRDefault="005D4B21" w:rsidP="005D4B21">
      <w:pPr>
        <w:spacing w:after="70" w:line="270" w:lineRule="auto"/>
        <w:jc w:val="both"/>
      </w:pPr>
    </w:p>
    <w:p w14:paraId="600176E6" w14:textId="77777777" w:rsidR="005D4B21" w:rsidRDefault="005D4B21" w:rsidP="005D4B21">
      <w:pPr>
        <w:spacing w:after="70" w:line="270" w:lineRule="auto"/>
        <w:jc w:val="both"/>
      </w:pPr>
    </w:p>
    <w:p w14:paraId="3FBBC1A9" w14:textId="77777777" w:rsidR="00613E8C" w:rsidRDefault="00A75BD6" w:rsidP="005D4B21">
      <w:pPr>
        <w:pStyle w:val="Ttulo1"/>
        <w:jc w:val="both"/>
      </w:pPr>
      <w:bookmarkStart w:id="31" w:name="_Toc231671096"/>
      <w:r>
        <w:lastRenderedPageBreak/>
        <w:t>9. Genes y ambiente en humanos: Three Identical Strangers</w:t>
      </w:r>
      <w:bookmarkEnd w:id="31"/>
    </w:p>
    <w:p w14:paraId="3FBBC1AA" w14:textId="77777777" w:rsidR="00613E8C" w:rsidRDefault="00A75BD6" w:rsidP="005D4B21">
      <w:pPr>
        <w:spacing w:after="140" w:line="276" w:lineRule="auto"/>
        <w:jc w:val="both"/>
      </w:pPr>
      <w:r>
        <w:t xml:space="preserve">El documental cierra la clase con un caso real: </w:t>
      </w:r>
      <w:r>
        <w:rPr>
          <w:b/>
          <w:bCs/>
        </w:rPr>
        <w:t>trillizos separados al nacer</w:t>
      </w:r>
      <w:r>
        <w:t xml:space="preserve"> y criados en familias distintas para un experimento (no ético) sobre naturaleza vs. crianza.</w:t>
      </w:r>
    </w:p>
    <w:p w14:paraId="3FBBC1AB" w14:textId="77777777" w:rsidR="00613E8C" w:rsidRDefault="00A75BD6" w:rsidP="005D4B21">
      <w:pPr>
        <w:spacing w:after="140" w:line="276" w:lineRule="auto"/>
        <w:jc w:val="both"/>
      </w:pPr>
      <w:r>
        <w:rPr>
          <w:b/>
          <w:bCs/>
        </w:rPr>
        <w:t>Por qué es relevante para esta unidad:</w:t>
      </w:r>
    </w:p>
    <w:p w14:paraId="3FBBC1AC" w14:textId="77777777" w:rsidR="00613E8C" w:rsidRDefault="00A75BD6" w:rsidP="005D4B21">
      <w:pPr>
        <w:pStyle w:val="Prrafodelista"/>
        <w:numPr>
          <w:ilvl w:val="0"/>
          <w:numId w:val="3"/>
        </w:numPr>
        <w:spacing w:after="70" w:line="270" w:lineRule="auto"/>
        <w:jc w:val="both"/>
      </w:pPr>
      <w:r>
        <w:t xml:space="preserve">Los </w:t>
      </w:r>
      <w:r>
        <w:rPr>
          <w:b/>
          <w:bCs/>
        </w:rPr>
        <w:t>gemelos/trillizos monocigóticos</w:t>
      </w:r>
      <w:r>
        <w:t xml:space="preserve"> son </w:t>
      </w:r>
      <w:r>
        <w:rPr>
          <w:b/>
          <w:bCs/>
        </w:rPr>
        <w:t>genéticamente idénticos</w:t>
      </w:r>
      <w:r>
        <w:t xml:space="preserve">, pero </w:t>
      </w:r>
      <w:r>
        <w:rPr>
          <w:b/>
          <w:bCs/>
        </w:rPr>
        <w:t>no idénticos</w:t>
      </w:r>
      <w:r>
        <w:t>: difieren en susceptibilidad a enfermedades y rasgos.</w:t>
      </w:r>
    </w:p>
    <w:p w14:paraId="3FBBC1AD" w14:textId="77777777" w:rsidR="00613E8C" w:rsidRDefault="00A75BD6" w:rsidP="005D4B21">
      <w:pPr>
        <w:pStyle w:val="Prrafodelista"/>
        <w:numPr>
          <w:ilvl w:val="0"/>
          <w:numId w:val="3"/>
        </w:numPr>
        <w:spacing w:after="70" w:line="270" w:lineRule="auto"/>
        <w:jc w:val="both"/>
      </w:pPr>
      <w:r>
        <w:t xml:space="preserve">Macías Sánchez et al.: “los gemelos tienen el mismo </w:t>
      </w:r>
      <w:r>
        <w:rPr>
          <w:b/>
          <w:bCs/>
        </w:rPr>
        <w:t>genoma</w:t>
      </w:r>
      <w:r>
        <w:t xml:space="preserve"> pero difieren en su </w:t>
      </w:r>
      <w:r>
        <w:rPr>
          <w:b/>
          <w:bCs/>
        </w:rPr>
        <w:t>epigenoma</w:t>
      </w:r>
      <w:r>
        <w:t>”. Por eso uno puede desarrollar esquizofrenia o trastorno bipolar y el otro no.</w:t>
      </w:r>
    </w:p>
    <w:p w14:paraId="3FBBC1AE" w14:textId="77777777" w:rsidR="00613E8C" w:rsidRDefault="00A75BD6" w:rsidP="005D4B21">
      <w:pPr>
        <w:pStyle w:val="Prrafodelista"/>
        <w:numPr>
          <w:ilvl w:val="0"/>
          <w:numId w:val="3"/>
        </w:numPr>
        <w:spacing w:after="70" w:line="270" w:lineRule="auto"/>
        <w:jc w:val="both"/>
      </w:pPr>
      <w:r>
        <w:t xml:space="preserve">Es la demostración humana de que </w:t>
      </w:r>
      <w:r>
        <w:rPr>
          <w:b/>
          <w:bCs/>
        </w:rPr>
        <w:t>el ambiente esculpe el fenotipo sobre un genotipo idéntico</w:t>
      </w:r>
      <w:r>
        <w:t xml:space="preserve"> — la tesis de la clase.</w:t>
      </w:r>
    </w:p>
    <w:p w14:paraId="3FBBC1AF" w14:textId="77777777" w:rsidR="00613E8C" w:rsidRDefault="00A75BD6" w:rsidP="005D4B21">
      <w:pPr>
        <w:pStyle w:val="Ttulo1"/>
        <w:jc w:val="both"/>
      </w:pPr>
      <w:bookmarkStart w:id="32" w:name="_Toc231671097"/>
      <w:r>
        <w:t>10. Glosario rápido</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13E8C" w14:paraId="3FBBC1B2"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1B0" w14:textId="77777777" w:rsidR="00613E8C" w:rsidRDefault="00A75BD6">
            <w:r>
              <w:rPr>
                <w:b/>
                <w:bCs/>
              </w:rPr>
              <w:t>Término</w:t>
            </w:r>
          </w:p>
        </w:tc>
        <w:tc>
          <w:tcPr>
            <w:tcW w:w="6360" w:type="dxa"/>
            <w:tcBorders>
              <w:top w:val="single" w:sz="1" w:space="0" w:color="BBBBBB"/>
              <w:left w:val="single" w:sz="1" w:space="0" w:color="BBBBBB"/>
              <w:bottom w:val="single" w:sz="1" w:space="0" w:color="BBBBBB"/>
              <w:right w:val="single" w:sz="1" w:space="0" w:color="BBBBBB"/>
            </w:tcBorders>
            <w:shd w:val="clear" w:color="auto" w:fill="D9E8EA"/>
            <w:tcMar>
              <w:top w:w="80" w:type="dxa"/>
              <w:left w:w="120" w:type="dxa"/>
              <w:bottom w:w="80" w:type="dxa"/>
              <w:right w:w="120" w:type="dxa"/>
            </w:tcMar>
            <w:vAlign w:val="center"/>
          </w:tcPr>
          <w:p w14:paraId="3FBBC1B1" w14:textId="77777777" w:rsidR="00613E8C" w:rsidRDefault="00A75BD6">
            <w:r>
              <w:rPr>
                <w:b/>
                <w:bCs/>
              </w:rPr>
              <w:t>Definición</w:t>
            </w:r>
          </w:p>
        </w:tc>
      </w:tr>
      <w:tr w:rsidR="00613E8C" w14:paraId="3FBBC1B5"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B3" w14:textId="77777777" w:rsidR="00613E8C" w:rsidRDefault="00A75BD6">
            <w:pPr>
              <w:spacing w:line="264" w:lineRule="auto"/>
            </w:pPr>
            <w:r>
              <w:t>Apoptosis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B4" w14:textId="77777777" w:rsidR="00613E8C" w:rsidRDefault="00A75BD6">
            <w:pPr>
              <w:spacing w:line="264" w:lineRule="auto"/>
            </w:pPr>
            <w:r>
              <w:t>Muerte celular programada (normal y necesaria en el neurodesarrollo).</w:t>
            </w:r>
          </w:p>
        </w:tc>
      </w:tr>
      <w:tr w:rsidR="00613E8C" w14:paraId="3FBBC1B8" w14:textId="77777777">
        <w:tc>
          <w:tcPr>
            <w:tcW w:w="300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B6" w14:textId="77777777" w:rsidR="00613E8C" w:rsidRDefault="00A75BD6">
            <w:pPr>
              <w:spacing w:line="264" w:lineRule="auto"/>
            </w:pPr>
            <w:r>
              <w:t>Poda sináptica</w:t>
            </w:r>
          </w:p>
        </w:tc>
        <w:tc>
          <w:tcPr>
            <w:tcW w:w="636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B7" w14:textId="77777777" w:rsidR="00613E8C" w:rsidRDefault="00A75BD6">
            <w:pPr>
              <w:spacing w:line="264" w:lineRule="auto"/>
            </w:pPr>
            <w:r>
              <w:t>Eliminación de sinapsis subutilizadas; mediada por microglía.</w:t>
            </w:r>
          </w:p>
        </w:tc>
      </w:tr>
      <w:tr w:rsidR="00613E8C" w14:paraId="3FBBC1BB"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B9" w14:textId="77777777" w:rsidR="00613E8C" w:rsidRDefault="00A75BD6">
            <w:pPr>
              <w:spacing w:line="264" w:lineRule="auto"/>
            </w:pPr>
            <w:r>
              <w:t>Epigenética</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BA" w14:textId="77777777" w:rsidR="00613E8C" w:rsidRDefault="00A75BD6">
            <w:pPr>
              <w:spacing w:line="264" w:lineRule="auto"/>
            </w:pPr>
            <w:r>
              <w:t>Cambios reversibles y heredables en la expresión génica sin cambiar la secuencia de ADN.</w:t>
            </w:r>
          </w:p>
        </w:tc>
      </w:tr>
      <w:tr w:rsidR="00613E8C" w14:paraId="3FBBC1BE" w14:textId="77777777">
        <w:tc>
          <w:tcPr>
            <w:tcW w:w="300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BC" w14:textId="77777777" w:rsidR="00613E8C" w:rsidRDefault="00A75BD6">
            <w:pPr>
              <w:spacing w:line="264" w:lineRule="auto"/>
            </w:pPr>
            <w:r>
              <w:t>Metilación del ADN</w:t>
            </w:r>
          </w:p>
        </w:tc>
        <w:tc>
          <w:tcPr>
            <w:tcW w:w="636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BD" w14:textId="77777777" w:rsidR="00613E8C" w:rsidRDefault="00A75BD6">
            <w:pPr>
              <w:spacing w:line="264" w:lineRule="auto"/>
            </w:pPr>
            <w:r>
              <w:t>Adición de –CH₃ a citosinas (islas CpG); silencia genes.</w:t>
            </w:r>
          </w:p>
        </w:tc>
      </w:tr>
      <w:tr w:rsidR="00613E8C" w14:paraId="3FBBC1C1"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BF" w14:textId="77777777" w:rsidR="00613E8C" w:rsidRDefault="00A75BD6">
            <w:pPr>
              <w:spacing w:line="264" w:lineRule="auto"/>
            </w:pPr>
            <w:r>
              <w:t>Acetilación de histonas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C0" w14:textId="77777777" w:rsidR="00613E8C" w:rsidRDefault="00A75BD6">
            <w:pPr>
              <w:spacing w:line="264" w:lineRule="auto"/>
            </w:pPr>
            <w:r>
              <w:t>Adición de acetilo a lisinas; neutraliza carga → eucromatina → activa genes (HAT activa, HDAC reprime).</w:t>
            </w:r>
          </w:p>
        </w:tc>
      </w:tr>
      <w:tr w:rsidR="00613E8C" w14:paraId="3FBBC1C4" w14:textId="77777777">
        <w:tc>
          <w:tcPr>
            <w:tcW w:w="300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C2" w14:textId="77777777" w:rsidR="00613E8C" w:rsidRDefault="00A75BD6">
            <w:pPr>
              <w:spacing w:line="264" w:lineRule="auto"/>
            </w:pPr>
            <w:r>
              <w:t>Heterocromatina / Eucromatina</w:t>
            </w:r>
          </w:p>
        </w:tc>
        <w:tc>
          <w:tcPr>
            <w:tcW w:w="636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C3" w14:textId="77777777" w:rsidR="00613E8C" w:rsidRDefault="00A75BD6">
            <w:pPr>
              <w:spacing w:line="264" w:lineRule="auto"/>
            </w:pPr>
            <w:r>
              <w:t>Cromatina compacta inactiva / relajada activa.</w:t>
            </w:r>
          </w:p>
        </w:tc>
      </w:tr>
      <w:tr w:rsidR="00613E8C" w14:paraId="3FBBC1C7"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C5" w14:textId="77777777" w:rsidR="00613E8C" w:rsidRDefault="00A75BD6">
            <w:pPr>
              <w:spacing w:line="264" w:lineRule="auto"/>
            </w:pPr>
            <w:r>
              <w:t>Programación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C6" w14:textId="77777777" w:rsidR="00613E8C" w:rsidRDefault="00A75BD6">
            <w:pPr>
              <w:spacing w:line="264" w:lineRule="auto"/>
            </w:pPr>
            <w:r>
              <w:t>Efecto duradero de un estímulo recibido en un período crítico.</w:t>
            </w:r>
          </w:p>
        </w:tc>
      </w:tr>
      <w:tr w:rsidR="00613E8C" w14:paraId="3FBBC1CA" w14:textId="77777777">
        <w:tc>
          <w:tcPr>
            <w:tcW w:w="300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C8" w14:textId="77777777" w:rsidR="00613E8C" w:rsidRDefault="00A75BD6">
            <w:pPr>
              <w:spacing w:line="264" w:lineRule="auto"/>
            </w:pPr>
            <w:r>
              <w:t>Eje HPA</w:t>
            </w:r>
          </w:p>
        </w:tc>
        <w:tc>
          <w:tcPr>
            <w:tcW w:w="636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C9" w14:textId="77777777" w:rsidR="00613E8C" w:rsidRDefault="00A75BD6">
            <w:pPr>
              <w:spacing w:line="264" w:lineRule="auto"/>
            </w:pPr>
            <w:r>
              <w:t>Hipotálamo–Hipófisis–Adrenal; produce cortisol; se autorregula por retroalimentación negativa.</w:t>
            </w:r>
          </w:p>
        </w:tc>
      </w:tr>
      <w:tr w:rsidR="00613E8C" w14:paraId="3FBBC1CD"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CB" w14:textId="77777777" w:rsidR="00613E8C" w:rsidRDefault="00A75BD6">
            <w:pPr>
              <w:spacing w:line="264" w:lineRule="auto"/>
            </w:pPr>
            <w:r>
              <w:t>CRH / ACTH / Cortisol (CORT)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CC" w14:textId="77777777" w:rsidR="00613E8C" w:rsidRDefault="00A75BD6">
            <w:pPr>
              <w:spacing w:line="264" w:lineRule="auto"/>
            </w:pPr>
            <w:r>
              <w:t>Hormonas de la cascada del estrés.</w:t>
            </w:r>
          </w:p>
        </w:tc>
      </w:tr>
      <w:tr w:rsidR="00613E8C" w14:paraId="3FBBC1D0" w14:textId="77777777">
        <w:tc>
          <w:tcPr>
            <w:tcW w:w="300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CE" w14:textId="77777777" w:rsidR="00613E8C" w:rsidRDefault="00A75BD6">
            <w:pPr>
              <w:spacing w:line="264" w:lineRule="auto"/>
            </w:pPr>
            <w:r>
              <w:t>NR3C1 (GR)</w:t>
            </w:r>
          </w:p>
        </w:tc>
        <w:tc>
          <w:tcPr>
            <w:tcW w:w="636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CF" w14:textId="77777777" w:rsidR="00613E8C" w:rsidRDefault="00A75BD6">
            <w:pPr>
              <w:spacing w:line="264" w:lineRule="auto"/>
            </w:pPr>
            <w:r>
              <w:t>Receptor de glucocorticoides; “freno” del eje HPA.</w:t>
            </w:r>
          </w:p>
        </w:tc>
      </w:tr>
      <w:tr w:rsidR="00613E8C" w14:paraId="3FBBC1D3"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D1" w14:textId="77777777" w:rsidR="00613E8C" w:rsidRDefault="00A75BD6">
            <w:pPr>
              <w:spacing w:line="264" w:lineRule="auto"/>
            </w:pPr>
            <w:r>
              <w:t>BDNF</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BBC1D2" w14:textId="77777777" w:rsidR="00613E8C" w:rsidRDefault="00A75BD6">
            <w:pPr>
              <w:spacing w:line="264" w:lineRule="auto"/>
            </w:pPr>
            <w:r>
              <w:t>Factor neurotrófico clave en plasticidad, memoria y respuesta a estrés.</w:t>
            </w:r>
          </w:p>
        </w:tc>
      </w:tr>
      <w:tr w:rsidR="00613E8C" w14:paraId="3FBBC1D6" w14:textId="77777777">
        <w:tc>
          <w:tcPr>
            <w:tcW w:w="300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D4" w14:textId="77777777" w:rsidR="00613E8C" w:rsidRDefault="00A75BD6">
            <w:pPr>
              <w:spacing w:line="264" w:lineRule="auto"/>
            </w:pPr>
            <w:r>
              <w:t>ELS (early life stress)</w:t>
            </w:r>
          </w:p>
        </w:tc>
        <w:tc>
          <w:tcPr>
            <w:tcW w:w="6360" w:type="dxa"/>
            <w:tcBorders>
              <w:top w:val="single" w:sz="1" w:space="0" w:color="BBBBBB"/>
              <w:left w:val="single" w:sz="1" w:space="0" w:color="BBBBBB"/>
              <w:bottom w:val="single" w:sz="1" w:space="0" w:color="BBBBBB"/>
              <w:right w:val="single" w:sz="1" w:space="0" w:color="BBBBBB"/>
            </w:tcBorders>
            <w:shd w:val="clear" w:color="auto" w:fill="F4F8F9"/>
            <w:tcMar>
              <w:top w:w="70" w:type="dxa"/>
              <w:left w:w="120" w:type="dxa"/>
              <w:bottom w:w="70" w:type="dxa"/>
              <w:right w:w="120" w:type="dxa"/>
            </w:tcMar>
            <w:vAlign w:val="center"/>
          </w:tcPr>
          <w:p w14:paraId="3FBBC1D5" w14:textId="77777777" w:rsidR="00613E8C" w:rsidRDefault="00A75BD6">
            <w:pPr>
              <w:spacing w:line="264" w:lineRule="auto"/>
            </w:pPr>
            <w:r>
              <w:t>Estrés en la vida temprana (p. ej. falta de cuidado parental).</w:t>
            </w:r>
          </w:p>
        </w:tc>
      </w:tr>
    </w:tbl>
    <w:p w14:paraId="60A0BAD2" w14:textId="77777777" w:rsidR="005D4B21" w:rsidRDefault="005D4B21" w:rsidP="005D4B21"/>
    <w:p w14:paraId="681ED073" w14:textId="77777777" w:rsidR="005D4B21" w:rsidRDefault="005D4B21" w:rsidP="005D4B21"/>
    <w:p w14:paraId="006E6241" w14:textId="77777777" w:rsidR="005D4B21" w:rsidRDefault="005D4B21" w:rsidP="005D4B21"/>
    <w:p w14:paraId="3FBBC1D7" w14:textId="58EB942F" w:rsidR="00613E8C" w:rsidRDefault="00A75BD6" w:rsidP="005D4B21">
      <w:pPr>
        <w:pStyle w:val="Ttulo1"/>
        <w:jc w:val="both"/>
      </w:pPr>
      <w:bookmarkStart w:id="33" w:name="_Toc231671098"/>
      <w:r>
        <w:lastRenderedPageBreak/>
        <w:t>11. Preguntas de autoevaluación</w:t>
      </w:r>
      <w:bookmarkEnd w:id="33"/>
    </w:p>
    <w:p w14:paraId="3FBBC1D8" w14:textId="77777777" w:rsidR="00613E8C" w:rsidRDefault="00A75BD6" w:rsidP="005D4B21">
      <w:pPr>
        <w:pStyle w:val="Prrafodelista"/>
        <w:numPr>
          <w:ilvl w:val="0"/>
          <w:numId w:val="8"/>
        </w:numPr>
        <w:spacing w:after="70" w:line="270" w:lineRule="auto"/>
        <w:jc w:val="both"/>
      </w:pPr>
      <w:r>
        <w:t>Definí neurodesarrollo y enumerá sus procesos en orden temporal. ¿Qué los hace posibles a todos?</w:t>
      </w:r>
    </w:p>
    <w:p w14:paraId="3FBBC1D9" w14:textId="77777777" w:rsidR="00613E8C" w:rsidRDefault="00A75BD6" w:rsidP="005D4B21">
      <w:pPr>
        <w:pStyle w:val="Prrafodelista"/>
        <w:numPr>
          <w:ilvl w:val="0"/>
          <w:numId w:val="8"/>
        </w:numPr>
        <w:spacing w:after="70" w:line="270" w:lineRule="auto"/>
        <w:jc w:val="both"/>
      </w:pPr>
      <w:r w:rsidRPr="00A80F2E">
        <w:rPr>
          <w:lang w:val="en-US"/>
        </w:rPr>
        <w:t xml:space="preserve">Explicá la lógica “use it or lose it”. </w:t>
      </w:r>
      <w:r>
        <w:t>¿Por qué retener demasiadas sinapsis puede ser perjudicial?</w:t>
      </w:r>
    </w:p>
    <w:p w14:paraId="3FBBC1DA" w14:textId="77777777" w:rsidR="00613E8C" w:rsidRDefault="00A75BD6" w:rsidP="005D4B21">
      <w:pPr>
        <w:pStyle w:val="Prrafodelista"/>
        <w:numPr>
          <w:ilvl w:val="0"/>
          <w:numId w:val="8"/>
        </w:numPr>
        <w:spacing w:after="70" w:line="270" w:lineRule="auto"/>
        <w:jc w:val="both"/>
      </w:pPr>
      <w:r>
        <w:t>¿Cómo se relacionan ASD y esquizofrenia con desviaciones de la curva normal de poda sináptica?</w:t>
      </w:r>
    </w:p>
    <w:p w14:paraId="3FBBC1DB" w14:textId="77777777" w:rsidR="00613E8C" w:rsidRDefault="00A75BD6" w:rsidP="005D4B21">
      <w:pPr>
        <w:pStyle w:val="Prrafodelista"/>
        <w:numPr>
          <w:ilvl w:val="0"/>
          <w:numId w:val="8"/>
        </w:numPr>
        <w:spacing w:after="70" w:line="270" w:lineRule="auto"/>
        <w:jc w:val="both"/>
      </w:pPr>
      <w:r>
        <w:t>¿Qué diferencia a un cambio epigenético de una mutación? Nombrá tres propiedades de las marcas epigenéticas.</w:t>
      </w:r>
    </w:p>
    <w:p w14:paraId="3FBBC1DC" w14:textId="77777777" w:rsidR="00613E8C" w:rsidRDefault="00A75BD6" w:rsidP="005D4B21">
      <w:pPr>
        <w:pStyle w:val="Prrafodelista"/>
        <w:numPr>
          <w:ilvl w:val="0"/>
          <w:numId w:val="8"/>
        </w:numPr>
        <w:spacing w:after="70" w:line="270" w:lineRule="auto"/>
        <w:jc w:val="both"/>
      </w:pPr>
      <w:r>
        <w:t>Explicá por qué la metilación del ADN silencia un gen (mecanismo físico).</w:t>
      </w:r>
    </w:p>
    <w:p w14:paraId="3FBBC1DD" w14:textId="77777777" w:rsidR="00613E8C" w:rsidRDefault="00A75BD6" w:rsidP="005D4B21">
      <w:pPr>
        <w:pStyle w:val="Prrafodelista"/>
        <w:numPr>
          <w:ilvl w:val="0"/>
          <w:numId w:val="8"/>
        </w:numPr>
        <w:spacing w:after="70" w:line="270" w:lineRule="auto"/>
        <w:jc w:val="both"/>
      </w:pPr>
      <w:r>
        <w:t>¿Por qué la acetilación de histonas activa la transcripción? Usá el argumento de las cargas eléctricas.</w:t>
      </w:r>
    </w:p>
    <w:p w14:paraId="3FBBC1DE" w14:textId="77777777" w:rsidR="00613E8C" w:rsidRDefault="00A75BD6" w:rsidP="005D4B21">
      <w:pPr>
        <w:pStyle w:val="Prrafodelista"/>
        <w:numPr>
          <w:ilvl w:val="0"/>
          <w:numId w:val="8"/>
        </w:numPr>
        <w:spacing w:after="70" w:line="270" w:lineRule="auto"/>
        <w:jc w:val="both"/>
      </w:pPr>
      <w:r>
        <w:t>Diferenciá heterocromatina de eucromatina (compactación, carga, actividad). ¿Qué hacen HAT y HDAC?</w:t>
      </w:r>
    </w:p>
    <w:p w14:paraId="3FBBC1DF" w14:textId="77777777" w:rsidR="00613E8C" w:rsidRDefault="00A75BD6" w:rsidP="005D4B21">
      <w:pPr>
        <w:pStyle w:val="Prrafodelista"/>
        <w:numPr>
          <w:ilvl w:val="0"/>
          <w:numId w:val="8"/>
        </w:numPr>
        <w:spacing w:after="70" w:line="270" w:lineRule="auto"/>
        <w:jc w:val="both"/>
      </w:pPr>
      <w:r>
        <w:t>Describí el eje HPA paso a paso y explicá qué es la retroalimentación negativa.</w:t>
      </w:r>
    </w:p>
    <w:p w14:paraId="3FBBC1E0" w14:textId="77777777" w:rsidR="00613E8C" w:rsidRDefault="00A75BD6" w:rsidP="005D4B21">
      <w:pPr>
        <w:pStyle w:val="Prrafodelista"/>
        <w:numPr>
          <w:ilvl w:val="0"/>
          <w:numId w:val="8"/>
        </w:numPr>
        <w:spacing w:after="70" w:line="270" w:lineRule="auto"/>
        <w:jc w:val="both"/>
      </w:pPr>
      <w:r>
        <w:t>Contrastá los efectos del estrés agudo y crónico sobre inmunidad, memoria y metabolismo.</w:t>
      </w:r>
    </w:p>
    <w:p w14:paraId="3FBBC1E1" w14:textId="77777777" w:rsidR="00613E8C" w:rsidRDefault="00A75BD6" w:rsidP="005D4B21">
      <w:pPr>
        <w:pStyle w:val="Prrafodelista"/>
        <w:numPr>
          <w:ilvl w:val="0"/>
          <w:numId w:val="8"/>
        </w:numPr>
        <w:spacing w:after="70" w:line="270" w:lineRule="auto"/>
        <w:jc w:val="both"/>
      </w:pPr>
      <w:r>
        <w:t>¿Qué le ocurre estructuralmente al hipocampo, la amígdala y la PFC bajo estrés severo? ¿Qué consecuencia conductual tiene?</w:t>
      </w:r>
    </w:p>
    <w:p w14:paraId="3FBBC1E2" w14:textId="77777777" w:rsidR="00613E8C" w:rsidRDefault="00A75BD6" w:rsidP="005D4B21">
      <w:pPr>
        <w:pStyle w:val="Prrafodelista"/>
        <w:numPr>
          <w:ilvl w:val="0"/>
          <w:numId w:val="8"/>
        </w:numPr>
        <w:spacing w:after="70" w:line="270" w:lineRule="auto"/>
        <w:jc w:val="both"/>
      </w:pPr>
      <w:r>
        <w:t>Reconstruí la cadena causal: poco cuidado materno → … → sistema de estrés exacerbado (citá NR3C1).</w:t>
      </w:r>
    </w:p>
    <w:p w14:paraId="3FBBC1E3" w14:textId="77777777" w:rsidR="00613E8C" w:rsidRDefault="00A75BD6" w:rsidP="005D4B21">
      <w:pPr>
        <w:pStyle w:val="Prrafodelista"/>
        <w:numPr>
          <w:ilvl w:val="0"/>
          <w:numId w:val="8"/>
        </w:numPr>
        <w:spacing w:after="70" w:line="270" w:lineRule="auto"/>
        <w:jc w:val="both"/>
      </w:pPr>
      <w:r>
        <w:t>En el experimento HMS180 vs. HMS15: ¿por qué solo el HMS180 muestra conducta depresiva tras el estrés adulto? ¿Qué rol juega el ambiente del adulto?</w:t>
      </w:r>
    </w:p>
    <w:p w14:paraId="3FBBC1E4" w14:textId="77777777" w:rsidR="00613E8C" w:rsidRDefault="00A75BD6" w:rsidP="005D4B21">
      <w:pPr>
        <w:pStyle w:val="Prrafodelista"/>
        <w:numPr>
          <w:ilvl w:val="0"/>
          <w:numId w:val="8"/>
        </w:numPr>
        <w:spacing w:after="70" w:line="270" w:lineRule="auto"/>
        <w:jc w:val="both"/>
      </w:pPr>
      <w:r>
        <w:t>¿Por qué dos gemelos monocigóticos pueden diferir en su susceptibilidad a una enfermedad?</w:t>
      </w:r>
    </w:p>
    <w:sectPr w:rsidR="00613E8C">
      <w:headerReference w:type="default" r:id="rId39"/>
      <w:footerReference w:type="default" r:id="rId4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60020" w14:textId="77777777" w:rsidR="00216E4C" w:rsidRDefault="00216E4C">
      <w:r>
        <w:separator/>
      </w:r>
    </w:p>
  </w:endnote>
  <w:endnote w:type="continuationSeparator" w:id="0">
    <w:p w14:paraId="0FE546FB" w14:textId="77777777" w:rsidR="00216E4C" w:rsidRDefault="00216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BC226" w14:textId="4D3F2B7B" w:rsidR="00613E8C" w:rsidRDefault="00A75BD6">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C023AD">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2C9FB" w14:textId="77777777" w:rsidR="00216E4C" w:rsidRDefault="00216E4C">
      <w:r>
        <w:separator/>
      </w:r>
    </w:p>
  </w:footnote>
  <w:footnote w:type="continuationSeparator" w:id="0">
    <w:p w14:paraId="5117FBB8" w14:textId="77777777" w:rsidR="00216E4C" w:rsidRDefault="00216E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BC225" w14:textId="77777777" w:rsidR="00613E8C" w:rsidRDefault="00A75BD6">
    <w:pPr>
      <w:pBdr>
        <w:bottom w:val="single" w:sz="4" w:space="4" w:color="C9D6D8"/>
      </w:pBdr>
      <w:jc w:val="right"/>
    </w:pPr>
    <w:r>
      <w:rPr>
        <w:color w:val="808080"/>
        <w:sz w:val="16"/>
        <w:szCs w:val="16"/>
      </w:rPr>
      <w:t>Biología del Comportamiento · Clase 8 — Interacción genes y ambiente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37AE4"/>
    <w:multiLevelType w:val="hybridMultilevel"/>
    <w:tmpl w:val="BB7AC788"/>
    <w:lvl w:ilvl="0" w:tplc="566E3332">
      <w:start w:val="1"/>
      <w:numFmt w:val="decimal"/>
      <w:lvlText w:val="%1."/>
      <w:lvlJc w:val="left"/>
      <w:pPr>
        <w:ind w:left="540" w:hanging="300"/>
      </w:pPr>
    </w:lvl>
    <w:lvl w:ilvl="1" w:tplc="81029E70">
      <w:numFmt w:val="decimal"/>
      <w:lvlText w:val=""/>
      <w:lvlJc w:val="left"/>
    </w:lvl>
    <w:lvl w:ilvl="2" w:tplc="BAA4D2F8">
      <w:numFmt w:val="decimal"/>
      <w:lvlText w:val=""/>
      <w:lvlJc w:val="left"/>
    </w:lvl>
    <w:lvl w:ilvl="3" w:tplc="24506554">
      <w:numFmt w:val="decimal"/>
      <w:lvlText w:val=""/>
      <w:lvlJc w:val="left"/>
    </w:lvl>
    <w:lvl w:ilvl="4" w:tplc="DF8827D6">
      <w:numFmt w:val="decimal"/>
      <w:lvlText w:val=""/>
      <w:lvlJc w:val="left"/>
    </w:lvl>
    <w:lvl w:ilvl="5" w:tplc="A56A7A64">
      <w:numFmt w:val="decimal"/>
      <w:lvlText w:val=""/>
      <w:lvlJc w:val="left"/>
    </w:lvl>
    <w:lvl w:ilvl="6" w:tplc="F448F138">
      <w:numFmt w:val="decimal"/>
      <w:lvlText w:val=""/>
      <w:lvlJc w:val="left"/>
    </w:lvl>
    <w:lvl w:ilvl="7" w:tplc="8BAEFE4A">
      <w:numFmt w:val="decimal"/>
      <w:lvlText w:val=""/>
      <w:lvlJc w:val="left"/>
    </w:lvl>
    <w:lvl w:ilvl="8" w:tplc="2320030A">
      <w:numFmt w:val="decimal"/>
      <w:lvlText w:val=""/>
      <w:lvlJc w:val="left"/>
    </w:lvl>
  </w:abstractNum>
  <w:abstractNum w:abstractNumId="1" w15:restartNumberingAfterBreak="0">
    <w:nsid w:val="0BD8092B"/>
    <w:multiLevelType w:val="hybridMultilevel"/>
    <w:tmpl w:val="D206B2AA"/>
    <w:lvl w:ilvl="0" w:tplc="98F472C0">
      <w:start w:val="1"/>
      <w:numFmt w:val="decimal"/>
      <w:lvlText w:val="%1."/>
      <w:lvlJc w:val="left"/>
      <w:pPr>
        <w:ind w:left="540" w:hanging="300"/>
      </w:pPr>
    </w:lvl>
    <w:lvl w:ilvl="1" w:tplc="CE90F318">
      <w:numFmt w:val="decimal"/>
      <w:lvlText w:val=""/>
      <w:lvlJc w:val="left"/>
    </w:lvl>
    <w:lvl w:ilvl="2" w:tplc="87F2BBA4">
      <w:numFmt w:val="decimal"/>
      <w:lvlText w:val=""/>
      <w:lvlJc w:val="left"/>
    </w:lvl>
    <w:lvl w:ilvl="3" w:tplc="08D4EEAA">
      <w:numFmt w:val="decimal"/>
      <w:lvlText w:val=""/>
      <w:lvlJc w:val="left"/>
    </w:lvl>
    <w:lvl w:ilvl="4" w:tplc="98521914">
      <w:numFmt w:val="decimal"/>
      <w:lvlText w:val=""/>
      <w:lvlJc w:val="left"/>
    </w:lvl>
    <w:lvl w:ilvl="5" w:tplc="837477E2">
      <w:numFmt w:val="decimal"/>
      <w:lvlText w:val=""/>
      <w:lvlJc w:val="left"/>
    </w:lvl>
    <w:lvl w:ilvl="6" w:tplc="8932B316">
      <w:numFmt w:val="decimal"/>
      <w:lvlText w:val=""/>
      <w:lvlJc w:val="left"/>
    </w:lvl>
    <w:lvl w:ilvl="7" w:tplc="05ACDE62">
      <w:numFmt w:val="decimal"/>
      <w:lvlText w:val=""/>
      <w:lvlJc w:val="left"/>
    </w:lvl>
    <w:lvl w:ilvl="8" w:tplc="096A68BA">
      <w:numFmt w:val="decimal"/>
      <w:lvlText w:val=""/>
      <w:lvlJc w:val="left"/>
    </w:lvl>
  </w:abstractNum>
  <w:abstractNum w:abstractNumId="2" w15:restartNumberingAfterBreak="0">
    <w:nsid w:val="1633656D"/>
    <w:multiLevelType w:val="hybridMultilevel"/>
    <w:tmpl w:val="AFB8D282"/>
    <w:lvl w:ilvl="0" w:tplc="6B2631BA">
      <w:start w:val="1"/>
      <w:numFmt w:val="bullet"/>
      <w:lvlText w:val="•"/>
      <w:lvlJc w:val="left"/>
      <w:pPr>
        <w:ind w:left="540" w:hanging="280"/>
      </w:pPr>
    </w:lvl>
    <w:lvl w:ilvl="1" w:tplc="159A1F74">
      <w:numFmt w:val="decimal"/>
      <w:lvlText w:val=""/>
      <w:lvlJc w:val="left"/>
    </w:lvl>
    <w:lvl w:ilvl="2" w:tplc="2B7203FE">
      <w:numFmt w:val="decimal"/>
      <w:lvlText w:val=""/>
      <w:lvlJc w:val="left"/>
    </w:lvl>
    <w:lvl w:ilvl="3" w:tplc="64CC7A32">
      <w:numFmt w:val="decimal"/>
      <w:lvlText w:val=""/>
      <w:lvlJc w:val="left"/>
    </w:lvl>
    <w:lvl w:ilvl="4" w:tplc="3A485050">
      <w:numFmt w:val="decimal"/>
      <w:lvlText w:val=""/>
      <w:lvlJc w:val="left"/>
    </w:lvl>
    <w:lvl w:ilvl="5" w:tplc="7FC62EBC">
      <w:numFmt w:val="decimal"/>
      <w:lvlText w:val=""/>
      <w:lvlJc w:val="left"/>
    </w:lvl>
    <w:lvl w:ilvl="6" w:tplc="375088A4">
      <w:numFmt w:val="decimal"/>
      <w:lvlText w:val=""/>
      <w:lvlJc w:val="left"/>
    </w:lvl>
    <w:lvl w:ilvl="7" w:tplc="5CF246E4">
      <w:numFmt w:val="decimal"/>
      <w:lvlText w:val=""/>
      <w:lvlJc w:val="left"/>
    </w:lvl>
    <w:lvl w:ilvl="8" w:tplc="EB6C4AF6">
      <w:numFmt w:val="decimal"/>
      <w:lvlText w:val=""/>
      <w:lvlJc w:val="left"/>
    </w:lvl>
  </w:abstractNum>
  <w:abstractNum w:abstractNumId="3" w15:restartNumberingAfterBreak="0">
    <w:nsid w:val="188D17FE"/>
    <w:multiLevelType w:val="hybridMultilevel"/>
    <w:tmpl w:val="3FA02D4E"/>
    <w:lvl w:ilvl="0" w:tplc="5EA42294">
      <w:start w:val="1"/>
      <w:numFmt w:val="decimal"/>
      <w:lvlText w:val="%1."/>
      <w:lvlJc w:val="left"/>
      <w:pPr>
        <w:ind w:left="540" w:hanging="300"/>
      </w:pPr>
    </w:lvl>
    <w:lvl w:ilvl="1" w:tplc="11AEAF4E">
      <w:numFmt w:val="decimal"/>
      <w:lvlText w:val=""/>
      <w:lvlJc w:val="left"/>
    </w:lvl>
    <w:lvl w:ilvl="2" w:tplc="BADE89CC">
      <w:numFmt w:val="decimal"/>
      <w:lvlText w:val=""/>
      <w:lvlJc w:val="left"/>
    </w:lvl>
    <w:lvl w:ilvl="3" w:tplc="F3EE92A8">
      <w:numFmt w:val="decimal"/>
      <w:lvlText w:val=""/>
      <w:lvlJc w:val="left"/>
    </w:lvl>
    <w:lvl w:ilvl="4" w:tplc="D22ED988">
      <w:numFmt w:val="decimal"/>
      <w:lvlText w:val=""/>
      <w:lvlJc w:val="left"/>
    </w:lvl>
    <w:lvl w:ilvl="5" w:tplc="B6707934">
      <w:numFmt w:val="decimal"/>
      <w:lvlText w:val=""/>
      <w:lvlJc w:val="left"/>
    </w:lvl>
    <w:lvl w:ilvl="6" w:tplc="51523A5A">
      <w:numFmt w:val="decimal"/>
      <w:lvlText w:val=""/>
      <w:lvlJc w:val="left"/>
    </w:lvl>
    <w:lvl w:ilvl="7" w:tplc="06C653EE">
      <w:numFmt w:val="decimal"/>
      <w:lvlText w:val=""/>
      <w:lvlJc w:val="left"/>
    </w:lvl>
    <w:lvl w:ilvl="8" w:tplc="3BBAAFF0">
      <w:numFmt w:val="decimal"/>
      <w:lvlText w:val=""/>
      <w:lvlJc w:val="left"/>
    </w:lvl>
  </w:abstractNum>
  <w:abstractNum w:abstractNumId="4" w15:restartNumberingAfterBreak="0">
    <w:nsid w:val="20C559EB"/>
    <w:multiLevelType w:val="hybridMultilevel"/>
    <w:tmpl w:val="ADF8822C"/>
    <w:lvl w:ilvl="0" w:tplc="38347FF8">
      <w:start w:val="1"/>
      <w:numFmt w:val="bullet"/>
      <w:lvlText w:val="●"/>
      <w:lvlJc w:val="left"/>
      <w:pPr>
        <w:ind w:left="720" w:hanging="360"/>
      </w:pPr>
    </w:lvl>
    <w:lvl w:ilvl="1" w:tplc="F2E019CC">
      <w:start w:val="1"/>
      <w:numFmt w:val="bullet"/>
      <w:lvlText w:val="○"/>
      <w:lvlJc w:val="left"/>
      <w:pPr>
        <w:ind w:left="1440" w:hanging="360"/>
      </w:pPr>
    </w:lvl>
    <w:lvl w:ilvl="2" w:tplc="2CD8BF14">
      <w:start w:val="1"/>
      <w:numFmt w:val="bullet"/>
      <w:lvlText w:val="■"/>
      <w:lvlJc w:val="left"/>
      <w:pPr>
        <w:ind w:left="2160" w:hanging="360"/>
      </w:pPr>
    </w:lvl>
    <w:lvl w:ilvl="3" w:tplc="E4CCF5D6">
      <w:start w:val="1"/>
      <w:numFmt w:val="bullet"/>
      <w:lvlText w:val="●"/>
      <w:lvlJc w:val="left"/>
      <w:pPr>
        <w:ind w:left="2880" w:hanging="360"/>
      </w:pPr>
    </w:lvl>
    <w:lvl w:ilvl="4" w:tplc="B6E29D26">
      <w:start w:val="1"/>
      <w:numFmt w:val="bullet"/>
      <w:lvlText w:val="○"/>
      <w:lvlJc w:val="left"/>
      <w:pPr>
        <w:ind w:left="3600" w:hanging="360"/>
      </w:pPr>
    </w:lvl>
    <w:lvl w:ilvl="5" w:tplc="68D4242E">
      <w:start w:val="1"/>
      <w:numFmt w:val="bullet"/>
      <w:lvlText w:val="■"/>
      <w:lvlJc w:val="left"/>
      <w:pPr>
        <w:ind w:left="4320" w:hanging="360"/>
      </w:pPr>
    </w:lvl>
    <w:lvl w:ilvl="6" w:tplc="572E1106">
      <w:start w:val="1"/>
      <w:numFmt w:val="bullet"/>
      <w:lvlText w:val="●"/>
      <w:lvlJc w:val="left"/>
      <w:pPr>
        <w:ind w:left="5040" w:hanging="360"/>
      </w:pPr>
    </w:lvl>
    <w:lvl w:ilvl="7" w:tplc="5A04E0C2">
      <w:start w:val="1"/>
      <w:numFmt w:val="bullet"/>
      <w:lvlText w:val="●"/>
      <w:lvlJc w:val="left"/>
      <w:pPr>
        <w:ind w:left="5760" w:hanging="360"/>
      </w:pPr>
    </w:lvl>
    <w:lvl w:ilvl="8" w:tplc="F6607450">
      <w:start w:val="1"/>
      <w:numFmt w:val="bullet"/>
      <w:lvlText w:val="●"/>
      <w:lvlJc w:val="left"/>
      <w:pPr>
        <w:ind w:left="6480" w:hanging="360"/>
      </w:pPr>
    </w:lvl>
  </w:abstractNum>
  <w:abstractNum w:abstractNumId="5" w15:restartNumberingAfterBreak="0">
    <w:nsid w:val="632B30C9"/>
    <w:multiLevelType w:val="hybridMultilevel"/>
    <w:tmpl w:val="83AE2ED4"/>
    <w:lvl w:ilvl="0" w:tplc="EDB867F0">
      <w:start w:val="1"/>
      <w:numFmt w:val="decimal"/>
      <w:lvlText w:val="%1."/>
      <w:lvlJc w:val="left"/>
      <w:pPr>
        <w:ind w:left="540" w:hanging="300"/>
      </w:pPr>
    </w:lvl>
    <w:lvl w:ilvl="1" w:tplc="B91E2998">
      <w:numFmt w:val="decimal"/>
      <w:lvlText w:val=""/>
      <w:lvlJc w:val="left"/>
    </w:lvl>
    <w:lvl w:ilvl="2" w:tplc="0C824206">
      <w:numFmt w:val="decimal"/>
      <w:lvlText w:val=""/>
      <w:lvlJc w:val="left"/>
    </w:lvl>
    <w:lvl w:ilvl="3" w:tplc="53DC8FA4">
      <w:numFmt w:val="decimal"/>
      <w:lvlText w:val=""/>
      <w:lvlJc w:val="left"/>
    </w:lvl>
    <w:lvl w:ilvl="4" w:tplc="2FAEA9A2">
      <w:numFmt w:val="decimal"/>
      <w:lvlText w:val=""/>
      <w:lvlJc w:val="left"/>
    </w:lvl>
    <w:lvl w:ilvl="5" w:tplc="52E8FF8A">
      <w:numFmt w:val="decimal"/>
      <w:lvlText w:val=""/>
      <w:lvlJc w:val="left"/>
    </w:lvl>
    <w:lvl w:ilvl="6" w:tplc="1486CDE8">
      <w:numFmt w:val="decimal"/>
      <w:lvlText w:val=""/>
      <w:lvlJc w:val="left"/>
    </w:lvl>
    <w:lvl w:ilvl="7" w:tplc="D878205A">
      <w:numFmt w:val="decimal"/>
      <w:lvlText w:val=""/>
      <w:lvlJc w:val="left"/>
    </w:lvl>
    <w:lvl w:ilvl="8" w:tplc="5F78FA96">
      <w:numFmt w:val="decimal"/>
      <w:lvlText w:val=""/>
      <w:lvlJc w:val="left"/>
    </w:lvl>
  </w:abstractNum>
  <w:abstractNum w:abstractNumId="6" w15:restartNumberingAfterBreak="0">
    <w:nsid w:val="6F8511EF"/>
    <w:multiLevelType w:val="hybridMultilevel"/>
    <w:tmpl w:val="728E3AA8"/>
    <w:lvl w:ilvl="0" w:tplc="A454B574">
      <w:start w:val="1"/>
      <w:numFmt w:val="decimal"/>
      <w:lvlText w:val="%1."/>
      <w:lvlJc w:val="left"/>
      <w:pPr>
        <w:ind w:left="540" w:hanging="300"/>
      </w:pPr>
    </w:lvl>
    <w:lvl w:ilvl="1" w:tplc="9038440C">
      <w:numFmt w:val="decimal"/>
      <w:lvlText w:val=""/>
      <w:lvlJc w:val="left"/>
    </w:lvl>
    <w:lvl w:ilvl="2" w:tplc="CB08680C">
      <w:numFmt w:val="decimal"/>
      <w:lvlText w:val=""/>
      <w:lvlJc w:val="left"/>
    </w:lvl>
    <w:lvl w:ilvl="3" w:tplc="0DB43490">
      <w:numFmt w:val="decimal"/>
      <w:lvlText w:val=""/>
      <w:lvlJc w:val="left"/>
    </w:lvl>
    <w:lvl w:ilvl="4" w:tplc="C25A6816">
      <w:numFmt w:val="decimal"/>
      <w:lvlText w:val=""/>
      <w:lvlJc w:val="left"/>
    </w:lvl>
    <w:lvl w:ilvl="5" w:tplc="ACFA83D2">
      <w:numFmt w:val="decimal"/>
      <w:lvlText w:val=""/>
      <w:lvlJc w:val="left"/>
    </w:lvl>
    <w:lvl w:ilvl="6" w:tplc="9D40142C">
      <w:numFmt w:val="decimal"/>
      <w:lvlText w:val=""/>
      <w:lvlJc w:val="left"/>
    </w:lvl>
    <w:lvl w:ilvl="7" w:tplc="5956C180">
      <w:numFmt w:val="decimal"/>
      <w:lvlText w:val=""/>
      <w:lvlJc w:val="left"/>
    </w:lvl>
    <w:lvl w:ilvl="8" w:tplc="01521FAE">
      <w:numFmt w:val="decimal"/>
      <w:lvlText w:val=""/>
      <w:lvlJc w:val="left"/>
    </w:lvl>
  </w:abstractNum>
  <w:abstractNum w:abstractNumId="7" w15:restartNumberingAfterBreak="0">
    <w:nsid w:val="6F9F7DDA"/>
    <w:multiLevelType w:val="hybridMultilevel"/>
    <w:tmpl w:val="C25CBF30"/>
    <w:lvl w:ilvl="0" w:tplc="0F6CE100">
      <w:start w:val="1"/>
      <w:numFmt w:val="decimal"/>
      <w:lvlText w:val="%1."/>
      <w:lvlJc w:val="left"/>
      <w:pPr>
        <w:ind w:left="540" w:hanging="300"/>
      </w:pPr>
    </w:lvl>
    <w:lvl w:ilvl="1" w:tplc="74EABCB8">
      <w:numFmt w:val="decimal"/>
      <w:lvlText w:val=""/>
      <w:lvlJc w:val="left"/>
    </w:lvl>
    <w:lvl w:ilvl="2" w:tplc="4F968D86">
      <w:numFmt w:val="decimal"/>
      <w:lvlText w:val=""/>
      <w:lvlJc w:val="left"/>
    </w:lvl>
    <w:lvl w:ilvl="3" w:tplc="CE7AB582">
      <w:numFmt w:val="decimal"/>
      <w:lvlText w:val=""/>
      <w:lvlJc w:val="left"/>
    </w:lvl>
    <w:lvl w:ilvl="4" w:tplc="EA32273C">
      <w:numFmt w:val="decimal"/>
      <w:lvlText w:val=""/>
      <w:lvlJc w:val="left"/>
    </w:lvl>
    <w:lvl w:ilvl="5" w:tplc="721CFB98">
      <w:numFmt w:val="decimal"/>
      <w:lvlText w:val=""/>
      <w:lvlJc w:val="left"/>
    </w:lvl>
    <w:lvl w:ilvl="6" w:tplc="89341B14">
      <w:numFmt w:val="decimal"/>
      <w:lvlText w:val=""/>
      <w:lvlJc w:val="left"/>
    </w:lvl>
    <w:lvl w:ilvl="7" w:tplc="44DE495C">
      <w:numFmt w:val="decimal"/>
      <w:lvlText w:val=""/>
      <w:lvlJc w:val="left"/>
    </w:lvl>
    <w:lvl w:ilvl="8" w:tplc="C3924A8A">
      <w:numFmt w:val="decimal"/>
      <w:lvlText w:val=""/>
      <w:lvlJc w:val="left"/>
    </w:lvl>
  </w:abstractNum>
  <w:num w:numId="1" w16cid:durableId="2000695201">
    <w:abstractNumId w:val="4"/>
    <w:lvlOverride w:ilvl="0">
      <w:startOverride w:val="1"/>
    </w:lvlOverride>
  </w:num>
  <w:num w:numId="2" w16cid:durableId="1861121973">
    <w:abstractNumId w:val="3"/>
    <w:lvlOverride w:ilvl="0">
      <w:startOverride w:val="1"/>
    </w:lvlOverride>
  </w:num>
  <w:num w:numId="3" w16cid:durableId="1375615413">
    <w:abstractNumId w:val="2"/>
    <w:lvlOverride w:ilvl="0">
      <w:startOverride w:val="1"/>
    </w:lvlOverride>
  </w:num>
  <w:num w:numId="4" w16cid:durableId="1590313653">
    <w:abstractNumId w:val="0"/>
    <w:lvlOverride w:ilvl="0">
      <w:startOverride w:val="1"/>
    </w:lvlOverride>
  </w:num>
  <w:num w:numId="5" w16cid:durableId="79765312">
    <w:abstractNumId w:val="1"/>
    <w:lvlOverride w:ilvl="0">
      <w:startOverride w:val="1"/>
    </w:lvlOverride>
  </w:num>
  <w:num w:numId="6" w16cid:durableId="217782743">
    <w:abstractNumId w:val="7"/>
    <w:lvlOverride w:ilvl="0">
      <w:startOverride w:val="1"/>
    </w:lvlOverride>
  </w:num>
  <w:num w:numId="7" w16cid:durableId="1115906528">
    <w:abstractNumId w:val="5"/>
    <w:lvlOverride w:ilvl="0">
      <w:startOverride w:val="1"/>
    </w:lvlOverride>
  </w:num>
  <w:num w:numId="8" w16cid:durableId="66332123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E8C"/>
    <w:rsid w:val="0011263A"/>
    <w:rsid w:val="00216E4C"/>
    <w:rsid w:val="003334CA"/>
    <w:rsid w:val="004257D6"/>
    <w:rsid w:val="005D4B21"/>
    <w:rsid w:val="00613E8C"/>
    <w:rsid w:val="00A75BD6"/>
    <w:rsid w:val="00A80F2E"/>
    <w:rsid w:val="00C023AD"/>
    <w:rsid w:val="00F038C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BC01B"/>
  <w15:docId w15:val="{CE430851-E814-478B-A1A9-B3B60CE55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6" w:color="0E7C86"/>
      </w:pBdr>
      <w:spacing w:before="320" w:after="160"/>
      <w:outlineLvl w:val="0"/>
    </w:pPr>
    <w:rPr>
      <w:b/>
      <w:bCs/>
      <w:color w:val="0E7C86"/>
      <w:sz w:val="32"/>
      <w:szCs w:val="32"/>
    </w:rPr>
  </w:style>
  <w:style w:type="paragraph" w:styleId="Ttulo2">
    <w:name w:val="heading 2"/>
    <w:uiPriority w:val="9"/>
    <w:unhideWhenUsed/>
    <w:qFormat/>
    <w:pPr>
      <w:spacing w:before="220" w:after="120"/>
      <w:outlineLvl w:val="1"/>
    </w:pPr>
    <w:rPr>
      <w:b/>
      <w:bCs/>
      <w:color w:val="1F3864"/>
      <w:sz w:val="26"/>
      <w:szCs w:val="26"/>
    </w:rPr>
  </w:style>
  <w:style w:type="paragraph" w:styleId="Ttulo3">
    <w:name w:val="heading 3"/>
    <w:uiPriority w:val="9"/>
    <w:unhideWhenUsed/>
    <w:qFormat/>
    <w:pPr>
      <w:spacing w:before="160" w:after="90"/>
      <w:outlineLvl w:val="2"/>
    </w:pPr>
    <w:rPr>
      <w:b/>
      <w:bCs/>
      <w:color w:val="40404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023AD"/>
    <w:pPr>
      <w:spacing w:after="100"/>
    </w:pPr>
  </w:style>
  <w:style w:type="paragraph" w:styleId="TDC2">
    <w:name w:val="toc 2"/>
    <w:basedOn w:val="Normal"/>
    <w:next w:val="Normal"/>
    <w:autoRedefine/>
    <w:uiPriority w:val="39"/>
    <w:unhideWhenUsed/>
    <w:rsid w:val="00C023A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28</Pages>
  <Words>5110</Words>
  <Characters>28106</Characters>
  <Application>Microsoft Office Word</Application>
  <DocSecurity>0</DocSecurity>
  <Lines>234</Lines>
  <Paragraphs>66</Paragraphs>
  <ScaleCrop>false</ScaleCrop>
  <Company/>
  <LinksUpToDate>false</LinksUpToDate>
  <CharactersWithSpaces>33150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Clase 8 — Interacción genes y ambiente</dc:title>
  <dc:creator>Documento de estudio</dc:creator>
  <cp:lastModifiedBy>Franco Mendez Casariego</cp:lastModifiedBy>
  <cp:revision>8</cp:revision>
  <cp:lastPrinted>2026-06-06T23:24:00Z</cp:lastPrinted>
  <dcterms:created xsi:type="dcterms:W3CDTF">2026-06-06T13:40:00Z</dcterms:created>
  <dcterms:modified xsi:type="dcterms:W3CDTF">2026-06-06T23:44:00Z</dcterms:modified>
</cp:coreProperties>
</file>