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3381f16390f771b482be7ebc3b196b0487627de"/>
    <w:p>
      <w:pPr>
        <w:pStyle w:val="Heading1"/>
      </w:pPr>
      <w:r>
        <w:t xml:space="preserve">Guion de la presentación:</w:t>
      </w:r>
      <w:r>
        <w:t xml:space="preserve"> </w:t>
      </w:r>
      <w:r>
        <w:rPr>
          <w:iCs/>
          <w:i/>
        </w:rPr>
        <w:t xml:space="preserve">Advancing theorizing about fast-and-slow thinking</w:t>
      </w:r>
      <w:r>
        <w:t xml:space="preserve"> </w:t>
      </w:r>
      <w:r>
        <w:t xml:space="preserve">(De Neys, 2023)</w:t>
      </w:r>
    </w:p>
    <w:p>
      <w:pPr>
        <w:pStyle w:val="BlockText"/>
      </w:pPr>
      <w:r>
        <w:rPr>
          <w:bCs/>
          <w:b/>
        </w:rPr>
        <w:t xml:space="preserve">Duración total: 10 minutos, 2 por persona.</w:t>
      </w:r>
      <w:r>
        <w:t xml:space="preserve"> </w:t>
      </w:r>
      <w:r>
        <w:t xml:space="preserve">Cada parte tiene unas 250 palabras, que a ritmo de exposición (unas 130 por minuto) dan 1:55. Esos segundos de margen son para pasar de una diapositiva a otra y para cambiar de expositor. Ensayen con cronómetro. Las notas en recuadro («Si preguntan…»)</w:t>
      </w:r>
      <w:r>
        <w:t xml:space="preserve"> </w:t>
      </w:r>
      <w:r>
        <w:rPr>
          <w:bCs/>
          <w:b/>
        </w:rPr>
        <w:t xml:space="preserve">no se leen</w:t>
      </w:r>
      <w:r>
        <w:t xml:space="preserve">: son para responder si el docente pregunta. Cada parte está también en las notas del orador de su diapositiva.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Expositor/a</w:t>
            </w:r>
          </w:p>
        </w:tc>
        <w:tc>
          <w:tcPr/>
          <w:p>
            <w:pPr>
              <w:pStyle w:val="Compact"/>
              <w:jc w:val="left"/>
            </w:pPr>
            <w:r>
              <w:t xml:space="preserve">Parte</w:t>
            </w:r>
          </w:p>
        </w:tc>
        <w:tc>
          <w:tcPr/>
          <w:p>
            <w:pPr>
              <w:pStyle w:val="Compact"/>
              <w:jc w:val="left"/>
            </w:pPr>
            <w:r>
              <w:t xml:space="preserve">Diapositivas</w:t>
            </w:r>
          </w:p>
        </w:tc>
        <w:tc>
          <w:tcPr/>
          <w:p>
            <w:pPr>
              <w:pStyle w:val="Compact"/>
              <w:jc w:val="left"/>
            </w:pPr>
            <w:r>
              <w:t xml:space="preserve">Tiempo</w:t>
            </w:r>
          </w:p>
        </w:tc>
        <w:tc>
          <w:tcPr/>
          <w:p>
            <w:pPr>
              <w:pStyle w:val="Compact"/>
              <w:jc w:val="left"/>
            </w:pPr>
            <w:r>
              <w:t xml:space="preserve">Acumulado</w:t>
            </w:r>
          </w:p>
        </w:tc>
      </w:tr>
      <w:tr>
        <w:tc>
          <w:tcPr/>
          <w:p>
            <w:pPr>
              <w:pStyle w:val="Compact"/>
              <w:jc w:val="left"/>
            </w:pPr>
            <w:r>
              <w:t xml:space="preserve">1</w:t>
            </w:r>
          </w:p>
        </w:tc>
        <w:tc>
          <w:tcPr/>
          <w:p>
            <w:pPr>
              <w:pStyle w:val="Compact"/>
              <w:jc w:val="left"/>
            </w:pPr>
            <w:r>
              <w:t xml:space="preserve">Apertura y el experimento</w:t>
            </w:r>
          </w:p>
        </w:tc>
        <w:tc>
          <w:tcPr/>
          <w:p>
            <w:pPr>
              <w:pStyle w:val="Compact"/>
              <w:jc w:val="left"/>
            </w:pPr>
            <w:r>
              <w:t xml:space="preserve">1-4</w:t>
            </w:r>
          </w:p>
        </w:tc>
        <w:tc>
          <w:tcPr/>
          <w:p>
            <w:pPr>
              <w:pStyle w:val="Compact"/>
              <w:jc w:val="left"/>
            </w:pPr>
            <w:r>
              <w:t xml:space="preserve">2:00</w:t>
            </w:r>
          </w:p>
        </w:tc>
        <w:tc>
          <w:tcPr/>
          <w:p>
            <w:pPr>
              <w:pStyle w:val="Compact"/>
              <w:jc w:val="left"/>
            </w:pPr>
            <w:r>
              <w:t xml:space="preserve">2:00</w:t>
            </w:r>
          </w:p>
        </w:tc>
      </w:tr>
      <w:tr>
        <w:tc>
          <w:tcPr/>
          <w:p>
            <w:pPr>
              <w:pStyle w:val="Compact"/>
              <w:jc w:val="left"/>
            </w:pPr>
            <w:r>
              <w:t xml:space="preserve">2</w:t>
            </w:r>
          </w:p>
        </w:tc>
        <w:tc>
          <w:tcPr/>
          <w:p>
            <w:pPr>
              <w:pStyle w:val="Compact"/>
              <w:jc w:val="left"/>
            </w:pPr>
            <w:r>
              <w:t xml:space="preserve">La propuesta del autor y acierto 1: un mecanismo donde Evans no lo tenía</w:t>
            </w:r>
          </w:p>
        </w:tc>
        <w:tc>
          <w:tcPr/>
          <w:p>
            <w:pPr>
              <w:pStyle w:val="Compact"/>
              <w:jc w:val="left"/>
            </w:pPr>
            <w:r>
              <w:t xml:space="preserve">5-6</w:t>
            </w:r>
          </w:p>
        </w:tc>
        <w:tc>
          <w:tcPr/>
          <w:p>
            <w:pPr>
              <w:pStyle w:val="Compact"/>
              <w:jc w:val="left"/>
            </w:pPr>
            <w:r>
              <w:t xml:space="preserve">2:00</w:t>
            </w:r>
          </w:p>
        </w:tc>
        <w:tc>
          <w:tcPr/>
          <w:p>
            <w:pPr>
              <w:pStyle w:val="Compact"/>
              <w:jc w:val="left"/>
            </w:pPr>
            <w:r>
              <w:t xml:space="preserve">4:00</w:t>
            </w:r>
          </w:p>
        </w:tc>
      </w:tr>
      <w:tr>
        <w:tc>
          <w:tcPr/>
          <w:p>
            <w:pPr>
              <w:pStyle w:val="Compact"/>
              <w:jc w:val="left"/>
            </w:pPr>
            <w:r>
              <w:t xml:space="preserve">3</w:t>
            </w:r>
          </w:p>
        </w:tc>
        <w:tc>
          <w:tcPr/>
          <w:p>
            <w:pPr>
              <w:pStyle w:val="Compact"/>
              <w:jc w:val="left"/>
            </w:pPr>
            <w:r>
              <w:t xml:space="preserve">Acierto 2: la intuición se educa</w:t>
            </w:r>
          </w:p>
        </w:tc>
        <w:tc>
          <w:tcPr/>
          <w:p>
            <w:pPr>
              <w:pStyle w:val="Compact"/>
              <w:jc w:val="left"/>
            </w:pPr>
            <w:r>
              <w:t xml:space="preserve">7</w:t>
            </w:r>
          </w:p>
        </w:tc>
        <w:tc>
          <w:tcPr/>
          <w:p>
            <w:pPr>
              <w:pStyle w:val="Compact"/>
              <w:jc w:val="left"/>
            </w:pPr>
            <w:r>
              <w:t xml:space="preserve">2:00</w:t>
            </w:r>
          </w:p>
        </w:tc>
        <w:tc>
          <w:tcPr/>
          <w:p>
            <w:pPr>
              <w:pStyle w:val="Compact"/>
              <w:jc w:val="left"/>
            </w:pPr>
            <w:r>
              <w:t xml:space="preserve">6:00</w:t>
            </w:r>
          </w:p>
        </w:tc>
      </w:tr>
      <w:tr>
        <w:tc>
          <w:tcPr/>
          <w:p>
            <w:pPr>
              <w:pStyle w:val="Compact"/>
              <w:jc w:val="left"/>
            </w:pPr>
            <w:r>
              <w:t xml:space="preserve">4</w:t>
            </w:r>
          </w:p>
        </w:tc>
        <w:tc>
          <w:tcPr/>
          <w:p>
            <w:pPr>
              <w:pStyle w:val="Compact"/>
              <w:jc w:val="left"/>
            </w:pPr>
            <w:r>
              <w:t xml:space="preserve">Crítica 1: ¿umbral o continuo?</w:t>
            </w:r>
          </w:p>
        </w:tc>
        <w:tc>
          <w:tcPr/>
          <w:p>
            <w:pPr>
              <w:pStyle w:val="Compact"/>
              <w:jc w:val="left"/>
            </w:pPr>
            <w:r>
              <w:t xml:space="preserve">8</w:t>
            </w:r>
          </w:p>
        </w:tc>
        <w:tc>
          <w:tcPr/>
          <w:p>
            <w:pPr>
              <w:pStyle w:val="Compact"/>
              <w:jc w:val="left"/>
            </w:pPr>
            <w:r>
              <w:t xml:space="preserve">2:00</w:t>
            </w:r>
          </w:p>
        </w:tc>
        <w:tc>
          <w:tcPr/>
          <w:p>
            <w:pPr>
              <w:pStyle w:val="Compact"/>
              <w:jc w:val="left"/>
            </w:pPr>
            <w:r>
              <w:t xml:space="preserve">8:00</w:t>
            </w:r>
          </w:p>
        </w:tc>
      </w:tr>
      <w:tr>
        <w:tc>
          <w:tcPr/>
          <w:p>
            <w:pPr>
              <w:pStyle w:val="Compact"/>
              <w:jc w:val="left"/>
            </w:pPr>
            <w:r>
              <w:t xml:space="preserve">5</w:t>
            </w:r>
          </w:p>
        </w:tc>
        <w:tc>
          <w:tcPr/>
          <w:p>
            <w:pPr>
              <w:pStyle w:val="Compact"/>
              <w:jc w:val="left"/>
            </w:pPr>
            <w:r>
              <w:t xml:space="preserve">Crítica 2 y cierre con la pregunta para el debate</w:t>
            </w:r>
          </w:p>
        </w:tc>
        <w:tc>
          <w:tcPr/>
          <w:p>
            <w:pPr>
              <w:pStyle w:val="Compact"/>
              <w:jc w:val="left"/>
            </w:pPr>
            <w:r>
              <w:t xml:space="preserve">9-10</w:t>
            </w:r>
          </w:p>
        </w:tc>
        <w:tc>
          <w:tcPr/>
          <w:p>
            <w:pPr>
              <w:pStyle w:val="Compact"/>
              <w:jc w:val="left"/>
            </w:pPr>
            <w:r>
              <w:t xml:space="preserve">2:00</w:t>
            </w:r>
          </w:p>
        </w:tc>
        <w:tc>
          <w:tcPr/>
          <w:p>
            <w:pPr>
              <w:pStyle w:val="Compact"/>
              <w:jc w:val="left"/>
            </w:pPr>
            <w:r>
              <w:t xml:space="preserve">10:00</w:t>
            </w:r>
          </w:p>
        </w:tc>
      </w:tr>
    </w:tbl>
    <w:p>
      <w:pPr>
        <w:pStyle w:val="BlockText"/>
      </w:pPr>
      <w:r>
        <w:rPr>
          <w:bCs/>
          <w:b/>
        </w:rPr>
        <w:t xml:space="preserve">Aviso sobre las fuentes:</w:t>
      </w:r>
      <w:r>
        <w:t xml:space="preserve"> </w:t>
      </w:r>
      <w:r>
        <w:t xml:space="preserve">el guion sale del artículo de reacción del grupo (</w:t>
      </w:r>
      <w:r>
        <w:rPr>
          <w:rStyle w:val="VerbatimChar"/>
        </w:rPr>
        <w:t xml:space="preserve">U03_ArticuloDeReaccion_FastAndSlowThinking.md</w:t>
      </w:r>
      <w:r>
        <w:t xml:space="preserve">), que resume el artículo con sus páginas, y de las guías de la U03. Las citas siguen ese artículo. Los ejemplos numéricos de la fórmula de incertidumbre son</w:t>
      </w:r>
      <w:r>
        <w:t xml:space="preserve"> </w:t>
      </w:r>
      <w:r>
        <w:rPr>
          <w:bCs/>
          <w:b/>
        </w:rPr>
        <w:t xml:space="preserve">nuestros</w:t>
      </w:r>
      <w:r>
        <w:t xml:space="preserve">, para explicarla: no están en el texto, y así hay que presentarlos.</w:t>
      </w:r>
    </w:p>
    <w:p>
      <w:pPr>
        <w:pStyle w:val="BlockText"/>
      </w:pPr>
      <w:r>
        <w:rPr>
          <w:bCs/>
          <w:b/>
        </w:rPr>
        <w:t xml:space="preserve">Aviso sobre el</w:t>
      </w:r>
      <w:r>
        <w:rPr>
          <w:bCs/>
          <w:b/>
        </w:rPr>
        <w:t xml:space="preserve"> </w:t>
      </w:r>
      <w:r>
        <w:rPr>
          <w:bCs/>
          <w:b/>
        </w:rPr>
        <w:t xml:space="preserve">“</w:t>
      </w:r>
      <w:r>
        <w:rPr>
          <w:bCs/>
          <w:b/>
        </w:rPr>
        <w:t xml:space="preserve">experimento</w:t>
      </w:r>
      <w:r>
        <w:rPr>
          <w:bCs/>
          <w:b/>
        </w:rPr>
        <w:t xml:space="preserve">”</w:t>
      </w:r>
      <w:r>
        <w:rPr>
          <w:bCs/>
          <w:b/>
        </w:rPr>
        <w:t xml:space="preserve">:</w:t>
      </w:r>
      <w:r>
        <w:t xml:space="preserve"> </w:t>
      </w:r>
      <w:r>
        <w:t xml:space="preserve">De Neys (2023a) es un artículo</w:t>
      </w:r>
      <w:r>
        <w:t xml:space="preserve"> </w:t>
      </w:r>
      <w:r>
        <w:rPr>
          <w:bCs/>
          <w:b/>
        </w:rPr>
        <w:t xml:space="preserve">teórico de revisión</w:t>
      </w:r>
      <w:r>
        <w:t xml:space="preserve">, no un estudio empírico propio. Lo que el expositor 1 presenta como</w:t>
      </w:r>
      <w:r>
        <w:t xml:space="preserve"> </w:t>
      </w:r>
      <w:r>
        <w:t xml:space="preserve">“</w:t>
      </w:r>
      <w:r>
        <w:t xml:space="preserve">el experimento</w:t>
      </w:r>
      <w:r>
        <w:t xml:space="preserve">”</w:t>
      </w:r>
      <w:r>
        <w:t xml:space="preserve"> </w:t>
      </w:r>
      <w:r>
        <w:t xml:space="preserve">es el</w:t>
      </w:r>
      <w:r>
        <w:t xml:space="preserve"> </w:t>
      </w:r>
      <w:r>
        <w:rPr>
          <w:bCs/>
          <w:b/>
        </w:rPr>
        <w:t xml:space="preserve">paradigma experimental</w:t>
      </w:r>
      <w:r>
        <w:t xml:space="preserve"> </w:t>
      </w:r>
      <w:r>
        <w:t xml:space="preserve">en el que se apoya toda la revisión (el paradigma de dos respuestas y los estudios de detección de conflicto). Conviene decirlo en voz alta, como está en el guion: si el docente pregunta, el grupo ya lo aclaró.</w:t>
      </w:r>
    </w:p>
    <w:p>
      <w:r>
        <w:pict>
          <v:rect style="width:0;height:1.5pt" o:hralign="center" o:hrstd="t" o:hr="t"/>
        </w:pict>
      </w:r>
    </w:p>
    <w:bookmarkStart w:id="24" w:name="X928d6e5e5a0c8ebfb4c97478ae39fdde72c4584"/>
    <w:p>
      <w:pPr>
        <w:pStyle w:val="Heading2"/>
      </w:pPr>
      <w:r>
        <w:t xml:space="preserve">Expositor/a 1 — Apertura y el experimento (2:00)</w:t>
      </w:r>
    </w:p>
    <w:bookmarkStart w:id="20" w:name="diapositiva-1-portada-015"/>
    <w:p>
      <w:pPr>
        <w:pStyle w:val="Heading3"/>
      </w:pPr>
      <w:r>
        <w:t xml:space="preserve">Diapositiva 1 — Portada (0:15)</w:t>
      </w:r>
    </w:p>
    <w:p>
      <w:pPr>
        <w:pStyle w:val="FirstParagraph"/>
      </w:pPr>
      <w:r>
        <w:t xml:space="preserve">Buenas tardes. Vamos a presentar</w:t>
      </w:r>
      <w:r>
        <w:t xml:space="preserve"> </w:t>
      </w:r>
      <w:r>
        <w:rPr>
          <w:iCs/>
          <w:i/>
        </w:rPr>
        <w:t xml:space="preserve">Advancing theorizing about fast-and-slow thinking</w:t>
      </w:r>
      <w:r>
        <w:t xml:space="preserve">, de Wim De Neys, publicado en 2023 en</w:t>
      </w:r>
      <w:r>
        <w:t xml:space="preserve"> </w:t>
      </w:r>
      <w:r>
        <w:rPr>
          <w:iCs/>
          <w:i/>
        </w:rPr>
        <w:t xml:space="preserve">Behavioral and Brain Sciences</w:t>
      </w:r>
      <w:r>
        <w:t xml:space="preserve">. Yo les cuento cómo se investigó; después vienen la propuesta, los aciertos y las críticas.</w:t>
      </w:r>
    </w:p>
    <w:bookmarkEnd w:id="20"/>
    <w:bookmarkStart w:id="21" w:name="X0a7c1d18f1b0da1dcdd12db2bc7ac8213ce03dd"/>
    <w:p>
      <w:pPr>
        <w:pStyle w:val="Heading3"/>
      </w:pPr>
      <w:r>
        <w:t xml:space="preserve">Diapositiva 2 — El problema: dos sistemas y dos supuestos (0:30)</w:t>
      </w:r>
    </w:p>
    <w:p>
      <w:pPr>
        <w:pStyle w:val="FirstParagraph"/>
      </w:pPr>
      <w:r>
        <w:t xml:space="preserve">Todos conocemos la idea de los dos sistemas: el</w:t>
      </w:r>
      <w:r>
        <w:t xml:space="preserve"> </w:t>
      </w:r>
      <w:r>
        <w:rPr>
          <w:bCs/>
          <w:b/>
        </w:rPr>
        <w:t xml:space="preserve">sistema 1</w:t>
      </w:r>
      <w:r>
        <w:t xml:space="preserve">, intuitivo, rápido y sin esfuerzo, y el</w:t>
      </w:r>
      <w:r>
        <w:t xml:space="preserve"> </w:t>
      </w:r>
      <w:r>
        <w:rPr>
          <w:bCs/>
          <w:b/>
        </w:rPr>
        <w:t xml:space="preserve">sistema 2</w:t>
      </w:r>
      <w:r>
        <w:t xml:space="preserve">, deliberado, lento y costoso. De Neys cuestiona dos supuestos. La</w:t>
      </w:r>
      <w:r>
        <w:t xml:space="preserve"> </w:t>
      </w:r>
      <w:r>
        <w:rPr>
          <w:bCs/>
          <w:b/>
        </w:rPr>
        <w:t xml:space="preserve">exclusividad</w:t>
      </w:r>
      <w:r>
        <w:t xml:space="preserve">: que la respuesta correcta solo la da el sistema 2, que tiene que corregir una intuición equivocada. Y el</w:t>
      </w:r>
      <w:r>
        <w:t xml:space="preserve"> </w:t>
      </w:r>
      <w:r>
        <w:rPr>
          <w:bCs/>
          <w:b/>
        </w:rPr>
        <w:t xml:space="preserve">mecanismo de cambio</w:t>
      </w:r>
      <w:r>
        <w:t xml:space="preserve">: cómo sabe una persona, sola, cuándo dejar la intuición y ponerse a pensar.</w:t>
      </w:r>
    </w:p>
    <w:bookmarkEnd w:id="21"/>
    <w:bookmarkStart w:id="22" w:name="Xe48f3d310f466c7bd2a3e7c73b8073d38b93bbb"/>
    <w:p>
      <w:pPr>
        <w:pStyle w:val="Heading3"/>
      </w:pPr>
      <w:r>
        <w:t xml:space="preserve">Diapositiva 3 — El experimento: el paradigma de dos respuestas (0:45)</w:t>
      </w:r>
    </w:p>
    <w:p>
      <w:pPr>
        <w:pStyle w:val="FirstParagraph"/>
      </w:pPr>
      <w:r>
        <w:t xml:space="preserve">El artículo es una revisión teórica, pero se apoya en un tipo de experimento. Por ejemplo:</w:t>
      </w:r>
      <w:r>
        <w:t xml:space="preserve"> </w:t>
      </w:r>
      <w:r>
        <w:t xml:space="preserve">“</w:t>
      </w:r>
      <w:r>
        <w:t xml:space="preserve">Un bate y una pelota cuestan 1,10 dólares. El bate cuesta 1 dólar más que la pelota. ¿Cuánto cuesta la pelota?</w:t>
      </w:r>
      <w:r>
        <w:t xml:space="preserve">”</w:t>
      </w:r>
      <w:r>
        <w:t xml:space="preserve">. La respuesta que salta es 10 centavos; la correcta es 5.</w:t>
      </w:r>
    </w:p>
    <w:p>
      <w:pPr>
        <w:pStyle w:val="BodyText"/>
      </w:pPr>
      <w:r>
        <w:t xml:space="preserve">En el</w:t>
      </w:r>
      <w:r>
        <w:t xml:space="preserve"> </w:t>
      </w:r>
      <w:r>
        <w:rPr>
          <w:bCs/>
          <w:b/>
        </w:rPr>
        <w:t xml:space="preserve">paradigma de dos respuestas</w:t>
      </w:r>
      <w:r>
        <w:t xml:space="preserve">, la persona responde dos veces. Primero, con</w:t>
      </w:r>
      <w:r>
        <w:t xml:space="preserve"> </w:t>
      </w:r>
      <w:r>
        <w:rPr>
          <w:bCs/>
          <w:b/>
        </w:rPr>
        <w:t xml:space="preserve">presión de tiempo</w:t>
      </w:r>
      <w:r>
        <w:t xml:space="preserve"> </w:t>
      </w:r>
      <w:r>
        <w:t xml:space="preserve">y haciendo a la vez</w:t>
      </w:r>
      <w:r>
        <w:t xml:space="preserve"> </w:t>
      </w:r>
      <w:r>
        <w:rPr>
          <w:bCs/>
          <w:b/>
        </w:rPr>
        <w:t xml:space="preserve">una tarea de memoria</w:t>
      </w:r>
      <w:r>
        <w:t xml:space="preserve">, para que no pueda deliberar. Después,</w:t>
      </w:r>
      <w:r>
        <w:t xml:space="preserve"> </w:t>
      </w:r>
      <w:r>
        <w:rPr>
          <w:bCs/>
          <w:b/>
        </w:rPr>
        <w:t xml:space="preserve">sin límite</w:t>
      </w:r>
      <w:r>
        <w:t xml:space="preserve">. Se miden el</w:t>
      </w:r>
      <w:r>
        <w:t xml:space="preserve"> </w:t>
      </w:r>
      <w:r>
        <w:rPr>
          <w:bCs/>
          <w:b/>
        </w:rPr>
        <w:t xml:space="preserve">tiempo</w:t>
      </w:r>
      <w:r>
        <w:t xml:space="preserve"> </w:t>
      </w:r>
      <w:r>
        <w:t xml:space="preserve">y la</w:t>
      </w:r>
      <w:r>
        <w:t xml:space="preserve"> </w:t>
      </w:r>
      <w:r>
        <w:rPr>
          <w:bCs/>
          <w:b/>
        </w:rPr>
        <w:t xml:space="preserve">confianza</w:t>
      </w:r>
      <w:r>
        <w:t xml:space="preserve">, y se comparan problemas</w:t>
      </w:r>
      <w:r>
        <w:t xml:space="preserve"> </w:t>
      </w:r>
      <w:r>
        <w:rPr>
          <w:bCs/>
          <w:b/>
        </w:rPr>
        <w:t xml:space="preserve">con conflicto</w:t>
      </w:r>
      <w:r>
        <w:t xml:space="preserve">, como este, y</w:t>
      </w:r>
      <w:r>
        <w:t xml:space="preserve"> </w:t>
      </w:r>
      <w:r>
        <w:rPr>
          <w:bCs/>
          <w:b/>
        </w:rPr>
        <w:t xml:space="preserve">sin conflicto</w:t>
      </w:r>
      <w:r>
        <w:t xml:space="preserve">.</w:t>
      </w:r>
    </w:p>
    <w:bookmarkEnd w:id="22"/>
    <w:bookmarkStart w:id="23" w:name="Xd3e30180e074e6af2e505740cfc0e538bcc1e66"/>
    <w:p>
      <w:pPr>
        <w:pStyle w:val="Heading3"/>
      </w:pPr>
      <w:r>
        <w:t xml:space="preserve">Diapositiva 4 — Lo que mostraron los resultados (0:30)</w:t>
      </w:r>
    </w:p>
    <w:p>
      <w:pPr>
        <w:pStyle w:val="FirstParagraph"/>
      </w:pPr>
      <w:r>
        <w:t xml:space="preserve">Tres resultados. Uno: impedir la deliberación baja el acierto mucho menos de lo esperado, de un 62 % a un 52 % (Lawson et al., 2020, como se citó en De Neys, 2023a). Dos: quienes aciertan al final</w:t>
      </w:r>
      <w:r>
        <w:t xml:space="preserve"> </w:t>
      </w:r>
      <w:r>
        <w:rPr>
          <w:bCs/>
          <w:b/>
        </w:rPr>
        <w:t xml:space="preserve">ya acertaban en la respuesta intuitiva</w:t>
      </w:r>
      <w:r>
        <w:t xml:space="preserve">. Tres:</w:t>
      </w:r>
      <w:r>
        <w:t xml:space="preserve"> </w:t>
      </w:r>
      <w:r>
        <w:rPr>
          <w:bCs/>
          <w:b/>
        </w:rPr>
        <w:t xml:space="preserve">incluso quienes se equivocan tardan más y confían menos</w:t>
      </w:r>
      <w:r>
        <w:t xml:space="preserve"> </w:t>
      </w:r>
      <w:r>
        <w:t xml:space="preserve">cuando hay conflicto.</w:t>
      </w:r>
    </w:p>
    <w:p>
      <w:r>
        <w:pict>
          <v:rect style="width:0;height:1.5pt" o:hralign="center" o:hrstd="t" o:hr="t"/>
        </w:pict>
      </w:r>
    </w:p>
    <w:bookmarkEnd w:id="23"/>
    <w:bookmarkEnd w:id="24"/>
    <w:bookmarkStart w:id="27" w:name="Xbb310ec0982d6e4a0381782befa10762e6d4e91"/>
    <w:p>
      <w:pPr>
        <w:pStyle w:val="Heading2"/>
      </w:pPr>
      <w:r>
        <w:t xml:space="preserve">Expositor/a 2 — La propuesta y acierto 1: un mecanismo donde Evans no lo tenía (2:00)</w:t>
      </w:r>
    </w:p>
    <w:bookmarkStart w:id="25" w:name="X3c2e2d5197895d4eec70611d9439f4040c215a4"/>
    <w:p>
      <w:pPr>
        <w:pStyle w:val="Heading3"/>
      </w:pPr>
      <w:r>
        <w:t xml:space="preserve">Diapositiva 5 — La propuesta: un modelo no exclusivo (0:35)</w:t>
      </w:r>
    </w:p>
    <w:p>
      <w:pPr>
        <w:pStyle w:val="FirstParagraph"/>
      </w:pPr>
      <w:r>
        <w:t xml:space="preserve">A partir de esos resultados, De Neys propone un modelo. El sistema 1 activa</w:t>
      </w:r>
      <w:r>
        <w:t xml:space="preserve"> </w:t>
      </w:r>
      <w:r>
        <w:rPr>
          <w:bCs/>
          <w:b/>
        </w:rPr>
        <w:t xml:space="preserve">varias intuiciones</w:t>
      </w:r>
      <w:r>
        <w:t xml:space="preserve"> </w:t>
      </w:r>
      <w:r>
        <w:t xml:space="preserve">de distinta fuerza, incluida la lógica. Un</w:t>
      </w:r>
      <w:r>
        <w:t xml:space="preserve"> </w:t>
      </w:r>
      <w:r>
        <w:rPr>
          <w:bCs/>
          <w:b/>
        </w:rPr>
        <w:t xml:space="preserve">monitoreo</w:t>
      </w:r>
      <w:r>
        <w:t xml:space="preserve"> </w:t>
      </w:r>
      <w:r>
        <w:t xml:space="preserve">intuitivo compara esas fuerzas: si son parecidas, la incertidumbre es alta y, pasado un umbral, se activa el sistema 2. La</w:t>
      </w:r>
      <w:r>
        <w:t xml:space="preserve"> </w:t>
      </w:r>
      <w:r>
        <w:rPr>
          <w:bCs/>
          <w:b/>
        </w:rPr>
        <w:t xml:space="preserve">deliberación</w:t>
      </w:r>
      <w:r>
        <w:t xml:space="preserve"> </w:t>
      </w:r>
      <w:r>
        <w:t xml:space="preserve">puede corregir, pero también solo justificar. Y una</w:t>
      </w:r>
      <w:r>
        <w:t xml:space="preserve"> </w:t>
      </w:r>
      <w:r>
        <w:rPr>
          <w:bCs/>
          <w:b/>
        </w:rPr>
        <w:t xml:space="preserve">retroalimentación</w:t>
      </w:r>
      <w:r>
        <w:t xml:space="preserve"> </w:t>
      </w:r>
      <w:r>
        <w:t xml:space="preserve">ajusta las intuiciones y apaga la deliberación. Conclusión: todo modelo dual viable tiene que ser</w:t>
      </w:r>
      <w:r>
        <w:t xml:space="preserve"> </w:t>
      </w:r>
      <w:r>
        <w:rPr>
          <w:bCs/>
          <w:b/>
        </w:rPr>
        <w:t xml:space="preserve">no exclusivo</w:t>
      </w:r>
      <w:r>
        <w:t xml:space="preserve">.</w:t>
      </w:r>
    </w:p>
    <w:p>
      <w:pPr>
        <w:pStyle w:val="BlockText"/>
      </w:pPr>
      <w:r>
        <w:rPr>
          <w:bCs/>
          <w:b/>
        </w:rPr>
        <w:t xml:space="preserve">Si preguntan por la fórmula</w:t>
      </w:r>
      <w:r>
        <w:t xml:space="preserve"> </w:t>
      </w:r>
      <w:r>
        <w:t xml:space="preserve">(ejemplo nuestro, no del texto): U = 1 − |I1 − I2|. Si la intuición</w:t>
      </w:r>
      <w:r>
        <w:t xml:space="preserve"> </w:t>
      </w:r>
      <w:r>
        <w:t xml:space="preserve">“</w:t>
      </w:r>
      <w:r>
        <w:t xml:space="preserve">10 centavos</w:t>
      </w:r>
      <w:r>
        <w:t xml:space="preserve">”</w:t>
      </w:r>
      <w:r>
        <w:t xml:space="preserve"> </w:t>
      </w:r>
      <w:r>
        <w:t xml:space="preserve">tiene fuerza 0,8 y la de</w:t>
      </w:r>
      <w:r>
        <w:t xml:space="preserve"> </w:t>
      </w:r>
      <w:r>
        <w:t xml:space="preserve">“</w:t>
      </w:r>
      <w:r>
        <w:t xml:space="preserve">5 centavos</w:t>
      </w:r>
      <w:r>
        <w:t xml:space="preserve">”</w:t>
      </w:r>
      <w:r>
        <w:t xml:space="preserve"> </w:t>
      </w:r>
      <w:r>
        <w:t xml:space="preserve">0,3, U = 1 − 0,5 = 0,5. Si las dos valen 0,6, U = 1 − 0 = 1: máxima incertidumbre, y ahí se activa el sistema 2.</w:t>
      </w:r>
    </w:p>
    <w:p>
      <w:pPr>
        <w:pStyle w:val="BlockText"/>
      </w:pPr>
      <w:r>
        <w:rPr>
          <w:bCs/>
          <w:b/>
        </w:rPr>
        <w:t xml:space="preserve">Si preguntan por qué los modelos anteriores no explican el cambio:</w:t>
      </w:r>
      <w:r>
        <w:t xml:space="preserve"> </w:t>
      </w:r>
      <w:r>
        <w:t xml:space="preserve">si el sistema 2 vigila al 1, ya tendría que estar activo para detectar el conflicto; y un</w:t>
      </w:r>
      <w:r>
        <w:t xml:space="preserve"> </w:t>
      </w:r>
      <w:r>
        <w:t xml:space="preserve">“</w:t>
      </w:r>
      <w:r>
        <w:t xml:space="preserve">sistema 3</w:t>
      </w:r>
      <w:r>
        <w:t xml:space="preserve">”</w:t>
      </w:r>
      <w:r>
        <w:t xml:space="preserve"> </w:t>
      </w:r>
      <w:r>
        <w:t xml:space="preserve">que los compare lleva a una regresión infinita (De Neys, 2023a, pp. 6-7).</w:t>
      </w:r>
    </w:p>
    <w:bookmarkEnd w:id="25"/>
    <w:bookmarkStart w:id="26" w:name="diapositiva-6-acierto-1-125"/>
    <w:p>
      <w:pPr>
        <w:pStyle w:val="Heading3"/>
      </w:pPr>
      <w:r>
        <w:t xml:space="preserve">Diapositiva 6 — Acierto 1 (1:25)</w:t>
      </w:r>
    </w:p>
    <w:p>
      <w:pPr>
        <w:pStyle w:val="FirstParagraph"/>
      </w:pPr>
      <w:r>
        <w:t xml:space="preserve">El primer acierto es que hace explícito un supuesto que vimos en la materia: el de la teoría heurístico-analítica de Evans. Para Evans hay un estadio</w:t>
      </w:r>
      <w:r>
        <w:t xml:space="preserve"> </w:t>
      </w:r>
      <w:r>
        <w:rPr>
          <w:bCs/>
          <w:b/>
        </w:rPr>
        <w:t xml:space="preserve">heurístico</w:t>
      </w:r>
      <w:r>
        <w:t xml:space="preserve">, preconsciente, que selecciona la información relevante, y uno</w:t>
      </w:r>
      <w:r>
        <w:t xml:space="preserve"> </w:t>
      </w:r>
      <w:r>
        <w:rPr>
          <w:bCs/>
          <w:b/>
        </w:rPr>
        <w:t xml:space="preserve">analítico</w:t>
      </w:r>
      <w:r>
        <w:t xml:space="preserve">, donde se deduce. Los</w:t>
      </w:r>
      <w:r>
        <w:t xml:space="preserve"> </w:t>
      </w:r>
      <w:r>
        <w:rPr>
          <w:bCs/>
          <w:b/>
        </w:rPr>
        <w:t xml:space="preserve">sesgos</w:t>
      </w:r>
      <w:r>
        <w:t xml:space="preserve"> </w:t>
      </w:r>
      <w:r>
        <w:t xml:space="preserve">se atribuyen al primero y la</w:t>
      </w:r>
      <w:r>
        <w:t xml:space="preserve"> </w:t>
      </w:r>
      <w:r>
        <w:rPr>
          <w:bCs/>
          <w:b/>
        </w:rPr>
        <w:t xml:space="preserve">competencia</w:t>
      </w:r>
      <w:r>
        <w:t xml:space="preserve">, al segundo (Valiña y Martín, 2014, pp. 19-20, 22). Esa es justamente la exclusividad, y De Neys muestra lo que a Evans le faltaba:</w:t>
      </w:r>
      <w:r>
        <w:t xml:space="preserve"> </w:t>
      </w:r>
      <w:r>
        <w:rPr>
          <w:bCs/>
          <w:b/>
        </w:rPr>
        <w:t xml:space="preserve">qué hace que intervenga</w:t>
      </w:r>
      <w:r>
        <w:t xml:space="preserve"> </w:t>
      </w:r>
      <w:r>
        <w:t xml:space="preserve">lo analítico. Además, que deliberar a veces solo</w:t>
      </w:r>
      <w:r>
        <w:t xml:space="preserve"> </w:t>
      </w:r>
      <w:r>
        <w:rPr>
          <w:bCs/>
          <w:b/>
        </w:rPr>
        <w:t xml:space="preserve">justifique</w:t>
      </w:r>
      <w:r>
        <w:t xml:space="preserve"> </w:t>
      </w:r>
      <w:r>
        <w:t xml:space="preserve">la intuición coincide con Evans:</w:t>
      </w:r>
      <w:r>
        <w:t xml:space="preserve"> </w:t>
      </w:r>
      <w:r>
        <w:t xml:space="preserve">“</w:t>
      </w:r>
      <w:r>
        <w:t xml:space="preserve">las personas cometen errores en razonamiento porque piensan selectivamente</w:t>
      </w:r>
      <w:r>
        <w:t xml:space="preserve">”</w:t>
      </w:r>
      <w:r>
        <w:t xml:space="preserve"> </w:t>
      </w:r>
      <w:r>
        <w:t xml:space="preserve">(Valiña y Martín, 2014, p. 20). Por ejemplo, alguien puede deliberar solo para encontrar razones a favor de los 10 centavos.</w:t>
      </w:r>
    </w:p>
    <w:p>
      <w:pPr>
        <w:pStyle w:val="BodyText"/>
      </w:pPr>
      <w:r>
        <w:t xml:space="preserve">Hay un segundo aporte. A Tversky y Kahneman se les criticó que su teoría es</w:t>
      </w:r>
      <w:r>
        <w:t xml:space="preserve"> </w:t>
      </w:r>
      <w:r>
        <w:rPr>
          <w:bCs/>
          <w:b/>
        </w:rPr>
        <w:t xml:space="preserve">más descriptiva que explicativa</w:t>
      </w:r>
      <w:r>
        <w:t xml:space="preserve"> </w:t>
      </w:r>
      <w:r>
        <w:t xml:space="preserve">(Pérez Echeverría y Bautista, 2014, p. 18). De Neys, en cambio, propone un</w:t>
      </w:r>
      <w:r>
        <w:t xml:space="preserve"> </w:t>
      </w:r>
      <w:r>
        <w:rPr>
          <w:bCs/>
          <w:b/>
        </w:rPr>
        <w:t xml:space="preserve">mecanismo</w:t>
      </w:r>
      <w:r>
        <w:t xml:space="preserve"> </w:t>
      </w:r>
      <w:r>
        <w:t xml:space="preserve">—fuerza de las intuiciones, incertidumbre, umbral y retroalimentación— del que salen preguntas que se pueden poner a prueba.</w:t>
      </w:r>
    </w:p>
    <w:p>
      <w:r>
        <w:pict>
          <v:rect style="width:0;height:1.5pt" o:hralign="center" o:hrstd="t" o:hr="t"/>
        </w:pict>
      </w:r>
    </w:p>
    <w:bookmarkEnd w:id="26"/>
    <w:bookmarkEnd w:id="27"/>
    <w:bookmarkStart w:id="29" w:name="X5df62c6deeebd5ced2292d59a1ffd565de34b2c"/>
    <w:p>
      <w:pPr>
        <w:pStyle w:val="Heading2"/>
      </w:pPr>
      <w:r>
        <w:t xml:space="preserve">Expositor/a 3 — Acierto 2: la intuición se educa (2:00)</w:t>
      </w:r>
    </w:p>
    <w:bookmarkStart w:id="28" w:name="diapositiva-7"/>
    <w:p>
      <w:pPr>
        <w:pStyle w:val="Heading3"/>
      </w:pPr>
      <w:r>
        <w:t xml:space="preserve">Diapositiva 7</w:t>
      </w:r>
    </w:p>
    <w:p>
      <w:pPr>
        <w:pStyle w:val="FirstParagraph"/>
      </w:pPr>
      <w:r>
        <w:t xml:space="preserve">El segundo acierto es la idea más original del modelo: que</w:t>
      </w:r>
      <w:r>
        <w:t xml:space="preserve"> </w:t>
      </w:r>
      <w:r>
        <w:rPr>
          <w:bCs/>
          <w:b/>
        </w:rPr>
        <w:t xml:space="preserve">la respuesta lógica pueda volverse intuitiva</w:t>
      </w:r>
      <w:r>
        <w:t xml:space="preserve"> </w:t>
      </w:r>
      <w:r>
        <w:t xml:space="preserve">con el aprendizaje. Es lo que vimos en razonamiento probabilístico.</w:t>
      </w:r>
    </w:p>
    <w:p>
      <w:pPr>
        <w:pStyle w:val="BodyText"/>
      </w:pPr>
      <w:r>
        <w:rPr>
          <w:bCs/>
          <w:b/>
        </w:rPr>
        <w:t xml:space="preserve">Fischbein</w:t>
      </w:r>
      <w:r>
        <w:t xml:space="preserve"> </w:t>
      </w:r>
      <w:r>
        <w:t xml:space="preserve">distingue intuiciones</w:t>
      </w:r>
      <w:r>
        <w:t xml:space="preserve"> </w:t>
      </w:r>
      <w:r>
        <w:rPr>
          <w:bCs/>
          <w:b/>
        </w:rPr>
        <w:t xml:space="preserve">primarias</w:t>
      </w:r>
      <w:r>
        <w:t xml:space="preserve">, que surgen de la experiencia y se parecen a los sesgos de Tversky y Kahneman, de intuiciones</w:t>
      </w:r>
      <w:r>
        <w:t xml:space="preserve"> </w:t>
      </w:r>
      <w:r>
        <w:rPr>
          <w:bCs/>
          <w:b/>
        </w:rPr>
        <w:t xml:space="preserve">secundarias</w:t>
      </w:r>
      <w:r>
        <w:t xml:space="preserve">, que se logran por instrucción y esfuerzo deliberado.</w:t>
      </w:r>
      <w:r>
        <w:t xml:space="preserve"> </w:t>
      </w:r>
      <w:r>
        <w:rPr>
          <w:bCs/>
          <w:b/>
        </w:rPr>
        <w:t xml:space="preserve">Hogarth</w:t>
      </w:r>
      <w:r>
        <w:t xml:space="preserve"> </w:t>
      </w:r>
      <w:r>
        <w:t xml:space="preserve">agrega que la intuición se puede y se debe</w:t>
      </w:r>
      <w:r>
        <w:t xml:space="preserve"> </w:t>
      </w:r>
      <w:r>
        <w:rPr>
          <w:bCs/>
          <w:b/>
        </w:rPr>
        <w:t xml:space="preserve">educar</w:t>
      </w:r>
      <w:r>
        <w:t xml:space="preserve"> </w:t>
      </w:r>
      <w:r>
        <w:t xml:space="preserve">hasta acercarse a la norma estadística (Pérez Echeverría y Bautista, 2014, pp. 7-8, 18). Y los expertos convierten lo deliberado en tácito: automatizan decisiones que antes les costaban (p. 20). Lo que para el novato es un problema, para el experto es un ejercicio (Pérez Echeverría, 2014, p. 16). Pensemos en un estudiante que al principio calcula una probabilidad paso a paso y, con práctica, la estima de un vistazo. La</w:t>
      </w:r>
      <w:r>
        <w:t xml:space="preserve"> </w:t>
      </w:r>
      <w:r>
        <w:t xml:space="preserve">“</w:t>
      </w:r>
      <w:r>
        <w:t xml:space="preserve">intuición lógica</w:t>
      </w:r>
      <w:r>
        <w:t xml:space="preserve">”</w:t>
      </w:r>
      <w:r>
        <w:t xml:space="preserve"> </w:t>
      </w:r>
      <w:r>
        <w:t xml:space="preserve">de De Neys sería, en estos términos, una intuición secundaria.</w:t>
      </w:r>
    </w:p>
    <w:p>
      <w:pPr>
        <w:pStyle w:val="BodyText"/>
      </w:pPr>
      <w:r>
        <w:t xml:space="preserve">El otro acierto es</w:t>
      </w:r>
      <w:r>
        <w:t xml:space="preserve"> </w:t>
      </w:r>
      <w:r>
        <w:rPr>
          <w:bCs/>
          <w:b/>
        </w:rPr>
        <w:t xml:space="preserve">metodológico</w:t>
      </w:r>
      <w:r>
        <w:t xml:space="preserve">. Pérez Echeverría critica que los heurísticos, que son implícitos, se estudiaran con tareas que piden respuestas declarativas, y pide la</w:t>
      </w:r>
      <w:r>
        <w:t xml:space="preserve"> </w:t>
      </w:r>
      <w:r>
        <w:rPr>
          <w:bCs/>
          <w:b/>
        </w:rPr>
        <w:t xml:space="preserve">convergencia de métodos diversos</w:t>
      </w:r>
      <w:r>
        <w:t xml:space="preserve"> </w:t>
      </w:r>
      <w:r>
        <w:t xml:space="preserve">(Pérez Echeverría y Bautista, 2014, pp. 18-19). De Neys combina cuatro: tiempos de respuesta, confianza, respuestas bajo carga y justificaciones. Y sus datos muestran justamente que lo implícito cuesta declararse: las respuestas correctas intuitivas son difíciles de justificar, a diferencia de las deliberadas (De Neys, 2023a, p. 12).</w:t>
      </w:r>
    </w:p>
    <w:p>
      <w:pPr>
        <w:pStyle w:val="BodyText"/>
      </w:pPr>
      <w:r>
        <w:t xml:space="preserve">Pero el modelo también tiene puntos débiles, y de eso van a hablar mis compañeros.</w:t>
      </w:r>
    </w:p>
    <w:p>
      <w:r>
        <w:pict>
          <v:rect style="width:0;height:1.5pt" o:hralign="center" o:hrstd="t" o:hr="t"/>
        </w:pict>
      </w:r>
    </w:p>
    <w:bookmarkEnd w:id="28"/>
    <w:bookmarkEnd w:id="29"/>
    <w:bookmarkStart w:id="31" w:name="Xbac7f14e1b401221c17f7c4d9db0a296d3169e9"/>
    <w:p>
      <w:pPr>
        <w:pStyle w:val="Heading2"/>
      </w:pPr>
      <w:r>
        <w:t xml:space="preserve">Expositor/a 4 — Crítica 1: ¿umbral o continuo? (2:00)</w:t>
      </w:r>
    </w:p>
    <w:bookmarkStart w:id="30" w:name="diapositiva-8"/>
    <w:p>
      <w:pPr>
        <w:pStyle w:val="Heading3"/>
      </w:pPr>
      <w:r>
        <w:t xml:space="preserve">Diapositiva 8</w:t>
      </w:r>
    </w:p>
    <w:p>
      <w:pPr>
        <w:pStyle w:val="FirstParagraph"/>
      </w:pPr>
      <w:r>
        <w:t xml:space="preserve">La primera crítica es</w:t>
      </w:r>
      <w:r>
        <w:t xml:space="preserve"> </w:t>
      </w:r>
      <w:r>
        <w:rPr>
          <w:bCs/>
          <w:b/>
        </w:rPr>
        <w:t xml:space="preserve">cómo separa el modelo la intuición de la deliberación</w:t>
      </w:r>
      <w:r>
        <w:t xml:space="preserve">. El propio De Neys reconoce que</w:t>
      </w:r>
      <w:r>
        <w:t xml:space="preserve"> </w:t>
      </w:r>
      <w:r>
        <w:rPr>
          <w:bCs/>
          <w:b/>
        </w:rPr>
        <w:t xml:space="preserve">no existe un umbral</w:t>
      </w:r>
      <w:r>
        <w:t xml:space="preserve"> </w:t>
      </w:r>
      <w:r>
        <w:t xml:space="preserve">que las separe, así que nunca se puede descartar algo de deliberación en la respuesta rápida (De Neys, 2023a, p. 5). Pensemos en el bate y la pelota: si alguien responde en dos segundos, ¿cómo sabemos que no pensó un poco? Y todo su argumento depende de que esa primera respuesta sea pura intuición.</w:t>
      </w:r>
    </w:p>
    <w:p>
      <w:pPr>
        <w:pStyle w:val="BodyText"/>
      </w:pPr>
      <w:r>
        <w:t xml:space="preserve">En la materia vimos que la relación entre lo implícito y lo explícito es</w:t>
      </w:r>
      <w:r>
        <w:t xml:space="preserve"> </w:t>
      </w:r>
      <w:r>
        <w:rPr>
          <w:bCs/>
          <w:b/>
        </w:rPr>
        <w:t xml:space="preserve">más un continuo que una dicotomía</w:t>
      </w:r>
      <w:r>
        <w:t xml:space="preserve"> </w:t>
      </w:r>
      <w:r>
        <w:t xml:space="preserve">(Pérez Echeverría y Bautista, 2014, pp. 18-19), y que la diferencia entre lo deliberado y lo tácito es</w:t>
      </w:r>
      <w:r>
        <w:t xml:space="preserve"> </w:t>
      </w:r>
      <w:r>
        <w:rPr>
          <w:bCs/>
          <w:b/>
        </w:rPr>
        <w:t xml:space="preserve">cuestión de grado</w:t>
      </w:r>
      <w:r>
        <w:t xml:space="preserve"> </w:t>
      </w:r>
      <w:r>
        <w:t xml:space="preserve">(p. 19). Si es así, un modelo que</w:t>
      </w:r>
      <w:r>
        <w:t xml:space="preserve"> </w:t>
      </w:r>
      <w:r>
        <w:rPr>
          <w:bCs/>
          <w:b/>
        </w:rPr>
        <w:t xml:space="preserve">enciende o apaga</w:t>
      </w:r>
      <w:r>
        <w:t xml:space="preserve"> </w:t>
      </w:r>
      <w:r>
        <w:t xml:space="preserve">el sistema 2 al cruzar un umbral traza una frontera que la evidencia no permite trazar.</w:t>
      </w:r>
    </w:p>
    <w:p>
      <w:pPr>
        <w:pStyle w:val="BodyText"/>
      </w:pPr>
      <w:r>
        <w:t xml:space="preserve">La segunda crítica: el modelo</w:t>
      </w:r>
      <w:r>
        <w:t xml:space="preserve"> </w:t>
      </w:r>
      <w:r>
        <w:rPr>
          <w:bCs/>
          <w:b/>
        </w:rPr>
        <w:t xml:space="preserve">sigue siendo verbal</w:t>
      </w:r>
      <w:r>
        <w:t xml:space="preserve">. No fija valores para la fuerza de las intuiciones ni para el umbral (De Neys, 2023a, pp. 12, 14). Entonces puede explicar cualquier resultado después de que ocurre: si alguien acierta, su intuición lógica era fuerte; si se equivoca, era débil.</w:t>
      </w:r>
    </w:p>
    <w:p>
      <w:pPr>
        <w:pStyle w:val="BodyText"/>
      </w:pPr>
      <w:r>
        <w:t xml:space="preserve">Es la misma crítica que se le hizo a Tversky y Kahneman:</w:t>
      </w:r>
      <w:r>
        <w:t xml:space="preserve"> </w:t>
      </w:r>
      <w:r>
        <w:rPr>
          <w:bCs/>
          <w:b/>
        </w:rPr>
        <w:t xml:space="preserve">no se puede saber a priori</w:t>
      </w:r>
      <w:r>
        <w:t xml:space="preserve"> </w:t>
      </w:r>
      <w:r>
        <w:t xml:space="preserve">qué heurístico va a actuar (Pérez Echeverría y Bautista, 2014, pp. 17-18). De Neys propone un mecanismo, pero todavía no uno que permita predecir.</w:t>
      </w:r>
    </w:p>
    <w:p>
      <w:r>
        <w:pict>
          <v:rect style="width:0;height:1.5pt" o:hralign="center" o:hrstd="t" o:hr="t"/>
        </w:pict>
      </w:r>
    </w:p>
    <w:bookmarkEnd w:id="30"/>
    <w:bookmarkEnd w:id="31"/>
    <w:bookmarkStart w:id="34" w:name="expositora-5-crítica-2-y-cierre-200"/>
    <w:p>
      <w:pPr>
        <w:pStyle w:val="Heading2"/>
      </w:pPr>
      <w:r>
        <w:t xml:space="preserve">Expositor/a 5 — Crítica 2 y cierre (2:00)</w:t>
      </w:r>
    </w:p>
    <w:bookmarkStart w:id="32" w:name="X7756be326a471f0fd6fd0376dece5b32e059d09"/>
    <w:p>
      <w:pPr>
        <w:pStyle w:val="Heading3"/>
      </w:pPr>
      <w:r>
        <w:t xml:space="preserve">Diapositiva 9 — Crítica 2: tareas de laboratorio (1:20)</w:t>
      </w:r>
    </w:p>
    <w:p>
      <w:pPr>
        <w:pStyle w:val="FirstParagraph"/>
      </w:pPr>
      <w:r>
        <w:t xml:space="preserve">La segunda crítica apunta a</w:t>
      </w:r>
      <w:r>
        <w:t xml:space="preserve"> </w:t>
      </w:r>
      <w:r>
        <w:rPr>
          <w:bCs/>
          <w:b/>
        </w:rPr>
        <w:t xml:space="preserve">las tareas</w:t>
      </w:r>
      <w:r>
        <w:t xml:space="preserve">: toda la evidencia viene de problemas de laboratorio, bien definidos y con poco contenido, como el del bate y la pelota.</w:t>
      </w:r>
    </w:p>
    <w:p>
      <w:pPr>
        <w:pStyle w:val="BodyText"/>
      </w:pPr>
      <w:r>
        <w:t xml:space="preserve">En solución de problemas, la investigación hizo el mismo camino: empezó con problemas sin contenido, que daban más control (Postigo Angón, 2014, p. 8), hasta que el enfoque de</w:t>
      </w:r>
      <w:r>
        <w:t xml:space="preserve"> </w:t>
      </w:r>
      <w:r>
        <w:rPr>
          <w:bCs/>
          <w:b/>
        </w:rPr>
        <w:t xml:space="preserve">expertos y novatos</w:t>
      </w:r>
      <w:r>
        <w:t xml:space="preserve"> </w:t>
      </w:r>
      <w:r>
        <w:t xml:space="preserve">mostró que resolver bien depende del</w:t>
      </w:r>
      <w:r>
        <w:t xml:space="preserve"> </w:t>
      </w:r>
      <w:r>
        <w:rPr>
          <w:bCs/>
          <w:b/>
        </w:rPr>
        <w:t xml:space="preserve">conocimiento del dominio</w:t>
      </w:r>
      <w:r>
        <w:t xml:space="preserve"> </w:t>
      </w:r>
      <w:r>
        <w:t xml:space="preserve">(Pérez Echeverría, 2014, p. 13). Y Pérez Echeverría advierte que estas tareas son</w:t>
      </w:r>
      <w:r>
        <w:t xml:space="preserve"> </w:t>
      </w:r>
      <w:r>
        <w:rPr>
          <w:bCs/>
          <w:b/>
        </w:rPr>
        <w:t xml:space="preserve">muy artificiales</w:t>
      </w:r>
      <w:r>
        <w:t xml:space="preserve"> </w:t>
      </w:r>
      <w:r>
        <w:t xml:space="preserve">y que quizás</w:t>
      </w:r>
      <w:r>
        <w:t xml:space="preserve"> </w:t>
      </w:r>
      <w:r>
        <w:rPr>
          <w:bCs/>
          <w:b/>
        </w:rPr>
        <w:t xml:space="preserve">las normas matemáticas no son el mejor modelo</w:t>
      </w:r>
      <w:r>
        <w:t xml:space="preserve"> </w:t>
      </w:r>
      <w:r>
        <w:t xml:space="preserve">(Pérez Echeverría y Bautista, 2014, p. 16). Entonces, ¿qué pasa con el modelo en los problemas mal definidos de la vida cotidiana, donde no hay respuesta correcta contra la cual medir? El autor lo admite como límite (De Neys, 2023b, p. 68).</w:t>
      </w:r>
    </w:p>
    <w:p>
      <w:pPr>
        <w:pStyle w:val="BodyText"/>
      </w:pPr>
      <w:r>
        <w:t xml:space="preserve">Además, que la lógica se automatice</w:t>
      </w:r>
      <w:r>
        <w:t xml:space="preserve"> </w:t>
      </w:r>
      <w:r>
        <w:rPr>
          <w:bCs/>
          <w:b/>
        </w:rPr>
        <w:t xml:space="preserve">tiene poca evidencia directa</w:t>
      </w:r>
      <w:r>
        <w:t xml:space="preserve"> </w:t>
      </w:r>
      <w:r>
        <w:t xml:space="preserve">(De Neys, 2023a, p. 13), y el autor no usa la tradición de Fischbein, que podría darle sustento.</w:t>
      </w:r>
    </w:p>
    <w:p>
      <w:pPr>
        <w:pStyle w:val="BlockText"/>
      </w:pPr>
      <w:r>
        <w:rPr>
          <w:bCs/>
          <w:b/>
        </w:rPr>
        <w:t xml:space="preserve">Si preguntan qué sería</w:t>
      </w:r>
      <w:r>
        <w:rPr>
          <w:bCs/>
          <w:b/>
        </w:rPr>
        <w:t xml:space="preserve"> </w:t>
      </w:r>
      <w:r>
        <w:rPr>
          <w:bCs/>
          <w:b/>
        </w:rPr>
        <w:t xml:space="preserve">“</w:t>
      </w:r>
      <w:r>
        <w:rPr>
          <w:bCs/>
          <w:b/>
        </w:rPr>
        <w:t xml:space="preserve">acertar</w:t>
      </w:r>
      <w:r>
        <w:rPr>
          <w:bCs/>
          <w:b/>
        </w:rPr>
        <w:t xml:space="preserve">”</w:t>
      </w:r>
      <w:r>
        <w:rPr>
          <w:bCs/>
          <w:b/>
        </w:rPr>
        <w:t xml:space="preserve"> </w:t>
      </w:r>
      <w:r>
        <w:rPr>
          <w:bCs/>
          <w:b/>
        </w:rPr>
        <w:t xml:space="preserve">fuera del laboratorio:</w:t>
      </w:r>
      <w:r>
        <w:t xml:space="preserve"> </w:t>
      </w:r>
      <w:r>
        <w:t xml:space="preserve">Evans distingue la racionalidad</w:t>
      </w:r>
      <w:r>
        <w:t xml:space="preserve"> </w:t>
      </w:r>
      <w:r>
        <w:rPr>
          <w:bCs/>
          <w:b/>
        </w:rPr>
        <w:t xml:space="preserve">de proceso</w:t>
      </w:r>
      <w:r>
        <w:t xml:space="preserve">, ajustarse a una norma como la lógica, de la racionalidad</w:t>
      </w:r>
      <w:r>
        <w:t xml:space="preserve"> </w:t>
      </w:r>
      <w:r>
        <w:rPr>
          <w:bCs/>
          <w:b/>
        </w:rPr>
        <w:t xml:space="preserve">de propósito</w:t>
      </w:r>
      <w:r>
        <w:t xml:space="preserve">, alcanzar los propios objetivos (Valiña y Martín, 2014, p. 21). En la vida cotidiana importa la segunda, y el modelo solo mide la primera.</w:t>
      </w:r>
    </w:p>
    <w:bookmarkEnd w:id="32"/>
    <w:bookmarkStart w:id="33" w:name="diapositiva-10-conclusión-y-debate-040"/>
    <w:p>
      <w:pPr>
        <w:pStyle w:val="Heading3"/>
      </w:pPr>
      <w:r>
        <w:t xml:space="preserve">Diapositiva 10 — Conclusión y debate (0:40)</w:t>
      </w:r>
    </w:p>
    <w:p>
      <w:pPr>
        <w:pStyle w:val="FirstParagraph"/>
      </w:pPr>
      <w:r>
        <w:t xml:space="preserve">En síntesis: el artículo muestra que la exclusividad y el mecanismo de cambio son el mismo problema, y propone un modelo que conserva la distinción entre intuición y deliberación. Sus límites: es verbal, la automatización está poco probada y las tareas son artificiales.</w:t>
      </w:r>
    </w:p>
    <w:p>
      <w:pPr>
        <w:pStyle w:val="BodyText"/>
      </w:pPr>
      <w:r>
        <w:t xml:space="preserve">Y les preguntamos:</w:t>
      </w:r>
      <w:r>
        <w:t xml:space="preserve"> </w:t>
      </w:r>
      <w:r>
        <w:rPr>
          <w:bCs/>
          <w:b/>
        </w:rPr>
        <w:t xml:space="preserve">¿les pasó que algo que al principio tenían que pensar con esfuerzo, después les saliera</w:t>
      </w:r>
      <w:r>
        <w:rPr>
          <w:bCs/>
          <w:b/>
        </w:rPr>
        <w:t xml:space="preserve"> </w:t>
      </w:r>
      <w:r>
        <w:rPr>
          <w:bCs/>
          <w:b/>
        </w:rPr>
        <w:t xml:space="preserve">“</w:t>
      </w:r>
      <w:r>
        <w:rPr>
          <w:bCs/>
          <w:b/>
        </w:rPr>
        <w:t xml:space="preserve">solo</w:t>
      </w:r>
      <w:r>
        <w:rPr>
          <w:bCs/>
          <w:b/>
        </w:rPr>
        <w:t xml:space="preserve">”</w:t>
      </w:r>
      <w:r>
        <w:rPr>
          <w:bCs/>
          <w:b/>
        </w:rPr>
        <w:t xml:space="preserve">?</w:t>
      </w:r>
      <w:r>
        <w:t xml:space="preserve"> </w:t>
      </w:r>
      <w:r>
        <w:t xml:space="preserve">Por ejemplo, en estadística. Esa respuesta automática, ¿es una intuición, como dice De Neys, o sigue siendo pensamiento deliberado, pero más rápido?</w:t>
      </w:r>
    </w:p>
    <w:p>
      <w:r>
        <w:pict>
          <v:rect style="width:0;height:1.5pt" o:hralign="center" o:hrstd="t" o:hr="t"/>
        </w:pict>
      </w:r>
    </w:p>
    <w:bookmarkEnd w:id="33"/>
    <w:bookmarkEnd w:id="34"/>
    <w:bookmarkStart w:id="35" w:name="para-sostener-el-debate-todo-el-grupo"/>
    <w:p>
      <w:pPr>
        <w:pStyle w:val="Heading2"/>
      </w:pPr>
      <w:r>
        <w:t xml:space="preserve">Para sostener el debate (todo el grupo)</w:t>
      </w:r>
    </w:p>
    <w:p>
      <w:pPr>
        <w:pStyle w:val="FirstParagraph"/>
      </w:pPr>
      <w:r>
        <w:rPr>
          <w:bCs/>
          <w:b/>
        </w:rPr>
        <w:t xml:space="preserve">Preguntas de repuesto</w:t>
      </w:r>
      <w:r>
        <w:t xml:space="preserve">, si la primera no arranca:</w:t>
      </w:r>
    </w:p>
    <w:p>
      <w:pPr>
        <w:numPr>
          <w:ilvl w:val="0"/>
          <w:numId w:val="1001"/>
        </w:numPr>
        <w:pStyle w:val="Compact"/>
      </w:pPr>
      <w:r>
        <w:t xml:space="preserve">Cuando hacen el problema del bate y la pelota por segunda vez, ya saben la respuesta: ¿eso es</w:t>
      </w:r>
      <w:r>
        <w:t xml:space="preserve"> </w:t>
      </w:r>
      <w:r>
        <w:t xml:space="preserve">“</w:t>
      </w:r>
      <w:r>
        <w:t xml:space="preserve">intuición lógica</w:t>
      </w:r>
      <w:r>
        <w:t xml:space="preserve">”</w:t>
      </w:r>
      <w:r>
        <w:t xml:space="preserve"> </w:t>
      </w:r>
      <w:r>
        <w:t xml:space="preserve">o memoria?</w:t>
      </w:r>
    </w:p>
    <w:p>
      <w:pPr>
        <w:numPr>
          <w:ilvl w:val="0"/>
          <w:numId w:val="1001"/>
        </w:numPr>
        <w:pStyle w:val="Compact"/>
      </w:pPr>
      <w:r>
        <w:t xml:space="preserve">¿Confían más en una respuesta que les salió rápido o en una que pensaron mucho? ¿Por qué?</w:t>
      </w:r>
    </w:p>
    <w:p>
      <w:pPr>
        <w:numPr>
          <w:ilvl w:val="0"/>
          <w:numId w:val="1001"/>
        </w:numPr>
        <w:pStyle w:val="Compact"/>
      </w:pPr>
      <w:r>
        <w:t xml:space="preserve">En un dilema moral, ¿la respuesta</w:t>
      </w:r>
      <w:r>
        <w:t xml:space="preserve"> </w:t>
      </w:r>
      <w:r>
        <w:t xml:space="preserve">“</w:t>
      </w:r>
      <w:r>
        <w:t xml:space="preserve">correcta</w:t>
      </w:r>
      <w:r>
        <w:t xml:space="preserve">”</w:t>
      </w:r>
      <w:r>
        <w:t xml:space="preserve"> </w:t>
      </w:r>
      <w:r>
        <w:t xml:space="preserve">se puede medir igual que en un problema de matemática?</w:t>
      </w:r>
    </w:p>
    <w:p>
      <w:pPr>
        <w:pStyle w:val="FirstParagraph"/>
      </w:pPr>
      <w:r>
        <w:rPr>
          <w:bCs/>
          <w:b/>
        </w:rPr>
        <w:t xml:space="preserve">Preguntas que puede hacer el docente</w:t>
      </w:r>
      <w:r>
        <w:t xml:space="preserve"> </w:t>
      </w:r>
      <w:r>
        <w:t xml:space="preserve">y cómo responderlas: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Pregunta</w:t>
            </w:r>
          </w:p>
        </w:tc>
        <w:tc>
          <w:tcPr/>
          <w:p>
            <w:pPr>
              <w:pStyle w:val="Compact"/>
              <w:jc w:val="left"/>
            </w:pPr>
            <w:r>
              <w:t xml:space="preserve">Respuesta breve</w:t>
            </w:r>
          </w:p>
        </w:tc>
      </w:tr>
      <w:tr>
        <w:tc>
          <w:tcPr/>
          <w:p>
            <w:pPr>
              <w:pStyle w:val="Compact"/>
              <w:jc w:val="left"/>
            </w:pPr>
            <w:r>
              <w:t xml:space="preserve">¿Es un artículo empírico?</w:t>
            </w:r>
          </w:p>
        </w:tc>
        <w:tc>
          <w:tcPr/>
          <w:p>
            <w:pPr>
              <w:pStyle w:val="Compact"/>
              <w:jc w:val="left"/>
            </w:pPr>
            <w:r>
              <w:t xml:space="preserve">No: es una revisión teórica con comentarios abiertos (34 especialistas y la respuesta del autor). Presentamos el paradigma experimental en que se apoya (diapositiva 3).</w:t>
            </w:r>
          </w:p>
        </w:tc>
      </w:tr>
      <w:tr>
        <w:tc>
          <w:tcPr/>
          <w:p>
            <w:pPr>
              <w:pStyle w:val="Compact"/>
              <w:jc w:val="left"/>
            </w:pPr>
            <w:r>
              <w:t xml:space="preserve">¿Qué es la exclusividad?</w:t>
            </w:r>
          </w:p>
        </w:tc>
        <w:tc>
          <w:tcPr/>
          <w:p>
            <w:pPr>
              <w:pStyle w:val="Compact"/>
              <w:jc w:val="left"/>
            </w:pPr>
            <w:r>
              <w:t xml:space="preserve">El supuesto de que la respuesta correcta solo la produce el sistema 2 y que acertar exige corregir la intuición.</w:t>
            </w:r>
          </w:p>
        </w:tc>
      </w:tr>
      <w:tr>
        <w:tc>
          <w:tcPr/>
          <w:p>
            <w:pPr>
              <w:pStyle w:val="Compact"/>
              <w:jc w:val="left"/>
            </w:pPr>
            <w:r>
              <w:t xml:space="preserve">¿Por qué la exclusividad impide explicar el cambio?</w:t>
            </w:r>
          </w:p>
        </w:tc>
        <w:tc>
          <w:tcPr/>
          <w:p>
            <w:pPr>
              <w:pStyle w:val="Compact"/>
              <w:jc w:val="left"/>
            </w:pPr>
            <w:r>
              <w:t xml:space="preserve">Porque si el sistema 1 no</w:t>
            </w:r>
            <w:r>
              <w:t xml:space="preserve"> </w:t>
            </w:r>
            <w:r>
              <w:t xml:space="preserve">“</w:t>
            </w:r>
            <w:r>
              <w:t xml:space="preserve">tiene</w:t>
            </w:r>
            <w:r>
              <w:t xml:space="preserve">”</w:t>
            </w:r>
            <w:r>
              <w:t xml:space="preserve"> </w:t>
            </w:r>
            <w:r>
              <w:t xml:space="preserve">la respuesta correcta, no puede detectar que la suya está mal; y si el sistema 2 lo vigila, ya tendría que estar activo (paradoja).</w:t>
            </w:r>
          </w:p>
        </w:tc>
      </w:tr>
      <w:tr>
        <w:tc>
          <w:tcPr/>
          <w:p>
            <w:pPr>
              <w:pStyle w:val="Compact"/>
              <w:jc w:val="left"/>
            </w:pPr>
            <w:r>
              <w:t xml:space="preserve">¿En qué se parece a Evans?</w:t>
            </w:r>
          </w:p>
        </w:tc>
        <w:tc>
          <w:tcPr/>
          <w:p>
            <w:pPr>
              <w:pStyle w:val="Compact"/>
              <w:jc w:val="left"/>
            </w:pPr>
            <w:r>
              <w:t xml:space="preserve">Estadio heurístico ≈ sistema 1, estadio analítico ≈ sistema 2; en Evans los sesgos son heurísticos y la competencia, analítica: es la exclusividad (Valiña y Martín, 2014, p. 22).</w:t>
            </w:r>
          </w:p>
        </w:tc>
      </w:tr>
      <w:tr>
        <w:tc>
          <w:tcPr/>
          <w:p>
            <w:pPr>
              <w:pStyle w:val="Compact"/>
              <w:jc w:val="left"/>
            </w:pPr>
            <w:r>
              <w:t xml:space="preserve">¿Qué es una intuición secundaria?</w:t>
            </w:r>
          </w:p>
        </w:tc>
        <w:tc>
          <w:tcPr/>
          <w:p>
            <w:pPr>
              <w:pStyle w:val="Compact"/>
              <w:jc w:val="left"/>
            </w:pPr>
            <w:r>
              <w:t xml:space="preserve">La que se logra por instrucción y esfuerzo deliberado (Fischbein), frente a la primaria, que surge de la experiencia (Pérez Echeverría y Bautista, 2014, p. 7).</w:t>
            </w:r>
          </w:p>
        </w:tc>
      </w:tr>
      <w:tr>
        <w:tc>
          <w:tcPr/>
          <w:p>
            <w:pPr>
              <w:pStyle w:val="Compact"/>
              <w:jc w:val="left"/>
            </w:pPr>
            <w:r>
              <w:t xml:space="preserve">¿Por qué el modelo</w:t>
            </w:r>
            <w:r>
              <w:t xml:space="preserve"> </w:t>
            </w:r>
            <w:r>
              <w:t xml:space="preserve">“</w:t>
            </w:r>
            <w:r>
              <w:t xml:space="preserve">explica todo</w:t>
            </w:r>
            <w:r>
              <w:t xml:space="preserve">”</w:t>
            </w:r>
            <w:r>
              <w:t xml:space="preserve">?</w:t>
            </w:r>
          </w:p>
        </w:tc>
        <w:tc>
          <w:tcPr/>
          <w:p>
            <w:pPr>
              <w:pStyle w:val="Compact"/>
              <w:jc w:val="left"/>
            </w:pPr>
            <w:r>
              <w:t xml:space="preserve">Porque sin valores para la fuerza de las intuiciones ni para el umbral, cualquier resultado se puede atribuir después a una intuición fuerte o débil.</w:t>
            </w:r>
          </w:p>
        </w:tc>
      </w:tr>
    </w:tbl>
    <w:bookmarkEnd w:id="35"/>
    <w:bookmarkStart w:id="36" w:name="referencias"/>
    <w:p>
      <w:pPr>
        <w:pStyle w:val="Heading2"/>
      </w:pPr>
      <w:r>
        <w:t xml:space="preserve">Referencias</w:t>
      </w:r>
    </w:p>
    <w:p>
      <w:pPr>
        <w:pStyle w:val="FirstParagraph"/>
      </w:pPr>
      <w:r>
        <w:t xml:space="preserve">De Neys, W. (2023a). Advancing theorizing about fast-and-slow thinking.</w:t>
      </w:r>
      <w:r>
        <w:t xml:space="preserve"> </w:t>
      </w:r>
      <w:r>
        <w:rPr>
          <w:iCs/>
          <w:i/>
        </w:rPr>
        <w:t xml:space="preserve">Behavioral and Brain Sciences</w:t>
      </w:r>
      <w:r>
        <w:t xml:space="preserve">,</w:t>
      </w:r>
      <w:r>
        <w:t xml:space="preserve"> </w:t>
      </w:r>
      <w:r>
        <w:rPr>
          <w:iCs/>
          <w:i/>
        </w:rPr>
        <w:t xml:space="preserve">46</w:t>
      </w:r>
      <w:r>
        <w:t xml:space="preserve">, Artículo e111. https://doi.org/10.1017/S0140525X2200142X</w:t>
      </w:r>
    </w:p>
    <w:p>
      <w:pPr>
        <w:pStyle w:val="BodyText"/>
      </w:pPr>
      <w:r>
        <w:t xml:space="preserve">De Neys, W. (2023b). Further advancing fast-and-slow theorizing.</w:t>
      </w:r>
      <w:r>
        <w:t xml:space="preserve"> </w:t>
      </w:r>
      <w:r>
        <w:rPr>
          <w:iCs/>
          <w:i/>
        </w:rPr>
        <w:t xml:space="preserve">Behavioral and Brain Sciences</w:t>
      </w:r>
      <w:r>
        <w:t xml:space="preserve">,</w:t>
      </w:r>
      <w:r>
        <w:t xml:space="preserve"> </w:t>
      </w:r>
      <w:r>
        <w:rPr>
          <w:iCs/>
          <w:i/>
        </w:rPr>
        <w:t xml:space="preserve">46</w:t>
      </w:r>
      <w:r>
        <w:t xml:space="preserve">, Artículo e146. https://doi.org/10.1017/S0140525X23000559</w:t>
      </w:r>
    </w:p>
    <w:p>
      <w:pPr>
        <w:pStyle w:val="BodyText"/>
      </w:pPr>
      <w:r>
        <w:t xml:space="preserve">Pérez Echeverría, M. P. (2014). Solución de problemas. En M. Carretero y M. Asensio (Coords.),</w:t>
      </w:r>
      <w:r>
        <w:t xml:space="preserve"> </w:t>
      </w:r>
      <w:r>
        <w:rPr>
          <w:iCs/>
          <w:i/>
        </w:rPr>
        <w:t xml:space="preserve">Psicología del pensamiento: Teoría y prácticas</w:t>
      </w:r>
      <w:r>
        <w:t xml:space="preserve"> </w:t>
      </w:r>
      <w:r>
        <w:t xml:space="preserve">(cap. 8). Alianza.</w:t>
      </w:r>
    </w:p>
    <w:p>
      <w:pPr>
        <w:pStyle w:val="BodyText"/>
      </w:pPr>
      <w:r>
        <w:t xml:space="preserve">Pérez Echeverría, M. P., y Bautista, A. (2014). Pensamiento probabilístico. En M. Carretero y M. Asensio (Coords.),</w:t>
      </w:r>
      <w:r>
        <w:t xml:space="preserve"> </w:t>
      </w:r>
      <w:r>
        <w:rPr>
          <w:iCs/>
          <w:i/>
        </w:rPr>
        <w:t xml:space="preserve">Psicología del pensamiento: Teoría y prácticas</w:t>
      </w:r>
      <w:r>
        <w:t xml:space="preserve"> </w:t>
      </w:r>
      <w:r>
        <w:t xml:space="preserve">(cap. 7). Alianza.</w:t>
      </w:r>
    </w:p>
    <w:p>
      <w:pPr>
        <w:pStyle w:val="BodyText"/>
      </w:pPr>
      <w:r>
        <w:t xml:space="preserve">Postigo Angón, Y. (2014). Estrategias en solución de problemas. En M. Carretero y M. Asensio (Coords.),</w:t>
      </w:r>
      <w:r>
        <w:t xml:space="preserve"> </w:t>
      </w:r>
      <w:r>
        <w:rPr>
          <w:iCs/>
          <w:i/>
        </w:rPr>
        <w:t xml:space="preserve">Psicología del pensamiento: Teoría y prácticas</w:t>
      </w:r>
      <w:r>
        <w:t xml:space="preserve"> </w:t>
      </w:r>
      <w:r>
        <w:t xml:space="preserve">(cap. 9). Alianza.</w:t>
      </w:r>
    </w:p>
    <w:p>
      <w:pPr>
        <w:pStyle w:val="BodyText"/>
      </w:pPr>
      <w:r>
        <w:t xml:space="preserve">Valiña, M. D., y Martín, M. (2014). Razonamiento pragmático. En M. Carretero y M. Asensio (Coords.),</w:t>
      </w:r>
      <w:r>
        <w:t xml:space="preserve"> </w:t>
      </w:r>
      <w:r>
        <w:rPr>
          <w:iCs/>
          <w:i/>
        </w:rPr>
        <w:t xml:space="preserve">Psicología del pensamiento: Teoría y prácticas</w:t>
      </w:r>
      <w:r>
        <w:t xml:space="preserve"> </w:t>
      </w:r>
      <w:r>
        <w:t xml:space="preserve">(cap. 6). Alianza.</w:t>
      </w:r>
    </w:p>
    <w:bookmarkEnd w:id="36"/>
    <w:bookmarkEnd w:id="37"/>
    <w:sectPr>
      <w:headerReference r:id="rId9" w:type="default"/>
      <w:footerReference r:id="rId10" w:type="default"/>
      <w:pgSz w:h="16838" w:w="11906"/>
      <w:pgMar w:bottom="720" w:footer="397" w:gutter="0" w:header="397" w:left="720" w:right="1701"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PieGuia"/>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EncabezadoGuia"/>
    </w:pPr>
    <w:r>
      <w:t xml:space="preserve">TITULO_GUIA</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Calibri" w:hAnsi="Calibri"/>
      <w:color w:val="14202B"/>
      <w:sz w:val="22"/>
    </w:rPr>
  </w:style>
  <w:style w:styleId="BodyText" w:type="paragraph">
    <w:name w:val="Body Text"/>
    <w:basedOn w:val="Normal"/>
    <w:link w:val="BodyTextChar"/>
    <w:pPr>
      <w:spacing w:after="120" w:before="180" w:line="276" w:lineRule="auto"/>
    </w:pPr>
    <w:qFormat/>
    <w:rPr>
      <w:rFonts w:ascii="Calibri" w:hAnsi="Calibri"/>
      <w:color w:val="14202B"/>
      <w:sz w:val="22"/>
    </w:rPr>
  </w:style>
  <w:style w:customStyle="1" w:styleId="FirstParagraph" w:type="paragraph">
    <w:name w:val="First Paragraph"/>
    <w:basedOn w:val="BodyText"/>
    <w:next w:val="BodyText"/>
    <w:qFormat/>
    <w:pPr>
      <w:spacing w:after="120" w:line="276" w:lineRule="auto"/>
    </w:pPr>
    <w:rPr>
      <w:rFonts w:ascii="Calibri" w:hAnsi="Calibri"/>
      <w:color w:val="14202B"/>
      <w:sz w:val="22"/>
    </w:rPr>
  </w:style>
  <w:style w:customStyle="1" w:styleId="Compact" w:type="paragraph">
    <w:name w:val="Compact"/>
    <w:basedOn w:val="BodyText"/>
    <w:qFormat/>
    <w:pPr>
      <w:spacing w:after="120" w:before="36" w:line="276" w:lineRule="auto"/>
    </w:pPr>
    <w:rPr>
      <w:rFonts w:ascii="Calibri" w:hAnsi="Calibri"/>
      <w:color w:val="14202B"/>
      <w:sz w:val="22"/>
    </w:rPr>
  </w:style>
  <w:style w:styleId="Title" w:type="paragraph">
    <w:name w:val="Title"/>
    <w:basedOn w:val="Normal"/>
    <w:next w:val="BodyText"/>
    <w:qFormat/>
    <w:pPr>
      <w:keepNext/>
      <w:keepLines/>
      <w:spacing w:after="80" w:before="200"/>
      <w:jc w:val="left"/>
    </w:pPr>
    <w:rPr>
      <w:rFonts w:ascii="Calibri" w:asciiTheme="majorHAnsi" w:cstheme="majorBidi" w:eastAsiaTheme="majorEastAsia" w:hAnsi="Calibri" w:hAnsiTheme="majorHAnsi"/>
      <w:b/>
      <w:bCs/>
      <w:color w:val="0F6B66"/>
      <w:sz w:val="44"/>
      <w:szCs w:val="36"/>
    </w:rPr>
  </w:style>
  <w:style w:styleId="Subtitle" w:type="paragraph">
    <w:name w:val="Subtitle"/>
    <w:basedOn w:val="Title"/>
    <w:next w:val="BodyText"/>
    <w:qFormat/>
    <w:pPr>
      <w:keepNext/>
      <w:keepLines/>
      <w:spacing w:after="240" w:before="240"/>
      <w:jc w:val="left"/>
    </w:pPr>
    <w:rPr>
      <w:sz w:val="30"/>
      <w:szCs w:val="30"/>
    </w:rPr>
  </w:style>
  <w:style w:customStyle="1" w:styleId="Author" w:type="paragraph">
    <w:name w:val="Author"/>
    <w:next w:val="BodyText"/>
    <w:qFormat/>
    <w:pPr>
      <w:keepNext/>
      <w:keepLines/>
      <w:jc w:val="left"/>
    </w:pPr>
  </w:style>
  <w:style w:styleId="Date" w:type="paragraph">
    <w:name w:val="Date"/>
    <w:next w:val="BodyText"/>
    <w:qFormat/>
    <w:pPr>
      <w:keepNext/>
      <w:keepLines/>
      <w:jc w:val="left"/>
    </w:pPr>
  </w:style>
  <w:style w:customStyle="1" w:styleId="AbstractTitle" w:type="paragraph">
    <w:name w:val="Abstract Title"/>
    <w:basedOn w:val="Normal"/>
    <w:next w:val="Abstract"/>
    <w:qFormat/>
    <w:pPr>
      <w:keepNext/>
      <w:keepLines/>
      <w:spacing w:after="0" w:before="300"/>
      <w:jc w:val="left"/>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jc w:val="left"/>
      <w:outlineLvl w:val="0"/>
    </w:pPr>
    <w:rPr>
      <w:rFonts w:ascii="Calibri" w:asciiTheme="majorHAnsi" w:cstheme="majorBidi" w:eastAsiaTheme="majorEastAsia" w:hAnsi="Calibri" w:hAnsiTheme="majorHAnsi"/>
      <w:b/>
      <w:bCs/>
      <w:color w:val="0F6B66"/>
      <w:sz w:val="36"/>
      <w:szCs w:val="32"/>
    </w:rPr>
  </w:style>
  <w:style w:styleId="Heading2" w:type="paragraph">
    <w:name w:val="Heading 2"/>
    <w:basedOn w:val="Normal"/>
    <w:next w:val="BodyText"/>
    <w:uiPriority w:val="9"/>
    <w:unhideWhenUsed/>
    <w:qFormat/>
    <w:pPr>
      <w:keepNext/>
      <w:keepLines/>
      <w:spacing w:after="80" w:before="280"/>
      <w:jc w:val="left"/>
      <w:outlineLvl w:val="1"/>
    </w:pPr>
    <w:rPr>
      <w:rFonts w:ascii="Calibri" w:asciiTheme="majorHAnsi" w:cstheme="majorBidi" w:eastAsiaTheme="majorEastAsia" w:hAnsi="Calibri" w:hAnsiTheme="majorHAnsi"/>
      <w:b/>
      <w:bCs/>
      <w:color w:val="0F6B66"/>
      <w:sz w:val="28"/>
      <w:szCs w:val="28"/>
    </w:rPr>
  </w:style>
  <w:style w:styleId="Heading3" w:type="paragraph">
    <w:name w:val="Heading 3"/>
    <w:basedOn w:val="Normal"/>
    <w:next w:val="BodyText"/>
    <w:uiPriority w:val="9"/>
    <w:unhideWhenUsed/>
    <w:qFormat/>
    <w:pPr>
      <w:keepNext/>
      <w:keepLines/>
      <w:spacing w:after="80" w:before="200"/>
      <w:jc w:val="left"/>
      <w:outlineLvl w:val="2"/>
    </w:pPr>
    <w:rPr>
      <w:rFonts w:ascii="Calibri" w:asciiTheme="majorHAnsi" w:cstheme="majorBidi" w:eastAsiaTheme="majorEastAsia" w:hAnsi="Calibri" w:hAnsiTheme="majorHAnsi"/>
      <w:b/>
      <w:bCs/>
      <w:color w:val="0F6B66"/>
      <w:sz w:val="24"/>
      <w:szCs w:val="24"/>
    </w:rPr>
  </w:style>
  <w:style w:styleId="Heading4" w:type="paragraph">
    <w:name w:val="Heading 4"/>
    <w:basedOn w:val="Normal"/>
    <w:next w:val="BodyText"/>
    <w:uiPriority w:val="9"/>
    <w:unhideWhenUsed/>
    <w:qFormat/>
    <w:pPr>
      <w:keepNext/>
      <w:keepLines/>
      <w:spacing w:after="80" w:before="200"/>
      <w:jc w:val="left"/>
      <w:outlineLvl w:val="3"/>
    </w:pPr>
    <w:rPr>
      <w:rFonts w:ascii="Calibri" w:asciiTheme="majorHAnsi" w:cstheme="majorBidi" w:eastAsiaTheme="majorEastAsia" w:hAnsi="Calibri" w:hAnsiTheme="majorHAnsi"/>
      <w:i/>
      <w:b/>
      <w:bCs/>
      <w:color w:val="14202B"/>
      <w:sz w:val="22"/>
      <w:szCs w:val="24"/>
    </w:rPr>
  </w:style>
  <w:style w:styleId="Heading5" w:type="paragraph">
    <w:name w:val="Heading 5"/>
    <w:basedOn w:val="Normal"/>
    <w:next w:val="BodyText"/>
    <w:uiPriority w:val="9"/>
    <w:unhideWhenUsed/>
    <w:qFormat/>
    <w:pPr>
      <w:keepNext/>
      <w:keepLines/>
      <w:spacing w:after="0" w:before="200"/>
      <w:jc w:val="left"/>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jc w:val="left"/>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jc w:val="left"/>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jc w:val="left"/>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jc w:val="left"/>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C9D1D9" w:space="8" w:sz="12" w:val="single"/>
      </w:pBdr>
      <w:spacing w:after="100" w:before="100"/>
      <w:ind w:firstLine="0" w:left="454" w:right="480"/>
    </w:pPr>
    <w:rPr>
      <w:rFonts w:ascii="Calibri" w:hAnsi="Calibri"/>
      <w:color w:val="5D6B78"/>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left"/>
    </w:pPr>
    <w:rPr>
      <w:i/>
      <w:color w:val="5D6B78"/>
      <w:sz w:val="18"/>
    </w:rPr>
  </w:style>
  <w:style w:customStyle="1" w:styleId="TableCaption" w:type="paragraph">
    <w:name w:val="Table Caption"/>
    <w:basedOn w:val="Caption"/>
    <w:pPr>
      <w:keepNext/>
      <w:jc w:val="left"/>
    </w:pPr>
    <w:rPr>
      <w:color w:val="5D6B78"/>
      <w:sz w:val="18"/>
    </w:rPr>
  </w:style>
  <w:style w:customStyle="1" w:styleId="ImageCaption" w:type="paragraph">
    <w:name w:val="Image Caption"/>
    <w:basedOn w:val="Caption"/>
    <w:pPr>
      <w:jc w:val="left"/>
    </w:pPr>
    <w:rPr>
      <w:color w:val="5D6B78"/>
      <w:sz w:val="18"/>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jc w:val="left"/>
      <w:outlineLvl w:val="9"/>
    </w:pPr>
    <w:rPr>
      <w:rFonts w:asciiTheme="majorHAnsi" w:cstheme="majorBidi" w:eastAsiaTheme="majorEastAsia" w:hAnsiTheme="majorHAnsi"/>
      <w:b w:val="0"/>
      <w:bCs w:val="0"/>
      <w:color w:themeColor="accent1" w:themeShade="BF" w:val="365F91"/>
    </w:rPr>
  </w:style>
  <w:style w:customStyle="1" w:styleId="RecuadroIdea" w:type="paragraph">
    <w:name w:val="Recuadro Idea"/>
    <w:basedOn w:val="BodyText"/>
    <w:uiPriority w:val="10"/>
    <w:qFormat/>
    <w:pPr>
      <w:pBdr>
        <w:top w:color="EAF2FC" w:space="4" w:sz="4" w:val="single"/>
        <w:left w:color="2F6DB5" w:space="8" w:sz="24" w:val="single"/>
        <w:bottom w:color="EAF2FC" w:space="4" w:sz="4" w:val="single"/>
        <w:right w:color="EAF2FC" w:space="8" w:sz="4" w:val="single"/>
      </w:pBdr>
      <w:shd w:color="auto" w:fill="EAF2FC" w:val="clear"/>
      <w:spacing w:after="40" w:before="40" w:line="264" w:lineRule="auto"/>
      <w:ind w:left="227" w:right="227"/>
    </w:pPr>
    <w:rPr>
      <w:color w:val="14202B"/>
      <w:sz w:val="21"/>
      <w:szCs w:val="21"/>
    </w:rPr>
  </w:style>
  <w:style w:customStyle="1" w:styleId="RecuadroClave" w:type="paragraph">
    <w:name w:val="Recuadro Clave"/>
    <w:basedOn w:val="BodyText"/>
    <w:uiPriority w:val="10"/>
    <w:qFormat/>
    <w:pPr>
      <w:pBdr>
        <w:top w:color="FFF6DC" w:space="4" w:sz="4" w:val="single"/>
        <w:left w:color="D9A21B" w:space="8" w:sz="24" w:val="single"/>
        <w:bottom w:color="FFF6DC" w:space="4" w:sz="4" w:val="single"/>
        <w:right w:color="FFF6DC" w:space="8" w:sz="4" w:val="single"/>
      </w:pBdr>
      <w:shd w:color="auto" w:fill="FFF6DC" w:val="clear"/>
      <w:spacing w:after="40" w:before="40" w:line="264" w:lineRule="auto"/>
      <w:ind w:left="227" w:right="227"/>
    </w:pPr>
    <w:rPr>
      <w:color w:val="14202B"/>
      <w:sz w:val="21"/>
      <w:szCs w:val="21"/>
    </w:rPr>
  </w:style>
  <w:style w:customStyle="1" w:styleId="RecuadroParcial" w:type="paragraph">
    <w:name w:val="Recuadro Parcial"/>
    <w:basedOn w:val="BodyText"/>
    <w:uiPriority w:val="10"/>
    <w:qFormat/>
    <w:pPr>
      <w:pBdr>
        <w:top w:color="E8F5EC" w:space="4" w:sz="4" w:val="single"/>
        <w:left w:color="2E8B57" w:space="8" w:sz="24" w:val="single"/>
        <w:bottom w:color="E8F5EC" w:space="4" w:sz="4" w:val="single"/>
        <w:right w:color="E8F5EC" w:space="8" w:sz="4" w:val="single"/>
      </w:pBdr>
      <w:shd w:color="auto" w:fill="E8F5EC" w:val="clear"/>
      <w:spacing w:after="40" w:before="40" w:line="264" w:lineRule="auto"/>
      <w:ind w:left="227" w:right="227"/>
    </w:pPr>
    <w:rPr>
      <w:color w:val="14202B"/>
      <w:sz w:val="21"/>
      <w:szCs w:val="21"/>
    </w:rPr>
  </w:style>
  <w:style w:customStyle="1" w:styleId="RecuadroEsqueleto" w:type="paragraph">
    <w:name w:val="Recuadro Esqueleto"/>
    <w:basedOn w:val="BodyText"/>
    <w:uiPriority w:val="10"/>
    <w:qFormat/>
    <w:pPr>
      <w:pBdr>
        <w:top w:color="E3F2F1" w:space="4" w:sz="4" w:val="single"/>
        <w:left w:color="0F6B66" w:space="8" w:sz="24" w:val="single"/>
        <w:bottom w:color="E3F2F1" w:space="4" w:sz="4" w:val="single"/>
        <w:right w:color="E3F2F1" w:space="8" w:sz="4" w:val="single"/>
      </w:pBdr>
      <w:shd w:color="auto" w:fill="E3F2F1" w:val="clear"/>
      <w:spacing w:after="40" w:before="40" w:line="264" w:lineRule="auto"/>
      <w:ind w:left="227" w:right="227"/>
    </w:pPr>
    <w:rPr>
      <w:color w:val="14202B"/>
      <w:sz w:val="21"/>
      <w:szCs w:val="21"/>
    </w:rPr>
  </w:style>
  <w:style w:customStyle="1" w:styleId="RecuadroAtencion" w:type="paragraph">
    <w:name w:val="Recuadro Atencion"/>
    <w:basedOn w:val="BodyText"/>
    <w:uiPriority w:val="10"/>
    <w:qFormat/>
    <w:pPr>
      <w:pBdr>
        <w:top w:color="FDECEA" w:space="4" w:sz="4" w:val="single"/>
        <w:left w:color="C0392B" w:space="8" w:sz="24" w:val="single"/>
        <w:bottom w:color="FDECEA" w:space="4" w:sz="4" w:val="single"/>
        <w:right w:color="FDECEA" w:space="8" w:sz="4" w:val="single"/>
      </w:pBdr>
      <w:shd w:color="auto" w:fill="FDECEA" w:val="clear"/>
      <w:spacing w:after="40" w:before="40" w:line="264" w:lineRule="auto"/>
      <w:ind w:left="227" w:right="227"/>
    </w:pPr>
    <w:rPr>
      <w:color w:val="14202B"/>
      <w:sz w:val="21"/>
      <w:szCs w:val="21"/>
    </w:rPr>
  </w:style>
  <w:style w:customStyle="1" w:styleId="RecuadroComplemento" w:type="paragraph">
    <w:name w:val="Recuadro Complemento"/>
    <w:basedOn w:val="BodyText"/>
    <w:uiPriority w:val="10"/>
    <w:qFormat/>
    <w:pPr>
      <w:pBdr>
        <w:top w:color="F2F4F6" w:space="4" w:sz="4" w:val="single"/>
        <w:left w:color="8A96A3" w:space="8" w:sz="24" w:val="single"/>
        <w:bottom w:color="F2F4F6" w:space="4" w:sz="4" w:val="single"/>
        <w:right w:color="F2F4F6" w:space="8" w:sz="4" w:val="single"/>
      </w:pBdr>
      <w:shd w:color="auto" w:fill="F2F4F6" w:val="clear"/>
      <w:spacing w:after="40" w:before="40" w:line="264" w:lineRule="auto"/>
      <w:ind w:left="227" w:right="227"/>
    </w:pPr>
    <w:rPr>
      <w:color w:val="3D4A57"/>
      <w:sz w:val="21"/>
      <w:szCs w:val="21"/>
    </w:rPr>
  </w:style>
  <w:style w:customStyle="1" w:styleId="RecuadroFuente" w:type="paragraph">
    <w:name w:val="Recuadro Fuente"/>
    <w:basedOn w:val="BodyText"/>
    <w:uiPriority w:val="10"/>
    <w:qFormat/>
    <w:pPr>
      <w:pBdr>
        <w:top w:color="F7F8FA" w:space="4" w:sz="4" w:val="single"/>
        <w:left w:color="C9D1D9" w:space="8" w:sz="24" w:val="single"/>
        <w:bottom w:color="F7F8FA" w:space="4" w:sz="4" w:val="single"/>
        <w:right w:color="F7F8FA" w:space="8" w:sz="4" w:val="single"/>
      </w:pBdr>
      <w:shd w:color="auto" w:fill="F7F8FA" w:val="clear"/>
      <w:spacing w:after="40" w:before="40" w:line="264" w:lineRule="auto"/>
      <w:ind w:left="227" w:right="227"/>
    </w:pPr>
    <w:rPr>
      <w:color w:val="3D4A57"/>
      <w:sz w:val="19"/>
      <w:szCs w:val="19"/>
    </w:rPr>
  </w:style>
  <w:style w:customStyle="1" w:styleId="EncabezadoGuia" w:type="paragraph">
    <w:name w:val="Encabezado guia"/>
    <w:basedOn w:val="Normal"/>
    <w:pPr>
      <w:pBdr>
        <w:bottom w:color="C9D1D9" w:space="2" w:sz="4" w:val="single"/>
      </w:pBdr>
      <w:jc w:val="right"/>
      <w:spacing w:after="0"/>
    </w:pPr>
    <w:rPr>
      <w:color w:val="5D6B78"/>
      <w:sz w:val="17"/>
    </w:rPr>
  </w:style>
  <w:style w:customStyle="1" w:styleId="PieGuia" w:type="paragraph">
    <w:name w:val="Pie guia"/>
    <w:basedOn w:val="Normal"/>
    <w:pPr>
      <w:jc w:val="center"/>
      <w:spacing w:after="0"/>
    </w:pPr>
    <w:rPr>
      <w:color w:val="5D6B78"/>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2026-10-23T23:38:40Z</dcterms:created>
  <dcterms:modified xsi:type="dcterms:W3CDTF">2026-10-23T23:38:40Z</dcterms:modified>
</cp:coreProperties>
</file>

<file path=docProps/custom.xml><?xml version="1.0" encoding="utf-8"?>
<Properties xmlns="http://schemas.openxmlformats.org/officeDocument/2006/custom-properties" xmlns:vt="http://schemas.openxmlformats.org/officeDocument/2006/docPropsVTypes"/>
</file>