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52AC5" w14:textId="68547301" w:rsidR="0089525F" w:rsidRPr="008D4D28" w:rsidRDefault="00B03AC8" w:rsidP="008D4D28">
      <w:pPr>
        <w:pBdr>
          <w:top w:val="nil"/>
          <w:left w:val="nil"/>
          <w:bottom w:val="nil"/>
          <w:right w:val="nil"/>
          <w:between w:val="nil"/>
        </w:pBdr>
        <w:spacing w:line="240" w:lineRule="auto"/>
        <w:jc w:val="both"/>
        <w:rPr>
          <w:rFonts w:ascii="Arial" w:eastAsia="Arial" w:hAnsi="Arial" w:cs="Arial"/>
          <w:b/>
          <w:bCs/>
          <w:color w:val="000000"/>
        </w:rPr>
      </w:pPr>
      <w:r>
        <w:rPr>
          <w:rFonts w:ascii="Arial" w:eastAsia="Arial" w:hAnsi="Arial" w:cs="Arial"/>
          <w:b/>
          <w:bCs/>
          <w:color w:val="000000"/>
        </w:rPr>
        <w:t>¿Cuáles son los principales antecedentes sobre el tema del experimento? Es decir, ¿en qué trabajos se basaron principalmente para definir el tema de investigación? Mencionar, por lo menos, dos antecedentes teóricos y tres antecedentes empíricos.</w:t>
      </w:r>
    </w:p>
    <w:p w14:paraId="293678CC" w14:textId="77777777" w:rsidR="0089525F" w:rsidRDefault="00B03AC8" w:rsidP="004A3052">
      <w:pPr>
        <w:spacing w:line="240" w:lineRule="auto"/>
        <w:jc w:val="both"/>
        <w:rPr>
          <w:rFonts w:ascii="Arial" w:eastAsia="Arial" w:hAnsi="Arial" w:cs="Arial"/>
        </w:rPr>
      </w:pPr>
      <w:r>
        <w:rPr>
          <w:rFonts w:ascii="Arial" w:eastAsia="Arial" w:hAnsi="Arial" w:cs="Arial"/>
        </w:rPr>
        <w:t xml:space="preserve">Uno de los fundamentos teóricos más mencionados en todos los demás artículos es el de </w:t>
      </w:r>
      <w:proofErr w:type="spellStart"/>
      <w:r>
        <w:rPr>
          <w:rFonts w:ascii="Arial" w:eastAsia="Arial" w:hAnsi="Arial" w:cs="Arial"/>
        </w:rPr>
        <w:t>Greifeneder</w:t>
      </w:r>
      <w:proofErr w:type="spellEnd"/>
      <w:r>
        <w:rPr>
          <w:rFonts w:ascii="Arial" w:eastAsia="Arial" w:hAnsi="Arial" w:cs="Arial"/>
        </w:rPr>
        <w:t xml:space="preserve"> et al. (2020), el cual sirve como base para todo lo relativo a estudios y experimentos sobre </w:t>
      </w:r>
      <w:proofErr w:type="spellStart"/>
      <w:r>
        <w:rPr>
          <w:rFonts w:ascii="Arial" w:eastAsia="Arial" w:hAnsi="Arial" w:cs="Arial"/>
        </w:rPr>
        <w:t>fake-news</w:t>
      </w:r>
      <w:proofErr w:type="spellEnd"/>
      <w:r>
        <w:rPr>
          <w:rFonts w:ascii="Arial" w:eastAsia="Arial" w:hAnsi="Arial" w:cs="Arial"/>
        </w:rPr>
        <w:t>.</w:t>
      </w:r>
    </w:p>
    <w:p w14:paraId="29C4EA8D" w14:textId="77777777" w:rsidR="0089525F" w:rsidRDefault="00B03AC8" w:rsidP="004A3052">
      <w:pPr>
        <w:spacing w:line="240" w:lineRule="auto"/>
        <w:jc w:val="both"/>
        <w:rPr>
          <w:rFonts w:ascii="Arial" w:eastAsia="Arial" w:hAnsi="Arial" w:cs="Arial"/>
        </w:rPr>
      </w:pPr>
      <w:r>
        <w:rPr>
          <w:rFonts w:ascii="Arial" w:eastAsia="Arial" w:hAnsi="Arial" w:cs="Arial"/>
        </w:rPr>
        <w:t xml:space="preserve">Otro de los fundamentos teóricos es el artículo de Johnson, </w:t>
      </w:r>
      <w:proofErr w:type="spellStart"/>
      <w:r>
        <w:rPr>
          <w:rFonts w:ascii="Arial" w:eastAsia="Arial" w:hAnsi="Arial" w:cs="Arial"/>
        </w:rPr>
        <w:t>Hashtroudi</w:t>
      </w:r>
      <w:proofErr w:type="spellEnd"/>
      <w:r>
        <w:rPr>
          <w:rFonts w:ascii="Arial" w:eastAsia="Arial" w:hAnsi="Arial" w:cs="Arial"/>
        </w:rPr>
        <w:t>, &amp; Lindsay (1993), el cual da los cimientos al concepto de falsos recuerdos.</w:t>
      </w:r>
    </w:p>
    <w:p w14:paraId="0266DECB" w14:textId="5D53797E" w:rsidR="0089525F" w:rsidRDefault="00B03AC8" w:rsidP="004A3052">
      <w:pPr>
        <w:spacing w:line="240" w:lineRule="auto"/>
        <w:jc w:val="both"/>
        <w:rPr>
          <w:rFonts w:ascii="Arial" w:eastAsia="Arial" w:hAnsi="Arial" w:cs="Arial"/>
        </w:rPr>
      </w:pPr>
      <w:r>
        <w:rPr>
          <w:rFonts w:ascii="Arial" w:eastAsia="Arial" w:hAnsi="Arial" w:cs="Arial"/>
        </w:rPr>
        <w:t xml:space="preserve">Iniciamos con un artículo experimental de </w:t>
      </w:r>
      <w:proofErr w:type="spellStart"/>
      <w:r>
        <w:rPr>
          <w:rFonts w:ascii="Arial" w:eastAsia="Arial" w:hAnsi="Arial" w:cs="Arial"/>
        </w:rPr>
        <w:t>fake-news</w:t>
      </w:r>
      <w:proofErr w:type="spellEnd"/>
      <w:r>
        <w:rPr>
          <w:rFonts w:ascii="Arial" w:eastAsia="Arial" w:hAnsi="Arial" w:cs="Arial"/>
        </w:rPr>
        <w:t xml:space="preserve"> de psicoanálisis (</w:t>
      </w:r>
      <w:r w:rsidR="00247F9A">
        <w:rPr>
          <w:rFonts w:ascii="Arial" w:eastAsia="Arial" w:hAnsi="Arial" w:cs="Arial"/>
        </w:rPr>
        <w:t>León</w:t>
      </w:r>
      <w:r>
        <w:rPr>
          <w:rFonts w:ascii="Arial" w:eastAsia="Arial" w:hAnsi="Arial" w:cs="Arial"/>
        </w:rPr>
        <w:t xml:space="preserve"> et al., 2023) que mide las falsas creencias y los falsos recuerdos en base al efecto de congruencia (</w:t>
      </w:r>
      <w:proofErr w:type="spellStart"/>
      <w:r>
        <w:rPr>
          <w:rFonts w:ascii="Arial" w:eastAsia="Arial" w:hAnsi="Arial" w:cs="Arial"/>
        </w:rPr>
        <w:t>Frenda</w:t>
      </w:r>
      <w:proofErr w:type="spellEnd"/>
      <w:r>
        <w:rPr>
          <w:rFonts w:ascii="Arial" w:eastAsia="Arial" w:hAnsi="Arial" w:cs="Arial"/>
        </w:rPr>
        <w:t xml:space="preserve"> et al., 2013) (fenómeno por el cual la probabilidad de generar una creencia o un falso recuerdo aumenta significativamente cuando el contenido de la noticia inventada es consistente/congruente con la ideología previa de la persona) y al sesgo de confirmación (Nickerson, 1998). Se vio que sí hay creación de falsas creencias, pero no de falsos recuerdos. Sin embargo, en el artículo de Murphy, Murray, &amp; </w:t>
      </w:r>
      <w:proofErr w:type="spellStart"/>
      <w:r>
        <w:rPr>
          <w:rFonts w:ascii="Arial" w:eastAsia="Arial" w:hAnsi="Arial" w:cs="Arial"/>
        </w:rPr>
        <w:t>Gough</w:t>
      </w:r>
      <w:proofErr w:type="spellEnd"/>
      <w:r>
        <w:rPr>
          <w:rFonts w:ascii="Arial" w:eastAsia="Arial" w:hAnsi="Arial" w:cs="Arial"/>
        </w:rPr>
        <w:t xml:space="preserve"> (2021) en el que se realiza este </w:t>
      </w:r>
      <w:r w:rsidR="004A3052">
        <w:rPr>
          <w:rFonts w:ascii="Arial" w:eastAsia="Arial" w:hAnsi="Arial" w:cs="Arial"/>
        </w:rPr>
        <w:t>experimento,</w:t>
      </w:r>
      <w:r>
        <w:rPr>
          <w:rFonts w:ascii="Arial" w:eastAsia="Arial" w:hAnsi="Arial" w:cs="Arial"/>
        </w:rPr>
        <w:t xml:space="preserve"> pero con </w:t>
      </w:r>
      <w:proofErr w:type="spellStart"/>
      <w:r>
        <w:rPr>
          <w:rFonts w:ascii="Arial" w:eastAsia="Arial" w:hAnsi="Arial" w:cs="Arial"/>
        </w:rPr>
        <w:t>fake</w:t>
      </w:r>
      <w:r w:rsidR="004A3052">
        <w:rPr>
          <w:rFonts w:ascii="Arial" w:eastAsia="Arial" w:hAnsi="Arial" w:cs="Arial"/>
        </w:rPr>
        <w:t>-</w:t>
      </w:r>
      <w:r>
        <w:rPr>
          <w:rFonts w:ascii="Arial" w:eastAsia="Arial" w:hAnsi="Arial" w:cs="Arial"/>
        </w:rPr>
        <w:t>news</w:t>
      </w:r>
      <w:proofErr w:type="spellEnd"/>
      <w:r>
        <w:rPr>
          <w:rFonts w:ascii="Arial" w:eastAsia="Arial" w:hAnsi="Arial" w:cs="Arial"/>
        </w:rPr>
        <w:t xml:space="preserve"> de feminismo, se vio claramente que aquellos con fuerte efecto de congruencia generaban falsos recuerdos.</w:t>
      </w:r>
    </w:p>
    <w:p w14:paraId="3F7DD4BB" w14:textId="452A8852" w:rsidR="0089525F" w:rsidRDefault="00B03AC8" w:rsidP="004A3052">
      <w:pPr>
        <w:spacing w:line="240" w:lineRule="auto"/>
        <w:jc w:val="both"/>
        <w:rPr>
          <w:rFonts w:ascii="Arial" w:eastAsia="Arial" w:hAnsi="Arial" w:cs="Arial"/>
        </w:rPr>
      </w:pPr>
      <w:r>
        <w:rPr>
          <w:rFonts w:ascii="Arial" w:eastAsia="Arial" w:hAnsi="Arial" w:cs="Arial"/>
        </w:rPr>
        <w:t xml:space="preserve">Por otro lado, Martel, </w:t>
      </w:r>
      <w:proofErr w:type="spellStart"/>
      <w:r>
        <w:rPr>
          <w:rFonts w:ascii="Arial" w:eastAsia="Arial" w:hAnsi="Arial" w:cs="Arial"/>
        </w:rPr>
        <w:t>Pennycook</w:t>
      </w:r>
      <w:proofErr w:type="spellEnd"/>
      <w:r>
        <w:rPr>
          <w:rFonts w:ascii="Arial" w:eastAsia="Arial" w:hAnsi="Arial" w:cs="Arial"/>
        </w:rPr>
        <w:t xml:space="preserve">, &amp; Rand (2020) se dedicaron a estudiar cómo </w:t>
      </w:r>
      <w:r w:rsidR="004A3052">
        <w:rPr>
          <w:rFonts w:ascii="Arial" w:eastAsia="Arial" w:hAnsi="Arial" w:cs="Arial"/>
        </w:rPr>
        <w:t>la inducción a tipos de pensamiento impacta</w:t>
      </w:r>
      <w:r>
        <w:rPr>
          <w:rFonts w:ascii="Arial" w:eastAsia="Arial" w:hAnsi="Arial" w:cs="Arial"/>
        </w:rPr>
        <w:t xml:space="preserve"> en la detección de </w:t>
      </w:r>
      <w:proofErr w:type="spellStart"/>
      <w:proofErr w:type="gramStart"/>
      <w:r>
        <w:rPr>
          <w:rFonts w:ascii="Arial" w:eastAsia="Arial" w:hAnsi="Arial" w:cs="Arial"/>
        </w:rPr>
        <w:t>fake</w:t>
      </w:r>
      <w:proofErr w:type="spellEnd"/>
      <w:r>
        <w:rPr>
          <w:rFonts w:ascii="Arial" w:eastAsia="Arial" w:hAnsi="Arial" w:cs="Arial"/>
        </w:rPr>
        <w:t xml:space="preserve"> </w:t>
      </w:r>
      <w:proofErr w:type="spellStart"/>
      <w:r>
        <w:rPr>
          <w:rFonts w:ascii="Arial" w:eastAsia="Arial" w:hAnsi="Arial" w:cs="Arial"/>
        </w:rPr>
        <w:t>news</w:t>
      </w:r>
      <w:proofErr w:type="spellEnd"/>
      <w:proofErr w:type="gramEnd"/>
      <w:r>
        <w:rPr>
          <w:rFonts w:ascii="Arial" w:eastAsia="Arial" w:hAnsi="Arial" w:cs="Arial"/>
        </w:rPr>
        <w:t xml:space="preserve">. Crearon tres grupos, basados en </w:t>
      </w:r>
      <w:proofErr w:type="spellStart"/>
      <w:r>
        <w:rPr>
          <w:rFonts w:ascii="Arial" w:eastAsia="Arial" w:hAnsi="Arial" w:cs="Arial"/>
        </w:rPr>
        <w:t>promptings</w:t>
      </w:r>
      <w:proofErr w:type="spellEnd"/>
      <w:r>
        <w:rPr>
          <w:rFonts w:ascii="Arial" w:eastAsia="Arial" w:hAnsi="Arial" w:cs="Arial"/>
        </w:rPr>
        <w:t xml:space="preserve"> de pensamiento crítico, pensamiento emocional y un grupo control (sin </w:t>
      </w:r>
      <w:proofErr w:type="spellStart"/>
      <w:r>
        <w:rPr>
          <w:rFonts w:ascii="Arial" w:eastAsia="Arial" w:hAnsi="Arial" w:cs="Arial"/>
        </w:rPr>
        <w:t>prompt</w:t>
      </w:r>
      <w:proofErr w:type="spellEnd"/>
      <w:r>
        <w:rPr>
          <w:rFonts w:ascii="Arial" w:eastAsia="Arial" w:hAnsi="Arial" w:cs="Arial"/>
        </w:rPr>
        <w:t xml:space="preserve">). Se detectó que los integrantes del grupo de pensamiento emocional creyeron más en </w:t>
      </w:r>
      <w:proofErr w:type="spellStart"/>
      <w:r>
        <w:rPr>
          <w:rFonts w:ascii="Arial" w:eastAsia="Arial" w:hAnsi="Arial" w:cs="Arial"/>
        </w:rPr>
        <w:t>fake-news</w:t>
      </w:r>
      <w:proofErr w:type="spellEnd"/>
      <w:r>
        <w:rPr>
          <w:rFonts w:ascii="Arial" w:eastAsia="Arial" w:hAnsi="Arial" w:cs="Arial"/>
        </w:rPr>
        <w:t xml:space="preserve"> (creación de falsas creencias), pero que los integrantes de pensamiento crítico no tuvieron diferencias significativas con el grupo control.</w:t>
      </w:r>
    </w:p>
    <w:p w14:paraId="5956F29C" w14:textId="77777777" w:rsidR="0089525F" w:rsidRDefault="00B03AC8" w:rsidP="004A3052">
      <w:pPr>
        <w:spacing w:line="240" w:lineRule="auto"/>
        <w:jc w:val="both"/>
        <w:rPr>
          <w:rFonts w:ascii="Arial" w:eastAsia="Arial" w:hAnsi="Arial" w:cs="Arial"/>
        </w:rPr>
      </w:pPr>
      <w:proofErr w:type="spellStart"/>
      <w:r>
        <w:rPr>
          <w:rFonts w:ascii="Arial" w:eastAsia="Arial" w:hAnsi="Arial" w:cs="Arial"/>
        </w:rPr>
        <w:t>Perez</w:t>
      </w:r>
      <w:proofErr w:type="spellEnd"/>
      <w:r>
        <w:rPr>
          <w:rFonts w:ascii="Arial" w:eastAsia="Arial" w:hAnsi="Arial" w:cs="Arial"/>
        </w:rPr>
        <w:t xml:space="preserve"> </w:t>
      </w:r>
      <w:proofErr w:type="spellStart"/>
      <w:r>
        <w:rPr>
          <w:rFonts w:ascii="Arial" w:eastAsia="Arial" w:hAnsi="Arial" w:cs="Arial"/>
        </w:rPr>
        <w:t>Santangelo</w:t>
      </w:r>
      <w:proofErr w:type="spellEnd"/>
      <w:r>
        <w:rPr>
          <w:rFonts w:ascii="Arial" w:eastAsia="Arial" w:hAnsi="Arial" w:cs="Arial"/>
        </w:rPr>
        <w:t xml:space="preserve"> &amp; </w:t>
      </w:r>
      <w:proofErr w:type="spellStart"/>
      <w:r>
        <w:rPr>
          <w:rFonts w:ascii="Arial" w:eastAsia="Arial" w:hAnsi="Arial" w:cs="Arial"/>
        </w:rPr>
        <w:t>Solovey</w:t>
      </w:r>
      <w:proofErr w:type="spellEnd"/>
      <w:r>
        <w:rPr>
          <w:rFonts w:ascii="Arial" w:eastAsia="Arial" w:hAnsi="Arial" w:cs="Arial"/>
        </w:rPr>
        <w:t xml:space="preserve"> (2022) realizaron un estudio </w:t>
      </w:r>
      <w:proofErr w:type="spellStart"/>
      <w:proofErr w:type="gramStart"/>
      <w:r>
        <w:rPr>
          <w:rFonts w:ascii="Arial" w:eastAsia="Arial" w:hAnsi="Arial" w:cs="Arial"/>
        </w:rPr>
        <w:t>cuasi-experimental</w:t>
      </w:r>
      <w:proofErr w:type="spellEnd"/>
      <w:proofErr w:type="gramEnd"/>
      <w:r>
        <w:rPr>
          <w:rFonts w:ascii="Arial" w:eastAsia="Arial" w:hAnsi="Arial" w:cs="Arial"/>
        </w:rPr>
        <w:t xml:space="preserve"> en el que midieron la personalidad (en una variable continua de crítico a emocional) y encontraron que los críticos son más escépticos. Pero la variable que más interactuaba era la ideología y las creencias personales al momento de creer en </w:t>
      </w:r>
      <w:proofErr w:type="spellStart"/>
      <w:r>
        <w:rPr>
          <w:rFonts w:ascii="Arial" w:eastAsia="Arial" w:hAnsi="Arial" w:cs="Arial"/>
        </w:rPr>
        <w:t>fake-news</w:t>
      </w:r>
      <w:proofErr w:type="spellEnd"/>
      <w:r>
        <w:rPr>
          <w:rFonts w:ascii="Arial" w:eastAsia="Arial" w:hAnsi="Arial" w:cs="Arial"/>
        </w:rPr>
        <w:t>. Lo cual nos confirma que un factor de gran importancia son las creencias personales previas.</w:t>
      </w:r>
    </w:p>
    <w:p w14:paraId="77A631FF" w14:textId="3AFB48EF" w:rsidR="0089525F" w:rsidRDefault="00B03AC8" w:rsidP="004A3052">
      <w:pPr>
        <w:spacing w:line="240" w:lineRule="auto"/>
        <w:jc w:val="both"/>
        <w:rPr>
          <w:rFonts w:ascii="Arial" w:eastAsia="Arial" w:hAnsi="Arial" w:cs="Arial"/>
        </w:rPr>
      </w:pPr>
      <w:r>
        <w:rPr>
          <w:rFonts w:ascii="Arial" w:eastAsia="Arial" w:hAnsi="Arial" w:cs="Arial"/>
        </w:rPr>
        <w:t>Por último, Ecker et al. (2022) resuelve la incompatibilidad que existía entre el efecto de congruencia (</w:t>
      </w:r>
      <w:r w:rsidR="004A3052">
        <w:rPr>
          <w:rFonts w:ascii="Arial" w:eastAsia="Arial" w:hAnsi="Arial" w:cs="Arial"/>
        </w:rPr>
        <w:t>León</w:t>
      </w:r>
      <w:r>
        <w:rPr>
          <w:rFonts w:ascii="Arial" w:eastAsia="Arial" w:hAnsi="Arial" w:cs="Arial"/>
        </w:rPr>
        <w:t xml:space="preserve"> et al., 2023; </w:t>
      </w:r>
      <w:proofErr w:type="spellStart"/>
      <w:r>
        <w:rPr>
          <w:rFonts w:ascii="Arial" w:eastAsia="Arial" w:hAnsi="Arial" w:cs="Arial"/>
        </w:rPr>
        <w:t>Perez</w:t>
      </w:r>
      <w:proofErr w:type="spellEnd"/>
      <w:r>
        <w:rPr>
          <w:rFonts w:ascii="Arial" w:eastAsia="Arial" w:hAnsi="Arial" w:cs="Arial"/>
        </w:rPr>
        <w:t xml:space="preserve"> </w:t>
      </w:r>
      <w:proofErr w:type="spellStart"/>
      <w:r>
        <w:rPr>
          <w:rFonts w:ascii="Arial" w:eastAsia="Arial" w:hAnsi="Arial" w:cs="Arial"/>
        </w:rPr>
        <w:t>Santangelo</w:t>
      </w:r>
      <w:proofErr w:type="spellEnd"/>
      <w:r>
        <w:rPr>
          <w:rFonts w:ascii="Arial" w:eastAsia="Arial" w:hAnsi="Arial" w:cs="Arial"/>
        </w:rPr>
        <w:t xml:space="preserve"> &amp; </w:t>
      </w:r>
      <w:proofErr w:type="spellStart"/>
      <w:r>
        <w:rPr>
          <w:rFonts w:ascii="Arial" w:eastAsia="Arial" w:hAnsi="Arial" w:cs="Arial"/>
        </w:rPr>
        <w:t>Solovey</w:t>
      </w:r>
      <w:proofErr w:type="spellEnd"/>
      <w:r>
        <w:rPr>
          <w:rFonts w:ascii="Arial" w:eastAsia="Arial" w:hAnsi="Arial" w:cs="Arial"/>
        </w:rPr>
        <w:t xml:space="preserve">, 2022) y la teoría de la "pereza mental", el cual encontró que si los lectores se detenían a reflexionar se aumentaba la detección de </w:t>
      </w:r>
      <w:proofErr w:type="spellStart"/>
      <w:r>
        <w:rPr>
          <w:rFonts w:ascii="Arial" w:eastAsia="Arial" w:hAnsi="Arial" w:cs="Arial"/>
        </w:rPr>
        <w:t>fake</w:t>
      </w:r>
      <w:r w:rsidR="004A3052">
        <w:rPr>
          <w:rFonts w:ascii="Arial" w:eastAsia="Arial" w:hAnsi="Arial" w:cs="Arial"/>
        </w:rPr>
        <w:t>-</w:t>
      </w:r>
      <w:r>
        <w:rPr>
          <w:rFonts w:ascii="Arial" w:eastAsia="Arial" w:hAnsi="Arial" w:cs="Arial"/>
        </w:rPr>
        <w:t>news</w:t>
      </w:r>
      <w:proofErr w:type="spellEnd"/>
      <w:r>
        <w:rPr>
          <w:rFonts w:ascii="Arial" w:eastAsia="Arial" w:hAnsi="Arial" w:cs="Arial"/>
        </w:rPr>
        <w:t xml:space="preserve"> (</w:t>
      </w:r>
      <w:proofErr w:type="spellStart"/>
      <w:r>
        <w:rPr>
          <w:rFonts w:ascii="Arial" w:eastAsia="Arial" w:hAnsi="Arial" w:cs="Arial"/>
        </w:rPr>
        <w:t>Pennycook</w:t>
      </w:r>
      <w:proofErr w:type="spellEnd"/>
      <w:r>
        <w:rPr>
          <w:rFonts w:ascii="Arial" w:eastAsia="Arial" w:hAnsi="Arial" w:cs="Arial"/>
        </w:rPr>
        <w:t xml:space="preserve"> &amp; Rand, 2021; </w:t>
      </w:r>
      <w:proofErr w:type="spellStart"/>
      <w:r>
        <w:rPr>
          <w:rFonts w:ascii="Arial" w:eastAsia="Arial" w:hAnsi="Arial" w:cs="Arial"/>
        </w:rPr>
        <w:t>Bago</w:t>
      </w:r>
      <w:proofErr w:type="spellEnd"/>
      <w:r>
        <w:rPr>
          <w:rFonts w:ascii="Arial" w:eastAsia="Arial" w:hAnsi="Arial" w:cs="Arial"/>
        </w:rPr>
        <w:t xml:space="preserve">, Rand, &amp; </w:t>
      </w:r>
      <w:proofErr w:type="spellStart"/>
      <w:r>
        <w:rPr>
          <w:rFonts w:ascii="Arial" w:eastAsia="Arial" w:hAnsi="Arial" w:cs="Arial"/>
        </w:rPr>
        <w:t>Pennycook</w:t>
      </w:r>
      <w:proofErr w:type="spellEnd"/>
      <w:r>
        <w:rPr>
          <w:rFonts w:ascii="Arial" w:eastAsia="Arial" w:hAnsi="Arial" w:cs="Arial"/>
        </w:rPr>
        <w:t xml:space="preserve">, 2020). Mientras que </w:t>
      </w:r>
      <w:proofErr w:type="spellStart"/>
      <w:r>
        <w:rPr>
          <w:rFonts w:ascii="Arial" w:eastAsia="Arial" w:hAnsi="Arial" w:cs="Arial"/>
        </w:rPr>
        <w:t>Pennycook</w:t>
      </w:r>
      <w:proofErr w:type="spellEnd"/>
      <w:r>
        <w:rPr>
          <w:rFonts w:ascii="Arial" w:eastAsia="Arial" w:hAnsi="Arial" w:cs="Arial"/>
        </w:rPr>
        <w:t xml:space="preserve"> &amp; Rand (2021) y </w:t>
      </w:r>
      <w:proofErr w:type="spellStart"/>
      <w:r>
        <w:rPr>
          <w:rFonts w:ascii="Arial" w:eastAsia="Arial" w:hAnsi="Arial" w:cs="Arial"/>
        </w:rPr>
        <w:t>Bago</w:t>
      </w:r>
      <w:proofErr w:type="spellEnd"/>
      <w:r>
        <w:rPr>
          <w:rFonts w:ascii="Arial" w:eastAsia="Arial" w:hAnsi="Arial" w:cs="Arial"/>
        </w:rPr>
        <w:t xml:space="preserve"> et al. (2020) decían "es culpa de la pereza, no de la ideología", Ecker et al. (2022) adoptan una postura conciliadora: afirman empíricamente que ambos tienen razón. La vulnerabilidad a las </w:t>
      </w:r>
      <w:proofErr w:type="spellStart"/>
      <w:r>
        <w:rPr>
          <w:rFonts w:ascii="Arial" w:eastAsia="Arial" w:hAnsi="Arial" w:cs="Arial"/>
        </w:rPr>
        <w:t>fake-news</w:t>
      </w:r>
      <w:proofErr w:type="spellEnd"/>
      <w:r>
        <w:rPr>
          <w:rFonts w:ascii="Arial" w:eastAsia="Arial" w:hAnsi="Arial" w:cs="Arial"/>
        </w:rPr>
        <w:t xml:space="preserve"> surge tanto del razonamiento perezoso o intuitivo (fallas analíticas) como de dejarse llevar por la visión del mundo propia (sesgo de confirmación). No los ven como mutuamente excluyentes, sino como múltiples rutas hacia el mismo error cognitivo.</w:t>
      </w:r>
    </w:p>
    <w:p w14:paraId="076B47AF" w14:textId="22FDE447" w:rsidR="0089525F" w:rsidRPr="008D4D28" w:rsidRDefault="00B03AC8" w:rsidP="008D4D28">
      <w:pPr>
        <w:pBdr>
          <w:top w:val="nil"/>
          <w:left w:val="nil"/>
          <w:bottom w:val="nil"/>
          <w:right w:val="nil"/>
          <w:between w:val="nil"/>
        </w:pBdr>
        <w:spacing w:line="240" w:lineRule="auto"/>
        <w:jc w:val="both"/>
        <w:rPr>
          <w:rFonts w:ascii="Arial" w:eastAsia="Arial" w:hAnsi="Arial" w:cs="Arial"/>
          <w:b/>
          <w:bCs/>
          <w:color w:val="000000"/>
        </w:rPr>
      </w:pPr>
      <w:r>
        <w:rPr>
          <w:rFonts w:ascii="Arial" w:eastAsia="Arial" w:hAnsi="Arial" w:cs="Arial"/>
          <w:b/>
          <w:bCs/>
          <w:color w:val="000000"/>
        </w:rPr>
        <w:t>¿Cuál es el vacío en el conocimiento que busca llenar su trabajo? Es decir, ¿qué es lo que falta estudiar en los antecedentes que revisaron y que podrían resolver mediante la realización de esta investigación?</w:t>
      </w:r>
    </w:p>
    <w:p w14:paraId="39A9C61A" w14:textId="120D2D88" w:rsidR="0089525F" w:rsidRDefault="00B03AC8" w:rsidP="004A3052">
      <w:pPr>
        <w:spacing w:line="240" w:lineRule="auto"/>
        <w:jc w:val="both"/>
        <w:rPr>
          <w:rFonts w:ascii="Arial" w:eastAsia="Arial" w:hAnsi="Arial" w:cs="Arial"/>
        </w:rPr>
      </w:pPr>
      <w:r>
        <w:rPr>
          <w:rFonts w:ascii="Arial" w:eastAsia="Arial" w:hAnsi="Arial" w:cs="Arial"/>
        </w:rPr>
        <w:t>Recapitulando lo desarrollado en el punto anterior, ya sabemos que el Efecto de Congruencia y el Sesgo de Confirmación son los factores más importantes en la creación de Falsos Recuerdos y Falsas Creencias. Además, el Pensamiento Emocional por inducción y el leer con velocidad aumentan la creación de Falsas Creencias. Pero ninguno de los antecedentes se ha ocupado en medir el impacto de la inducción sobre la creación de Falsos Recuerdos, y por eso elegimos este vacío para estudiar.</w:t>
      </w:r>
    </w:p>
    <w:p w14:paraId="5A5D1605" w14:textId="77777777" w:rsidR="004A3052" w:rsidRDefault="004A3052" w:rsidP="004A3052">
      <w:pPr>
        <w:spacing w:line="240" w:lineRule="auto"/>
        <w:jc w:val="both"/>
        <w:rPr>
          <w:rFonts w:ascii="Arial" w:eastAsia="Arial" w:hAnsi="Arial" w:cs="Arial"/>
          <w:b/>
          <w:bCs/>
        </w:rPr>
      </w:pPr>
      <w:r>
        <w:rPr>
          <w:rFonts w:ascii="Arial" w:eastAsia="Arial" w:hAnsi="Arial" w:cs="Arial"/>
          <w:b/>
          <w:bCs/>
        </w:rPr>
        <w:t>¿Cuál será la variable independiente y cuál/es la/s dependiente/s?</w:t>
      </w:r>
    </w:p>
    <w:p w14:paraId="1E9878C0" w14:textId="1A6A9F7F" w:rsidR="004A3052" w:rsidRDefault="004A3052" w:rsidP="004A3052">
      <w:pPr>
        <w:spacing w:line="240" w:lineRule="auto"/>
        <w:jc w:val="both"/>
        <w:rPr>
          <w:rFonts w:ascii="Arial" w:eastAsia="Arial" w:hAnsi="Arial" w:cs="Arial"/>
        </w:rPr>
      </w:pPr>
      <w:r>
        <w:rPr>
          <w:rFonts w:ascii="Arial" w:eastAsia="Arial" w:hAnsi="Arial" w:cs="Arial"/>
        </w:rPr>
        <w:t xml:space="preserve">La </w:t>
      </w:r>
      <w:r>
        <w:rPr>
          <w:rFonts w:ascii="Arial" w:eastAsia="Arial" w:hAnsi="Arial" w:cs="Arial"/>
          <w:b/>
          <w:bCs/>
        </w:rPr>
        <w:t xml:space="preserve">variable independiente </w:t>
      </w:r>
      <w:r>
        <w:rPr>
          <w:rFonts w:ascii="Arial" w:eastAsia="Arial" w:hAnsi="Arial" w:cs="Arial"/>
        </w:rPr>
        <w:t xml:space="preserve">será la inducción, o predisposición inducida, para la lectura de noticias (Variable Independiente de tres niveles: pensamiento emocional, pensamiento racional, y control). La </w:t>
      </w:r>
      <w:r>
        <w:rPr>
          <w:rFonts w:ascii="Arial" w:eastAsia="Arial" w:hAnsi="Arial" w:cs="Arial"/>
          <w:b/>
          <w:bCs/>
        </w:rPr>
        <w:t>variable dependiente</w:t>
      </w:r>
      <w:r>
        <w:rPr>
          <w:rFonts w:ascii="Arial" w:eastAsia="Arial" w:hAnsi="Arial" w:cs="Arial"/>
        </w:rPr>
        <w:t xml:space="preserve"> es la creación de falsos recuerdos para los casos en donde las noticias son </w:t>
      </w:r>
      <w:proofErr w:type="spellStart"/>
      <w:proofErr w:type="gramStart"/>
      <w:r>
        <w:rPr>
          <w:rFonts w:ascii="Arial" w:eastAsia="Arial" w:hAnsi="Arial" w:cs="Arial"/>
        </w:rPr>
        <w:t>fake</w:t>
      </w:r>
      <w:proofErr w:type="spellEnd"/>
      <w:r>
        <w:rPr>
          <w:rFonts w:ascii="Arial" w:eastAsia="Arial" w:hAnsi="Arial" w:cs="Arial"/>
        </w:rPr>
        <w:t xml:space="preserve"> </w:t>
      </w:r>
      <w:proofErr w:type="spellStart"/>
      <w:r>
        <w:rPr>
          <w:rFonts w:ascii="Arial" w:eastAsia="Arial" w:hAnsi="Arial" w:cs="Arial"/>
        </w:rPr>
        <w:t>news</w:t>
      </w:r>
      <w:proofErr w:type="spellEnd"/>
      <w:proofErr w:type="gramEnd"/>
      <w:r>
        <w:rPr>
          <w:rFonts w:ascii="Arial" w:eastAsia="Arial" w:hAnsi="Arial" w:cs="Arial"/>
        </w:rPr>
        <w:t>.</w:t>
      </w:r>
    </w:p>
    <w:p w14:paraId="27F613FE" w14:textId="77777777" w:rsidR="004A3052" w:rsidRDefault="004A3052" w:rsidP="004A3052">
      <w:pPr>
        <w:spacing w:line="240" w:lineRule="auto"/>
        <w:jc w:val="both"/>
        <w:rPr>
          <w:rFonts w:ascii="Arial" w:eastAsia="Arial" w:hAnsi="Arial" w:cs="Arial"/>
          <w:b/>
          <w:bCs/>
        </w:rPr>
      </w:pPr>
      <w:r>
        <w:rPr>
          <w:rFonts w:ascii="Arial" w:eastAsia="Arial" w:hAnsi="Arial" w:cs="Arial"/>
          <w:b/>
          <w:bCs/>
        </w:rPr>
        <w:t>¿Qué variable interviniente deberán controlar? ¿Cuáles son los posibles modos de controlarla?</w:t>
      </w:r>
    </w:p>
    <w:p w14:paraId="2669BAA3" w14:textId="77777777" w:rsidR="004A3052" w:rsidRDefault="004A3052" w:rsidP="004A3052">
      <w:pPr>
        <w:spacing w:line="240" w:lineRule="auto"/>
        <w:jc w:val="both"/>
        <w:rPr>
          <w:rFonts w:ascii="Arial" w:eastAsia="Arial" w:hAnsi="Arial" w:cs="Arial"/>
        </w:rPr>
      </w:pPr>
      <w:proofErr w:type="gramStart"/>
      <w:r>
        <w:rPr>
          <w:rFonts w:ascii="Arial" w:eastAsia="Arial" w:hAnsi="Arial" w:cs="Arial"/>
        </w:rPr>
        <w:t>La variable interviniente a controlar</w:t>
      </w:r>
      <w:proofErr w:type="gramEnd"/>
      <w:r>
        <w:rPr>
          <w:rFonts w:ascii="Arial" w:eastAsia="Arial" w:hAnsi="Arial" w:cs="Arial"/>
        </w:rPr>
        <w:t xml:space="preserve"> son las </w:t>
      </w:r>
      <w:r>
        <w:rPr>
          <w:rFonts w:ascii="Arial" w:eastAsia="Arial" w:hAnsi="Arial" w:cs="Arial"/>
          <w:b/>
          <w:bCs/>
        </w:rPr>
        <w:t>creencias previas</w:t>
      </w:r>
      <w:r>
        <w:rPr>
          <w:rFonts w:ascii="Arial" w:eastAsia="Arial" w:hAnsi="Arial" w:cs="Arial"/>
        </w:rPr>
        <w:t xml:space="preserve"> de los sujetos sobre el tema de las noticias (psicoanálisis y terapia basada en evidencia) y el impacto del </w:t>
      </w:r>
      <w:r>
        <w:rPr>
          <w:rFonts w:ascii="Arial" w:eastAsia="Arial" w:hAnsi="Arial" w:cs="Arial"/>
          <w:b/>
          <w:bCs/>
        </w:rPr>
        <w:t>efecto de congruencia</w:t>
      </w:r>
      <w:r>
        <w:rPr>
          <w:rFonts w:ascii="Arial" w:eastAsia="Arial" w:hAnsi="Arial" w:cs="Arial"/>
        </w:rPr>
        <w:t xml:space="preserve"> (León et al., 2023) (Murphy et al., 2021) (</w:t>
      </w:r>
      <w:proofErr w:type="spellStart"/>
      <w:r>
        <w:rPr>
          <w:rFonts w:ascii="Arial" w:eastAsia="Arial" w:hAnsi="Arial" w:cs="Arial"/>
        </w:rPr>
        <w:t>Frenda</w:t>
      </w:r>
      <w:proofErr w:type="spellEnd"/>
      <w:r>
        <w:rPr>
          <w:rFonts w:ascii="Arial" w:eastAsia="Arial" w:hAnsi="Arial" w:cs="Arial"/>
        </w:rPr>
        <w:t xml:space="preserve"> et al. 2013) sobre la creación de falsas creencias y recuerdos. El modo de controlarla que se nos ocurrió fue, al inicio </w:t>
      </w:r>
      <w:proofErr w:type="gramStart"/>
      <w:r>
        <w:rPr>
          <w:rFonts w:ascii="Arial" w:eastAsia="Arial" w:hAnsi="Arial" w:cs="Arial"/>
        </w:rPr>
        <w:t>del test</w:t>
      </w:r>
      <w:proofErr w:type="gramEnd"/>
      <w:r>
        <w:rPr>
          <w:rFonts w:ascii="Arial" w:eastAsia="Arial" w:hAnsi="Arial" w:cs="Arial"/>
        </w:rPr>
        <w:t xml:space="preserve">, hacer que el participante seleccione con cuál terapia siente más afinidad, y en base a esa respuesta se utilizarán </w:t>
      </w:r>
      <w:proofErr w:type="spellStart"/>
      <w:r>
        <w:rPr>
          <w:rFonts w:ascii="Arial" w:eastAsia="Arial" w:hAnsi="Arial" w:cs="Arial"/>
        </w:rPr>
        <w:t>fake-news</w:t>
      </w:r>
      <w:proofErr w:type="spellEnd"/>
      <w:r>
        <w:rPr>
          <w:rFonts w:ascii="Arial" w:eastAsia="Arial" w:hAnsi="Arial" w:cs="Arial"/>
        </w:rPr>
        <w:t xml:space="preserve"> que estén alineadas a su ideología. Se busca el efecto de congruencia y no se lo evita porque la inducción emocional podría no ser suficiente </w:t>
      </w:r>
      <w:r>
        <w:rPr>
          <w:rFonts w:ascii="Arial" w:eastAsia="Arial" w:hAnsi="Arial" w:cs="Arial"/>
        </w:rPr>
        <w:lastRenderedPageBreak/>
        <w:t xml:space="preserve">para que se cree un falso recuerdo, además de que se perdería validez ecológica, ya que las </w:t>
      </w:r>
      <w:proofErr w:type="spellStart"/>
      <w:r>
        <w:rPr>
          <w:rFonts w:ascii="Arial" w:eastAsia="Arial" w:hAnsi="Arial" w:cs="Arial"/>
        </w:rPr>
        <w:t>fake-news</w:t>
      </w:r>
      <w:proofErr w:type="spellEnd"/>
      <w:r>
        <w:rPr>
          <w:rFonts w:ascii="Arial" w:eastAsia="Arial" w:hAnsi="Arial" w:cs="Arial"/>
        </w:rPr>
        <w:t xml:space="preserve"> reales no operan sobre temas neutros para los lectores. Además, aplicar a toda la muestra el efecto de congruencia nos da la ventaja de poder comparar de forma más congruente nuestras variables independientes y poder determinar si el estado emocional nos hace más propensos a la creación de falsos recuerdos a comparación del estado racional, ya dando por hecho que el efecto de congruencia operará, observaremos como estos estados (más el control) acrecientan o no los falsos recuerdos.</w:t>
      </w:r>
    </w:p>
    <w:p w14:paraId="4129BE01" w14:textId="77777777" w:rsidR="004A3052" w:rsidRDefault="004A3052" w:rsidP="004A3052">
      <w:pPr>
        <w:spacing w:line="240" w:lineRule="auto"/>
        <w:jc w:val="both"/>
        <w:rPr>
          <w:rFonts w:ascii="Arial" w:eastAsia="Arial" w:hAnsi="Arial" w:cs="Arial"/>
        </w:rPr>
      </w:pPr>
      <w:r w:rsidRPr="00207F3A">
        <w:rPr>
          <w:rFonts w:ascii="Arial" w:eastAsia="Arial" w:hAnsi="Arial" w:cs="Arial"/>
        </w:rPr>
        <w:t xml:space="preserve">Otra variable interviniente de vital importancia a controlar y analizar es el </w:t>
      </w:r>
      <w:r w:rsidRPr="00207F3A">
        <w:rPr>
          <w:rFonts w:ascii="Arial" w:eastAsia="Arial" w:hAnsi="Arial" w:cs="Arial"/>
          <w:b/>
          <w:bCs/>
        </w:rPr>
        <w:t>tiempo de lectura y deliberación</w:t>
      </w:r>
      <w:r w:rsidRPr="00207F3A">
        <w:rPr>
          <w:rFonts w:ascii="Arial" w:eastAsia="Arial" w:hAnsi="Arial" w:cs="Arial"/>
        </w:rPr>
        <w:t xml:space="preserve"> que los sujetos invierten al procesar la información. Partiendo empíricamente de </w:t>
      </w:r>
      <w:proofErr w:type="spellStart"/>
      <w:r w:rsidRPr="00207F3A">
        <w:rPr>
          <w:rFonts w:ascii="Arial" w:eastAsia="Arial" w:hAnsi="Arial" w:cs="Arial"/>
        </w:rPr>
        <w:t>Bago</w:t>
      </w:r>
      <w:proofErr w:type="spellEnd"/>
      <w:r w:rsidRPr="00207F3A">
        <w:rPr>
          <w:rFonts w:ascii="Arial" w:eastAsia="Arial" w:hAnsi="Arial" w:cs="Arial"/>
        </w:rPr>
        <w:t xml:space="preserve">, Rand y </w:t>
      </w:r>
      <w:proofErr w:type="spellStart"/>
      <w:r w:rsidRPr="00207F3A">
        <w:rPr>
          <w:rFonts w:ascii="Arial" w:eastAsia="Arial" w:hAnsi="Arial" w:cs="Arial"/>
        </w:rPr>
        <w:t>Pennycook</w:t>
      </w:r>
      <w:proofErr w:type="spellEnd"/>
      <w:r w:rsidRPr="00207F3A">
        <w:rPr>
          <w:rFonts w:ascii="Arial" w:eastAsia="Arial" w:hAnsi="Arial" w:cs="Arial"/>
        </w:rPr>
        <w:t xml:space="preserve"> (2020), sabemos que el procesamiento de la desinformación opera bajo un paradigma de respuestas rápidas (intuitivas) y lentas (analíticas). Para capturar esta dinámica sin forzar el comportamiento, se implementará un </w:t>
      </w:r>
      <w:r w:rsidRPr="00207F3A">
        <w:rPr>
          <w:rFonts w:ascii="Arial" w:eastAsia="Arial" w:hAnsi="Arial" w:cs="Arial"/>
          <w:b/>
          <w:bCs/>
        </w:rPr>
        <w:t>tiempo de lectura máximo</w:t>
      </w:r>
      <w:r w:rsidRPr="00207F3A">
        <w:rPr>
          <w:rFonts w:ascii="Arial" w:eastAsia="Arial" w:hAnsi="Arial" w:cs="Arial"/>
        </w:rPr>
        <w:t xml:space="preserve"> lo suficientemente generoso como para evitar el registro de datos atípicos</w:t>
      </w:r>
      <w:r>
        <w:rPr>
          <w:rFonts w:ascii="Arial" w:eastAsia="Arial" w:hAnsi="Arial" w:cs="Arial"/>
        </w:rPr>
        <w:t xml:space="preserve"> </w:t>
      </w:r>
      <w:r w:rsidRPr="00207F3A">
        <w:rPr>
          <w:rFonts w:ascii="Arial" w:eastAsia="Arial" w:hAnsi="Arial" w:cs="Arial"/>
        </w:rPr>
        <w:t xml:space="preserve">por distracciones, pero que permita al participante avanzar libremente a la siguiente pantalla antes de dicho corte. Este límite holgado garantiza que el grupo de inducción racional cuente con el espacio necesario para una deliberación profunda sin sufrir estrés o "presión de tiempo", mientras permite al grupo emocional seguir su impulso y responder rápidamente, convirtiendo al registro de este tiempo en un </w:t>
      </w:r>
      <w:r w:rsidRPr="008D4D28">
        <w:rPr>
          <w:rFonts w:ascii="Arial" w:eastAsia="Arial" w:hAnsi="Arial" w:cs="Arial"/>
          <w:b/>
          <w:bCs/>
        </w:rPr>
        <w:t>proxy</w:t>
      </w:r>
      <w:r w:rsidRPr="00207F3A">
        <w:rPr>
          <w:rFonts w:ascii="Arial" w:eastAsia="Arial" w:hAnsi="Arial" w:cs="Arial"/>
        </w:rPr>
        <w:t xml:space="preserve"> objetivo del </w:t>
      </w:r>
      <w:r w:rsidRPr="008D4D28">
        <w:rPr>
          <w:rFonts w:ascii="Arial" w:eastAsia="Arial" w:hAnsi="Arial" w:cs="Arial"/>
          <w:b/>
          <w:bCs/>
        </w:rPr>
        <w:t>esfuerzo cognitivo</w:t>
      </w:r>
      <w:r w:rsidRPr="00207F3A">
        <w:rPr>
          <w:rFonts w:ascii="Arial" w:eastAsia="Arial" w:hAnsi="Arial" w:cs="Arial"/>
        </w:rPr>
        <w:t xml:space="preserve"> utilizado por cada sujeto.</w:t>
      </w:r>
      <w:r>
        <w:rPr>
          <w:rFonts w:ascii="Arial" w:eastAsia="Arial" w:hAnsi="Arial" w:cs="Arial"/>
        </w:rPr>
        <w:t xml:space="preserve"> </w:t>
      </w:r>
      <w:r w:rsidRPr="00207F3A">
        <w:rPr>
          <w:rFonts w:ascii="Arial" w:eastAsia="Arial" w:hAnsi="Arial" w:cs="Arial"/>
        </w:rPr>
        <w:t xml:space="preserve">Registrar esta varianza en los tiempos de respuesta resulta fundamental para fundamentar el salto desde una "falsa creencia" hasta un verdadero "falso recuerdo", encuadrándolo en el Marco de Monitoreo de Fuentes de Johnson et al. (1993). Según esta teoría, fallar al discriminar si un evento ocurrió en la realidad o fue meramente imaginado se debe a una codificación apresurada o heurística, la cual impide registrar los detalles contextuales de la fuente original. Al integrar esta métrica, hipotetizamos que la inducción emocional provocará lecturas significativamente más rápidas, truncando el monitoreo de fuentes y disparando la creación de falsos recuerdos frente a las </w:t>
      </w:r>
      <w:proofErr w:type="spellStart"/>
      <w:r w:rsidRPr="00207F3A">
        <w:rPr>
          <w:rFonts w:ascii="Arial" w:eastAsia="Arial" w:hAnsi="Arial" w:cs="Arial"/>
        </w:rPr>
        <w:t>fake</w:t>
      </w:r>
      <w:r>
        <w:rPr>
          <w:rFonts w:ascii="Arial" w:eastAsia="Arial" w:hAnsi="Arial" w:cs="Arial"/>
        </w:rPr>
        <w:t>-</w:t>
      </w:r>
      <w:r w:rsidRPr="00207F3A">
        <w:rPr>
          <w:rFonts w:ascii="Arial" w:eastAsia="Arial" w:hAnsi="Arial" w:cs="Arial"/>
        </w:rPr>
        <w:t>news</w:t>
      </w:r>
      <w:proofErr w:type="spellEnd"/>
      <w:r w:rsidRPr="00207F3A">
        <w:rPr>
          <w:rFonts w:ascii="Arial" w:eastAsia="Arial" w:hAnsi="Arial" w:cs="Arial"/>
        </w:rPr>
        <w:t xml:space="preserve"> congruentes, aislando así el efecto perjudicial del procesamiento impulsivo en comparación con la resistencia cognitiva del estado racional.</w:t>
      </w:r>
      <w:r>
        <w:rPr>
          <w:rFonts w:ascii="Arial" w:eastAsia="Arial" w:hAnsi="Arial" w:cs="Arial"/>
        </w:rPr>
        <w:t xml:space="preserve"> La cuestión del tiempo se avisaría al inicio del experimento para que lo sepan lo antes posible y no condicione, avisando el tiempo exacto y aclarando que el tiempo es suficiente para leer y responder.</w:t>
      </w:r>
      <w:bookmarkStart w:id="0" w:name="_heading=h.371j6apo9ssx" w:colFirst="0" w:colLast="0"/>
      <w:bookmarkEnd w:id="0"/>
    </w:p>
    <w:p w14:paraId="7110AE27" w14:textId="4F0D0C12" w:rsidR="004A3052" w:rsidRPr="00F07EB7" w:rsidRDefault="00F07EB7" w:rsidP="004A3052">
      <w:pPr>
        <w:spacing w:line="240" w:lineRule="auto"/>
        <w:jc w:val="both"/>
        <w:rPr>
          <w:rFonts w:ascii="Arial" w:eastAsia="Arial" w:hAnsi="Arial" w:cs="Arial"/>
          <w:b/>
          <w:bCs/>
          <w:lang w:val="en-US"/>
        </w:rPr>
      </w:pPr>
      <w:proofErr w:type="spellStart"/>
      <w:r w:rsidRPr="00F07EB7">
        <w:rPr>
          <w:rFonts w:ascii="Arial" w:eastAsia="Arial" w:hAnsi="Arial" w:cs="Arial"/>
          <w:b/>
          <w:bCs/>
          <w:lang w:val="en-US"/>
        </w:rPr>
        <w:t>Referencias</w:t>
      </w:r>
      <w:proofErr w:type="spellEnd"/>
    </w:p>
    <w:p w14:paraId="16CC2F84" w14:textId="77777777" w:rsidR="00F07EB7" w:rsidRPr="00913F6B"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Bago, B., Rand, D. G., &amp; Pennycook, G. (2020). Fake News, Fast and Slow: Deliberation Reduces Belief in False (but Not True) News Headlines. </w:t>
      </w:r>
      <w:r w:rsidRPr="00913F6B">
        <w:rPr>
          <w:rFonts w:ascii="Arial" w:eastAsia="Arial" w:hAnsi="Arial" w:cs="Arial"/>
          <w:i/>
          <w:iCs/>
          <w:lang w:val="en-US"/>
        </w:rPr>
        <w:t>Journal of Experimental Psychology: General</w:t>
      </w:r>
      <w:r w:rsidRPr="00913F6B">
        <w:rPr>
          <w:rFonts w:ascii="Arial" w:eastAsia="Arial" w:hAnsi="Arial" w:cs="Arial"/>
          <w:lang w:val="en-US"/>
        </w:rPr>
        <w:t>. Advance online publication.</w:t>
      </w:r>
      <w:hyperlink r:id="rId8">
        <w:r w:rsidRPr="00913F6B">
          <w:rPr>
            <w:rFonts w:ascii="Arial" w:eastAsia="Arial" w:hAnsi="Arial" w:cs="Arial"/>
            <w:lang w:val="en-US"/>
          </w:rPr>
          <w:t xml:space="preserve"> </w:t>
        </w:r>
      </w:hyperlink>
      <w:hyperlink r:id="rId9">
        <w:r w:rsidRPr="00913F6B">
          <w:rPr>
            <w:rFonts w:ascii="Arial" w:eastAsia="Arial" w:hAnsi="Arial" w:cs="Arial"/>
            <w:color w:val="1155CC"/>
            <w:u w:val="single"/>
            <w:lang w:val="en-US"/>
          </w:rPr>
          <w:t>http://dx.doi.org/10.1037/xge0000729</w:t>
        </w:r>
      </w:hyperlink>
    </w:p>
    <w:p w14:paraId="3247A835"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Ecker, U. K. H., Lewandowsky, S., Cook, J., et al. </w:t>
      </w:r>
      <w:r w:rsidRPr="00F07EB7">
        <w:rPr>
          <w:rFonts w:ascii="Arial" w:eastAsia="Arial" w:hAnsi="Arial" w:cs="Arial"/>
          <w:lang w:val="en-US"/>
        </w:rPr>
        <w:t xml:space="preserve">(2022). </w:t>
      </w:r>
      <w:r w:rsidRPr="00913F6B">
        <w:rPr>
          <w:rFonts w:ascii="Arial" w:eastAsia="Arial" w:hAnsi="Arial" w:cs="Arial"/>
          <w:lang w:val="en-US"/>
        </w:rPr>
        <w:t xml:space="preserve">The psychological drivers of misinformation belief and its resistance to correction. </w:t>
      </w:r>
      <w:r w:rsidRPr="00F07EB7">
        <w:rPr>
          <w:rFonts w:ascii="Arial" w:eastAsia="Arial" w:hAnsi="Arial" w:cs="Arial"/>
          <w:i/>
          <w:iCs/>
          <w:lang w:val="en-US"/>
        </w:rPr>
        <w:t>Nature Reviews Psychology, 1</w:t>
      </w:r>
      <w:r w:rsidRPr="00F07EB7">
        <w:rPr>
          <w:rFonts w:ascii="Arial" w:eastAsia="Arial" w:hAnsi="Arial" w:cs="Arial"/>
          <w:lang w:val="en-US"/>
        </w:rPr>
        <w:t>, 13–29.</w:t>
      </w:r>
      <w:hyperlink r:id="rId10">
        <w:r w:rsidRPr="00F07EB7">
          <w:rPr>
            <w:rFonts w:ascii="Arial" w:eastAsia="Arial" w:hAnsi="Arial" w:cs="Arial"/>
            <w:lang w:val="en-US"/>
          </w:rPr>
          <w:t xml:space="preserve"> </w:t>
        </w:r>
      </w:hyperlink>
      <w:hyperlink r:id="rId11">
        <w:r w:rsidRPr="00F07EB7">
          <w:rPr>
            <w:rFonts w:ascii="Arial" w:eastAsia="Arial" w:hAnsi="Arial" w:cs="Arial"/>
            <w:color w:val="1155CC"/>
            <w:u w:val="single"/>
            <w:lang w:val="en-US"/>
          </w:rPr>
          <w:t>https://doi.org/10.1038/s44159-021-00006-y</w:t>
        </w:r>
      </w:hyperlink>
    </w:p>
    <w:p w14:paraId="020CB726" w14:textId="77777777" w:rsidR="00F07EB7" w:rsidRPr="00913F6B" w:rsidRDefault="00F07EB7" w:rsidP="00F07EB7">
      <w:pPr>
        <w:spacing w:after="0" w:line="240" w:lineRule="auto"/>
        <w:ind w:firstLine="708"/>
        <w:jc w:val="both"/>
        <w:rPr>
          <w:rFonts w:ascii="Arial" w:eastAsia="Arial" w:hAnsi="Arial" w:cs="Arial"/>
          <w:lang w:val="en-US"/>
        </w:rPr>
      </w:pPr>
      <w:r w:rsidRPr="00F07EB7">
        <w:rPr>
          <w:rFonts w:ascii="Arial" w:eastAsia="Arial" w:hAnsi="Arial" w:cs="Arial"/>
          <w:lang w:val="en-US"/>
        </w:rPr>
        <w:t xml:space="preserve">Frenda, S. J., Knowles, E. D., </w:t>
      </w:r>
      <w:proofErr w:type="spellStart"/>
      <w:r w:rsidRPr="00F07EB7">
        <w:rPr>
          <w:rFonts w:ascii="Arial" w:eastAsia="Arial" w:hAnsi="Arial" w:cs="Arial"/>
          <w:lang w:val="en-US"/>
        </w:rPr>
        <w:t>Saletan</w:t>
      </w:r>
      <w:proofErr w:type="spellEnd"/>
      <w:r w:rsidRPr="00F07EB7">
        <w:rPr>
          <w:rFonts w:ascii="Arial" w:eastAsia="Arial" w:hAnsi="Arial" w:cs="Arial"/>
          <w:lang w:val="en-US"/>
        </w:rPr>
        <w:t xml:space="preserve">, W., &amp; Loftus, E. F. (2013). </w:t>
      </w:r>
      <w:r w:rsidRPr="00913F6B">
        <w:rPr>
          <w:rFonts w:ascii="Arial" w:eastAsia="Arial" w:hAnsi="Arial" w:cs="Arial"/>
          <w:lang w:val="en-US"/>
        </w:rPr>
        <w:t xml:space="preserve">False memories of fabricated political events. </w:t>
      </w:r>
      <w:r w:rsidRPr="00913F6B">
        <w:rPr>
          <w:rFonts w:ascii="Arial" w:eastAsia="Arial" w:hAnsi="Arial" w:cs="Arial"/>
          <w:i/>
          <w:iCs/>
          <w:lang w:val="en-US"/>
        </w:rPr>
        <w:t>Journal of Experimental Social Psychology, 49</w:t>
      </w:r>
      <w:r w:rsidRPr="00913F6B">
        <w:rPr>
          <w:rFonts w:ascii="Arial" w:eastAsia="Arial" w:hAnsi="Arial" w:cs="Arial"/>
          <w:lang w:val="en-US"/>
        </w:rPr>
        <w:t xml:space="preserve">(2), 280-286. </w:t>
      </w:r>
      <w:hyperlink r:id="rId12">
        <w:r w:rsidRPr="00913F6B">
          <w:rPr>
            <w:rFonts w:ascii="Arial" w:eastAsia="Arial" w:hAnsi="Arial" w:cs="Arial"/>
            <w:color w:val="1155CC"/>
            <w:u w:val="single"/>
            <w:lang w:val="en-US"/>
          </w:rPr>
          <w:t>https://doi.org/10.1016/j.jesp.2012.10.013</w:t>
        </w:r>
      </w:hyperlink>
    </w:p>
    <w:p w14:paraId="3CDAE1A1"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proofErr w:type="spellStart"/>
      <w:r w:rsidRPr="00913F6B">
        <w:rPr>
          <w:rFonts w:ascii="Arial" w:eastAsia="Arial" w:hAnsi="Arial" w:cs="Arial"/>
          <w:lang w:val="en-US"/>
        </w:rPr>
        <w:t>Greifeneder</w:t>
      </w:r>
      <w:proofErr w:type="spellEnd"/>
      <w:r w:rsidRPr="00913F6B">
        <w:rPr>
          <w:rFonts w:ascii="Arial" w:eastAsia="Arial" w:hAnsi="Arial" w:cs="Arial"/>
          <w:lang w:val="en-US"/>
        </w:rPr>
        <w:t xml:space="preserve">, R., Jaffe, M., Newman, E., &amp; Schwarz, N. (Eds.). (2020). </w:t>
      </w:r>
      <w:r w:rsidRPr="00913F6B">
        <w:rPr>
          <w:rFonts w:ascii="Arial" w:eastAsia="Arial" w:hAnsi="Arial" w:cs="Arial"/>
          <w:i/>
          <w:iCs/>
          <w:lang w:val="en-US"/>
        </w:rPr>
        <w:t>The Psychology of Fake News: Accepting, Sharing, and Correcting Misinformation</w:t>
      </w:r>
      <w:r w:rsidRPr="00913F6B">
        <w:rPr>
          <w:rFonts w:ascii="Arial" w:eastAsia="Arial" w:hAnsi="Arial" w:cs="Arial"/>
          <w:lang w:val="en-US"/>
        </w:rPr>
        <w:t xml:space="preserve"> (1st ed.). </w:t>
      </w:r>
      <w:r w:rsidRPr="00F07EB7">
        <w:rPr>
          <w:rFonts w:ascii="Arial" w:eastAsia="Arial" w:hAnsi="Arial" w:cs="Arial"/>
          <w:lang w:val="en-US"/>
        </w:rPr>
        <w:t>Routledge.</w:t>
      </w:r>
      <w:hyperlink r:id="rId13">
        <w:r w:rsidRPr="00F07EB7">
          <w:rPr>
            <w:rFonts w:ascii="Arial" w:eastAsia="Arial" w:hAnsi="Arial" w:cs="Arial"/>
            <w:lang w:val="en-US"/>
          </w:rPr>
          <w:t xml:space="preserve"> </w:t>
        </w:r>
      </w:hyperlink>
      <w:hyperlink r:id="rId14">
        <w:r w:rsidRPr="00F07EB7">
          <w:rPr>
            <w:rFonts w:ascii="Arial" w:eastAsia="Arial" w:hAnsi="Arial" w:cs="Arial"/>
            <w:color w:val="1155CC"/>
            <w:u w:val="single"/>
            <w:lang w:val="en-US"/>
          </w:rPr>
          <w:t>https://doi.org/10.4324/9780429295379</w:t>
        </w:r>
      </w:hyperlink>
    </w:p>
    <w:p w14:paraId="340EB981" w14:textId="77777777" w:rsidR="00F07EB7" w:rsidRPr="00913F6B"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Johnson, M. K., </w:t>
      </w:r>
      <w:proofErr w:type="spellStart"/>
      <w:r w:rsidRPr="00913F6B">
        <w:rPr>
          <w:rFonts w:ascii="Arial" w:eastAsia="Arial" w:hAnsi="Arial" w:cs="Arial"/>
          <w:lang w:val="en-US"/>
        </w:rPr>
        <w:t>Hashtroudi</w:t>
      </w:r>
      <w:proofErr w:type="spellEnd"/>
      <w:r w:rsidRPr="00913F6B">
        <w:rPr>
          <w:rFonts w:ascii="Arial" w:eastAsia="Arial" w:hAnsi="Arial" w:cs="Arial"/>
          <w:lang w:val="en-US"/>
        </w:rPr>
        <w:t xml:space="preserve">, S., &amp; Lindsay, D. S. (1993). Source monitoring. </w:t>
      </w:r>
      <w:r w:rsidRPr="00913F6B">
        <w:rPr>
          <w:rFonts w:ascii="Arial" w:eastAsia="Arial" w:hAnsi="Arial" w:cs="Arial"/>
          <w:i/>
          <w:iCs/>
          <w:lang w:val="en-US"/>
        </w:rPr>
        <w:t>Psychological Bulletin, 114</w:t>
      </w:r>
      <w:r w:rsidRPr="00913F6B">
        <w:rPr>
          <w:rFonts w:ascii="Arial" w:eastAsia="Arial" w:hAnsi="Arial" w:cs="Arial"/>
          <w:lang w:val="en-US"/>
        </w:rPr>
        <w:t>(1), 3–28.</w:t>
      </w:r>
      <w:hyperlink r:id="rId15">
        <w:r w:rsidRPr="00913F6B">
          <w:rPr>
            <w:rFonts w:ascii="Arial" w:eastAsia="Arial" w:hAnsi="Arial" w:cs="Arial"/>
            <w:lang w:val="en-US"/>
          </w:rPr>
          <w:t xml:space="preserve"> </w:t>
        </w:r>
      </w:hyperlink>
      <w:hyperlink r:id="rId16">
        <w:r w:rsidRPr="00913F6B">
          <w:rPr>
            <w:rFonts w:ascii="Arial" w:eastAsia="Arial" w:hAnsi="Arial" w:cs="Arial"/>
            <w:color w:val="1155CC"/>
            <w:u w:val="single"/>
            <w:lang w:val="en-US"/>
          </w:rPr>
          <w:t>https://doi.org/10.1037/0033-2909.114.1.3</w:t>
        </w:r>
      </w:hyperlink>
    </w:p>
    <w:p w14:paraId="33EF5671"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Pr>
          <w:rFonts w:ascii="Arial" w:eastAsia="Arial" w:hAnsi="Arial" w:cs="Arial"/>
        </w:rPr>
        <w:t xml:space="preserve">León, C. S., Bonilla, M., Brusco, L. I., </w:t>
      </w:r>
      <w:proofErr w:type="spellStart"/>
      <w:r>
        <w:rPr>
          <w:rFonts w:ascii="Arial" w:eastAsia="Arial" w:hAnsi="Arial" w:cs="Arial"/>
        </w:rPr>
        <w:t>Forcato</w:t>
      </w:r>
      <w:proofErr w:type="spellEnd"/>
      <w:r>
        <w:rPr>
          <w:rFonts w:ascii="Arial" w:eastAsia="Arial" w:hAnsi="Arial" w:cs="Arial"/>
        </w:rPr>
        <w:t xml:space="preserve">, C., &amp; Benítez, F. U. (2023). </w:t>
      </w:r>
      <w:r w:rsidRPr="00913F6B">
        <w:rPr>
          <w:rFonts w:ascii="Arial" w:eastAsia="Arial" w:hAnsi="Arial" w:cs="Arial"/>
          <w:lang w:val="en-US"/>
        </w:rPr>
        <w:t xml:space="preserve">Fake news and false memory formation in the psychology debate. </w:t>
      </w:r>
      <w:r w:rsidRPr="00F07EB7">
        <w:rPr>
          <w:rFonts w:ascii="Arial" w:eastAsia="Arial" w:hAnsi="Arial" w:cs="Arial"/>
          <w:i/>
          <w:iCs/>
          <w:lang w:val="en-US"/>
        </w:rPr>
        <w:t>IBRO Neuroscience Reports, 15</w:t>
      </w:r>
      <w:r w:rsidRPr="00F07EB7">
        <w:rPr>
          <w:rFonts w:ascii="Arial" w:eastAsia="Arial" w:hAnsi="Arial" w:cs="Arial"/>
          <w:lang w:val="en-US"/>
        </w:rPr>
        <w:t>, 24-30.</w:t>
      </w:r>
      <w:hyperlink r:id="rId17">
        <w:r w:rsidRPr="00F07EB7">
          <w:rPr>
            <w:rFonts w:ascii="Arial" w:eastAsia="Arial" w:hAnsi="Arial" w:cs="Arial"/>
            <w:lang w:val="en-US"/>
          </w:rPr>
          <w:t xml:space="preserve"> </w:t>
        </w:r>
      </w:hyperlink>
      <w:hyperlink r:id="rId18">
        <w:r w:rsidRPr="00F07EB7">
          <w:rPr>
            <w:rFonts w:ascii="Arial" w:eastAsia="Arial" w:hAnsi="Arial" w:cs="Arial"/>
            <w:color w:val="1155CC"/>
            <w:u w:val="single"/>
            <w:lang w:val="en-US"/>
          </w:rPr>
          <w:t>https://doi.org/10.1016/j.ibneur.2023.06.002</w:t>
        </w:r>
      </w:hyperlink>
    </w:p>
    <w:p w14:paraId="7FD3F8F3"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Martel, C., Pennycook, G., &amp; Rand, D. G. (2020). Reliance on emotion promotes belief in fake news. </w:t>
      </w:r>
      <w:r w:rsidRPr="00F07EB7">
        <w:rPr>
          <w:rFonts w:ascii="Arial" w:eastAsia="Arial" w:hAnsi="Arial" w:cs="Arial"/>
          <w:i/>
          <w:iCs/>
          <w:lang w:val="en-US"/>
        </w:rPr>
        <w:t>Cognitive Research: Principles and Implications, 5</w:t>
      </w:r>
      <w:r w:rsidRPr="00F07EB7">
        <w:rPr>
          <w:rFonts w:ascii="Arial" w:eastAsia="Arial" w:hAnsi="Arial" w:cs="Arial"/>
          <w:lang w:val="en-US"/>
        </w:rPr>
        <w:t>, 47.</w:t>
      </w:r>
      <w:hyperlink r:id="rId19">
        <w:r w:rsidRPr="00F07EB7">
          <w:rPr>
            <w:rFonts w:ascii="Arial" w:eastAsia="Arial" w:hAnsi="Arial" w:cs="Arial"/>
            <w:lang w:val="en-US"/>
          </w:rPr>
          <w:t xml:space="preserve"> </w:t>
        </w:r>
      </w:hyperlink>
      <w:hyperlink r:id="rId20">
        <w:r w:rsidRPr="00F07EB7">
          <w:rPr>
            <w:rFonts w:ascii="Arial" w:eastAsia="Arial" w:hAnsi="Arial" w:cs="Arial"/>
            <w:color w:val="1155CC"/>
            <w:u w:val="single"/>
            <w:lang w:val="en-US"/>
          </w:rPr>
          <w:t>https://doi.org/10.1186/s41235-020-00252-3</w:t>
        </w:r>
      </w:hyperlink>
    </w:p>
    <w:p w14:paraId="0202828F"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Murphy, G., Murray, E., &amp; Gough, D. (2021). Attitudes towards feminism predict susceptibility to feminism-related fake news. </w:t>
      </w:r>
      <w:r w:rsidRPr="00F07EB7">
        <w:rPr>
          <w:rFonts w:ascii="Arial" w:eastAsia="Arial" w:hAnsi="Arial" w:cs="Arial"/>
          <w:i/>
          <w:iCs/>
          <w:lang w:val="en-US"/>
        </w:rPr>
        <w:t>Applied Cognitive Psychology, 35</w:t>
      </w:r>
      <w:r w:rsidRPr="00F07EB7">
        <w:rPr>
          <w:rFonts w:ascii="Arial" w:eastAsia="Arial" w:hAnsi="Arial" w:cs="Arial"/>
          <w:lang w:val="en-US"/>
        </w:rPr>
        <w:t>(5), 1182–1192.</w:t>
      </w:r>
      <w:hyperlink r:id="rId21">
        <w:r w:rsidRPr="00F07EB7">
          <w:rPr>
            <w:rFonts w:ascii="Arial" w:eastAsia="Arial" w:hAnsi="Arial" w:cs="Arial"/>
            <w:lang w:val="en-US"/>
          </w:rPr>
          <w:t xml:space="preserve"> </w:t>
        </w:r>
      </w:hyperlink>
      <w:hyperlink r:id="rId22">
        <w:r w:rsidRPr="00F07EB7">
          <w:rPr>
            <w:rFonts w:ascii="Arial" w:eastAsia="Arial" w:hAnsi="Arial" w:cs="Arial"/>
            <w:color w:val="1155CC"/>
            <w:u w:val="single"/>
            <w:lang w:val="en-US"/>
          </w:rPr>
          <w:t>https://doi.org/10.1002/acp.3851</w:t>
        </w:r>
      </w:hyperlink>
    </w:p>
    <w:p w14:paraId="35575A3A"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Nickerson, R. S. (1998). Confirmation Bias: A Ubiquitous Phenomenon in Many Guises. </w:t>
      </w:r>
      <w:r w:rsidRPr="00F07EB7">
        <w:rPr>
          <w:rFonts w:ascii="Arial" w:eastAsia="Arial" w:hAnsi="Arial" w:cs="Arial"/>
          <w:i/>
          <w:iCs/>
          <w:lang w:val="en-US"/>
        </w:rPr>
        <w:t>Review of General Psychology, 2</w:t>
      </w:r>
      <w:r w:rsidRPr="00F07EB7">
        <w:rPr>
          <w:rFonts w:ascii="Arial" w:eastAsia="Arial" w:hAnsi="Arial" w:cs="Arial"/>
          <w:lang w:val="en-US"/>
        </w:rPr>
        <w:t>(2), 175-220.</w:t>
      </w:r>
      <w:hyperlink r:id="rId23">
        <w:r w:rsidRPr="00F07EB7">
          <w:rPr>
            <w:rFonts w:ascii="Arial" w:eastAsia="Arial" w:hAnsi="Arial" w:cs="Arial"/>
            <w:lang w:val="en-US"/>
          </w:rPr>
          <w:t xml:space="preserve"> </w:t>
        </w:r>
      </w:hyperlink>
      <w:hyperlink r:id="rId24">
        <w:r w:rsidRPr="00F07EB7">
          <w:rPr>
            <w:rFonts w:ascii="Arial" w:eastAsia="Arial" w:hAnsi="Arial" w:cs="Arial"/>
            <w:color w:val="1155CC"/>
            <w:u w:val="single"/>
            <w:lang w:val="en-US"/>
          </w:rPr>
          <w:t>https://doi.org/10.1037/1089-2680.2.2.175</w:t>
        </w:r>
      </w:hyperlink>
    </w:p>
    <w:p w14:paraId="732D3857" w14:textId="77777777" w:rsidR="00F07EB7" w:rsidRPr="00F07EB7" w:rsidRDefault="00F07EB7" w:rsidP="00F07EB7">
      <w:pPr>
        <w:spacing w:after="0" w:line="240" w:lineRule="auto"/>
        <w:ind w:firstLine="708"/>
        <w:jc w:val="both"/>
        <w:rPr>
          <w:rFonts w:ascii="Arial" w:eastAsia="Arial" w:hAnsi="Arial" w:cs="Arial"/>
          <w:color w:val="1155CC"/>
          <w:u w:val="single"/>
          <w:lang w:val="en-US"/>
        </w:rPr>
      </w:pPr>
      <w:r w:rsidRPr="00913F6B">
        <w:rPr>
          <w:rFonts w:ascii="Arial" w:eastAsia="Arial" w:hAnsi="Arial" w:cs="Arial"/>
          <w:lang w:val="en-US"/>
        </w:rPr>
        <w:t xml:space="preserve">Pennycook, G., &amp; Rand, D. G. (2021). The Psychology of Fake News. </w:t>
      </w:r>
      <w:r w:rsidRPr="00F07EB7">
        <w:rPr>
          <w:rFonts w:ascii="Arial" w:eastAsia="Arial" w:hAnsi="Arial" w:cs="Arial"/>
          <w:i/>
          <w:iCs/>
          <w:lang w:val="en-US"/>
        </w:rPr>
        <w:t>Trends in Cognitive Sciences, 25</w:t>
      </w:r>
      <w:r w:rsidRPr="00F07EB7">
        <w:rPr>
          <w:rFonts w:ascii="Arial" w:eastAsia="Arial" w:hAnsi="Arial" w:cs="Arial"/>
          <w:lang w:val="en-US"/>
        </w:rPr>
        <w:t>(5), 388-402.</w:t>
      </w:r>
      <w:hyperlink r:id="rId25">
        <w:r w:rsidRPr="00F07EB7">
          <w:rPr>
            <w:rFonts w:ascii="Arial" w:eastAsia="Arial" w:hAnsi="Arial" w:cs="Arial"/>
            <w:lang w:val="en-US"/>
          </w:rPr>
          <w:t xml:space="preserve"> </w:t>
        </w:r>
      </w:hyperlink>
      <w:hyperlink r:id="rId26">
        <w:r w:rsidRPr="00F07EB7">
          <w:rPr>
            <w:rFonts w:ascii="Arial" w:eastAsia="Arial" w:hAnsi="Arial" w:cs="Arial"/>
            <w:color w:val="1155CC"/>
            <w:u w:val="single"/>
            <w:lang w:val="en-US"/>
          </w:rPr>
          <w:t>https://doi.org/10.1016/j.tics.2021.02.007</w:t>
        </w:r>
      </w:hyperlink>
    </w:p>
    <w:p w14:paraId="28D74736" w14:textId="77777777" w:rsidR="00F07EB7" w:rsidRPr="008D4D28" w:rsidRDefault="00F07EB7" w:rsidP="00F07EB7">
      <w:pPr>
        <w:spacing w:line="240" w:lineRule="auto"/>
        <w:ind w:firstLine="708"/>
        <w:jc w:val="both"/>
        <w:rPr>
          <w:rFonts w:ascii="Arial" w:eastAsia="Arial" w:hAnsi="Arial" w:cs="Arial"/>
        </w:rPr>
      </w:pPr>
      <w:r w:rsidRPr="00F07EB7">
        <w:rPr>
          <w:rFonts w:ascii="Arial" w:eastAsia="Arial" w:hAnsi="Arial" w:cs="Arial"/>
          <w:lang w:val="en-US"/>
        </w:rPr>
        <w:t xml:space="preserve">Perez Santangelo, A., &amp; Solovey, G. (2022, August 24). </w:t>
      </w:r>
      <w:r w:rsidRPr="00913F6B">
        <w:rPr>
          <w:rFonts w:ascii="Arial" w:eastAsia="Arial" w:hAnsi="Arial" w:cs="Arial"/>
          <w:i/>
          <w:iCs/>
          <w:lang w:val="en-US"/>
        </w:rPr>
        <w:t>Understanding belief in political statements using a model-driven experimental approach</w:t>
      </w:r>
      <w:r w:rsidRPr="00913F6B">
        <w:rPr>
          <w:rFonts w:ascii="Arial" w:eastAsia="Arial" w:hAnsi="Arial" w:cs="Arial"/>
          <w:lang w:val="en-US"/>
        </w:rPr>
        <w:t xml:space="preserve"> [Stage 1 - Registered Report]. </w:t>
      </w:r>
      <w:r>
        <w:rPr>
          <w:rFonts w:ascii="Arial" w:eastAsia="Arial" w:hAnsi="Arial" w:cs="Arial"/>
        </w:rPr>
        <w:t>OSF.</w:t>
      </w:r>
      <w:hyperlink r:id="rId27">
        <w:r>
          <w:rPr>
            <w:rFonts w:ascii="Arial" w:eastAsia="Arial" w:hAnsi="Arial" w:cs="Arial"/>
          </w:rPr>
          <w:t xml:space="preserve"> </w:t>
        </w:r>
      </w:hyperlink>
      <w:hyperlink r:id="rId28">
        <w:r>
          <w:rPr>
            <w:rFonts w:ascii="Arial" w:eastAsia="Arial" w:hAnsi="Arial" w:cs="Arial"/>
            <w:color w:val="1155CC"/>
            <w:u w:val="single"/>
          </w:rPr>
          <w:t>https://doi.org/10.17605/OSF.IO/EBRGC</w:t>
        </w:r>
      </w:hyperlink>
    </w:p>
    <w:p w14:paraId="6475D07D" w14:textId="77777777" w:rsidR="00F07EB7" w:rsidRDefault="00F07EB7" w:rsidP="004A3052">
      <w:pPr>
        <w:spacing w:line="240" w:lineRule="auto"/>
        <w:jc w:val="both"/>
        <w:rPr>
          <w:rFonts w:ascii="Arial" w:eastAsia="Arial" w:hAnsi="Arial" w:cs="Arial"/>
        </w:rPr>
      </w:pPr>
    </w:p>
    <w:sectPr w:rsidR="00F07EB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350AB" w14:textId="77777777" w:rsidR="00B03AC8" w:rsidRDefault="00B03AC8">
      <w:pPr>
        <w:spacing w:after="0" w:line="240" w:lineRule="auto"/>
      </w:pPr>
      <w:r>
        <w:separator/>
      </w:r>
    </w:p>
  </w:endnote>
  <w:endnote w:type="continuationSeparator" w:id="0">
    <w:p w14:paraId="34F2BDB9" w14:textId="77777777" w:rsidR="00B03AC8" w:rsidRDefault="00B03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D41B3D-009F-4DCB-8534-90A8846E8925}"/>
    <w:embedBold r:id="rId2" w:fontKey="{3B4D9D23-1111-4F3D-956C-93B587F1C72E}"/>
  </w:font>
  <w:font w:name="Georgia">
    <w:panose1 w:val="02040502050405020303"/>
    <w:charset w:val="00"/>
    <w:family w:val="roman"/>
    <w:pitch w:val="variable"/>
    <w:sig w:usb0="00000287" w:usb1="00000000" w:usb2="00000000" w:usb3="00000000" w:csb0="0000009F" w:csb1="00000000"/>
    <w:embedItalic r:id="rId3" w:fontKey="{1D911EFB-1DAE-492C-B788-5B80D2EAD2F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88F0057-B934-47DC-A935-285FEA1F41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943E8" w14:textId="77777777" w:rsidR="00B03AC8" w:rsidRDefault="00B03AC8">
      <w:pPr>
        <w:spacing w:after="0" w:line="240" w:lineRule="auto"/>
      </w:pPr>
      <w:r>
        <w:separator/>
      </w:r>
    </w:p>
  </w:footnote>
  <w:footnote w:type="continuationSeparator" w:id="0">
    <w:p w14:paraId="56426B84" w14:textId="77777777" w:rsidR="00B03AC8" w:rsidRDefault="00B03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2E6D"/>
    <w:multiLevelType w:val="multilevel"/>
    <w:tmpl w:val="9F0E7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6136A6"/>
    <w:multiLevelType w:val="multilevel"/>
    <w:tmpl w:val="6A3A9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AC39B6"/>
    <w:multiLevelType w:val="multilevel"/>
    <w:tmpl w:val="51766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777650"/>
    <w:multiLevelType w:val="multilevel"/>
    <w:tmpl w:val="5DACE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1836FD"/>
    <w:multiLevelType w:val="multilevel"/>
    <w:tmpl w:val="9E60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F95CC3"/>
    <w:multiLevelType w:val="multilevel"/>
    <w:tmpl w:val="03F6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E078B3"/>
    <w:multiLevelType w:val="multilevel"/>
    <w:tmpl w:val="99001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87E3916"/>
    <w:multiLevelType w:val="multilevel"/>
    <w:tmpl w:val="77B242C8"/>
    <w:lvl w:ilvl="0">
      <w:start w:val="1"/>
      <w:numFmt w:val="decimal"/>
      <w:lvlText w:val="%1."/>
      <w:lvlJc w:val="left"/>
      <w:pPr>
        <w:ind w:left="425"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4914568">
    <w:abstractNumId w:val="0"/>
  </w:num>
  <w:num w:numId="2" w16cid:durableId="640813475">
    <w:abstractNumId w:val="7"/>
  </w:num>
  <w:num w:numId="3" w16cid:durableId="97527141">
    <w:abstractNumId w:val="1"/>
  </w:num>
  <w:num w:numId="4" w16cid:durableId="893273966">
    <w:abstractNumId w:val="6"/>
  </w:num>
  <w:num w:numId="5" w16cid:durableId="1832283966">
    <w:abstractNumId w:val="5"/>
  </w:num>
  <w:num w:numId="6" w16cid:durableId="364403268">
    <w:abstractNumId w:val="4"/>
  </w:num>
  <w:num w:numId="7" w16cid:durableId="871650024">
    <w:abstractNumId w:val="3"/>
  </w:num>
  <w:num w:numId="8" w16cid:durableId="144855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25F"/>
    <w:rsid w:val="00207F3A"/>
    <w:rsid w:val="00247F9A"/>
    <w:rsid w:val="004A3052"/>
    <w:rsid w:val="0089525F"/>
    <w:rsid w:val="008D4D28"/>
    <w:rsid w:val="00913F6B"/>
    <w:rsid w:val="00B03AC8"/>
    <w:rsid w:val="00C72813"/>
    <w:rsid w:val="00F07E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BF44"/>
  <w15:docId w15:val="{08A9CF7B-2025-423E-B5A4-89A6AC42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laconcuadrcula">
    <w:name w:val="Table Grid"/>
    <w:basedOn w:val="Tablanormal"/>
    <w:uiPriority w:val="39"/>
    <w:rsid w:val="004B5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9571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5710"/>
  </w:style>
  <w:style w:type="paragraph" w:styleId="Piedepgina">
    <w:name w:val="footer"/>
    <w:basedOn w:val="Normal"/>
    <w:link w:val="PiedepginaCar"/>
    <w:uiPriority w:val="99"/>
    <w:unhideWhenUsed/>
    <w:rsid w:val="0089571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5710"/>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paragraph" w:styleId="Prrafodelista">
    <w:name w:val="List Paragraph"/>
    <w:basedOn w:val="Normal"/>
    <w:uiPriority w:val="34"/>
    <w:qFormat/>
    <w:rsid w:val="00C00CB5"/>
    <w:pPr>
      <w:ind w:left="720"/>
      <w:contextualSpacing/>
    </w:pPr>
  </w:style>
  <w:style w:type="character" w:styleId="Hipervnculo">
    <w:name w:val="Hyperlink"/>
    <w:basedOn w:val="Fuentedeprrafopredeter"/>
    <w:uiPriority w:val="99"/>
    <w:unhideWhenUsed/>
    <w:rsid w:val="00813FC4"/>
    <w:rPr>
      <w:color w:val="0563C1" w:themeColor="hyperlink"/>
      <w:u w:val="single"/>
    </w:rPr>
  </w:style>
  <w:style w:type="character" w:customStyle="1" w:styleId="Mencinsinresolver1">
    <w:name w:val="Mención sin resolver1"/>
    <w:basedOn w:val="Fuentedeprrafopredeter"/>
    <w:uiPriority w:val="99"/>
    <w:semiHidden/>
    <w:unhideWhenUsed/>
    <w:rsid w:val="00813FC4"/>
    <w:rPr>
      <w:color w:val="605E5C"/>
      <w:shd w:val="clear" w:color="auto" w:fill="E1DFDD"/>
    </w:r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dx.doi.org/10.1037/xge0000729" TargetMode="External"/><Relationship Id="rId13" Type="http://schemas.openxmlformats.org/officeDocument/2006/relationships/hyperlink" Target="https://doi.org/10.4324/9780429295379" TargetMode="External"/><Relationship Id="rId18" Type="http://schemas.openxmlformats.org/officeDocument/2006/relationships/hyperlink" Target="https://doi.org/10.1016/j.ibneur.2023.06.002" TargetMode="External"/><Relationship Id="rId26" Type="http://schemas.openxmlformats.org/officeDocument/2006/relationships/hyperlink" Target="https://doi.org/10.1016/j.tics.2021.02.007" TargetMode="External"/><Relationship Id="rId3" Type="http://schemas.openxmlformats.org/officeDocument/2006/relationships/styles" Target="styles.xml"/><Relationship Id="rId21" Type="http://schemas.openxmlformats.org/officeDocument/2006/relationships/hyperlink" Target="https://doi.org/10.1002/acp.3851" TargetMode="External"/><Relationship Id="rId7" Type="http://schemas.openxmlformats.org/officeDocument/2006/relationships/endnotes" Target="endnotes.xml"/><Relationship Id="rId12" Type="http://schemas.openxmlformats.org/officeDocument/2006/relationships/hyperlink" Target="https://doi.org/10.1016/j.jesp.2012.10.013" TargetMode="External"/><Relationship Id="rId17" Type="http://schemas.openxmlformats.org/officeDocument/2006/relationships/hyperlink" Target="https://doi.org/10.1016/j.ibneur.2023.06.002" TargetMode="External"/><Relationship Id="rId25" Type="http://schemas.openxmlformats.org/officeDocument/2006/relationships/hyperlink" Target="https://doi.org/10.1016/j.tics.2021.02.007" TargetMode="External"/><Relationship Id="rId2" Type="http://schemas.openxmlformats.org/officeDocument/2006/relationships/numbering" Target="numbering.xml"/><Relationship Id="rId16" Type="http://schemas.openxmlformats.org/officeDocument/2006/relationships/hyperlink" Target="https://doi.org/10.1037/0033-2909.114.1.3" TargetMode="External"/><Relationship Id="rId20" Type="http://schemas.openxmlformats.org/officeDocument/2006/relationships/hyperlink" Target="https://doi.org/10.1186/s41235-020-00252-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4159-021-00006-y" TargetMode="External"/><Relationship Id="rId24" Type="http://schemas.openxmlformats.org/officeDocument/2006/relationships/hyperlink" Target="https://doi.org/10.1037/1089-2680.2.2.175" TargetMode="External"/><Relationship Id="rId5" Type="http://schemas.openxmlformats.org/officeDocument/2006/relationships/webSettings" Target="webSettings.xml"/><Relationship Id="rId15" Type="http://schemas.openxmlformats.org/officeDocument/2006/relationships/hyperlink" Target="https://doi.org/10.1037/0033-2909.114.1.3" TargetMode="External"/><Relationship Id="rId23" Type="http://schemas.openxmlformats.org/officeDocument/2006/relationships/hyperlink" Target="https://doi.org/10.1037/1089-2680.2.2.175" TargetMode="External"/><Relationship Id="rId28" Type="http://schemas.openxmlformats.org/officeDocument/2006/relationships/hyperlink" Target="https://doi.org/10.17605/OSF.IO/EBRGC" TargetMode="External"/><Relationship Id="rId10" Type="http://schemas.openxmlformats.org/officeDocument/2006/relationships/hyperlink" Target="https://doi.org/10.1038/s44159-021-00006-y" TargetMode="External"/><Relationship Id="rId19" Type="http://schemas.openxmlformats.org/officeDocument/2006/relationships/hyperlink" Target="https://doi.org/10.1186/s41235-020-00252-3" TargetMode="External"/><Relationship Id="rId4" Type="http://schemas.openxmlformats.org/officeDocument/2006/relationships/settings" Target="settings.xml"/><Relationship Id="rId9" Type="http://schemas.openxmlformats.org/officeDocument/2006/relationships/hyperlink" Target="http://dx.doi.org/10.1037/xge0000729" TargetMode="External"/><Relationship Id="rId14" Type="http://schemas.openxmlformats.org/officeDocument/2006/relationships/hyperlink" Target="https://doi.org/10.4324/9780429295379" TargetMode="External"/><Relationship Id="rId22" Type="http://schemas.openxmlformats.org/officeDocument/2006/relationships/hyperlink" Target="https://doi.org/10.1002/acp.3851" TargetMode="External"/><Relationship Id="rId27" Type="http://schemas.openxmlformats.org/officeDocument/2006/relationships/hyperlink" Target="https://doi.org/10.17605/OSF.IO/EBRGC"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3gZv/GTPLvMVrp6LDXbsh1jNag==">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1701</Words>
  <Characters>9357</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Leticia Ileana Sarli</dc:creator>
  <cp:lastModifiedBy>Franco Mendez Casariego</cp:lastModifiedBy>
  <cp:revision>7</cp:revision>
  <dcterms:created xsi:type="dcterms:W3CDTF">2021-08-25T22:51:00Z</dcterms:created>
  <dcterms:modified xsi:type="dcterms:W3CDTF">2026-09-18T04:35:00Z</dcterms:modified>
</cp:coreProperties>
</file>