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8af229d5e6abf4075c51034949148954e0ce40"/>
    <w:p>
      <w:pPr>
        <w:pStyle w:val="Heading1"/>
      </w:pPr>
      <w:r>
        <w:t xml:space="preserve">C21 — Personalidad en la adultez · Versión de cursada</w:t>
      </w:r>
    </w:p>
    <w:p>
      <w:pPr>
        <w:pStyle w:val="RecuadroFuente"/>
      </w:pPr>
      <w:r>
        <w:rPr>
          <w:b/>
          <w:bCs/>
        </w:rPr>
        <w:t xml:space="preserve">Fuentes:</w:t>
      </w:r>
    </w:p>
    <w:p>
      <w:pPr>
        <w:pStyle w:val="RecuadroFuente"/>
      </w:pPr>
      <w:r>
        <w:t xml:space="preserve">• Cátedra de Psicología Evolutiva. (2026g).</w:t>
      </w:r>
      <w:r>
        <w:t xml:space="preserve"> </w:t>
      </w:r>
      <w:r>
        <w:rPr>
          <w:i/>
          <w:iCs/>
        </w:rPr>
        <w:t xml:space="preserve">Desarrollo de la personalidad</w:t>
      </w:r>
      <w:r>
        <w:t xml:space="preserve"> </w:t>
      </w:r>
      <w:r>
        <w:t xml:space="preserve">[Diapositivas de clase, unidad 10]. Universidad Favaloro.</w:t>
      </w:r>
    </w:p>
    <w:p>
      <w:pPr>
        <w:pStyle w:val="RecuadroFuente"/>
      </w:pPr>
      <w:r>
        <w:t xml:space="preserve">• Papalia, D. E., Sterns, H. L., Feldman, R. D., &amp; Camp, C. J. (2009b). Desarrollo de la personalidad. En</w:t>
      </w:r>
      <w:r>
        <w:t xml:space="preserve"> </w:t>
      </w:r>
      <w:r>
        <w:rPr>
          <w:i/>
          <w:iCs/>
        </w:rPr>
        <w:t xml:space="preserve">Desarrollo del adulto y vejez</w:t>
      </w:r>
      <w:r>
        <w:t xml:space="preserve"> </w:t>
      </w:r>
      <w:r>
        <w:t xml:space="preserve">(cap. 11, pp. 392-430). McGraw Hill Interamericana.</w:t>
      </w:r>
    </w:p>
    <w:p>
      <w:pPr>
        <w:pStyle w:val="RecuadroAtencion"/>
      </w:pPr>
      <w:r>
        <w:rPr>
          <w:b/>
          <w:bCs/>
        </w:rPr>
        <w:t xml:space="preserve">Aviso sobre las fuentes:</w:t>
      </w:r>
      <w:r>
        <w:t xml:space="preserve"> </w:t>
      </w:r>
      <w:r>
        <w:rPr>
          <w:b/>
          <w:bCs/>
        </w:rPr>
        <w:t xml:space="preserve">versión de cursada</w:t>
      </w:r>
      <w:r>
        <w:t xml:space="preserve"> </w:t>
      </w:r>
      <w:r>
        <w:t xml:space="preserve">(protocolo A): lo que se dio en la clase del 13/10 (diapositivas de la cátedra) y lo que pide el programa de la unidad 10 («desarrollo y estudio de la personalidad; teorías de la personalidad; cambios en la personalidad; desarrollo de la creatividad»). Sigue el orden de las diapositivas. Reemplaza a la versión provisoria anterior, hecha solo con el programa. Quedan afuera, y están en</w:t>
      </w:r>
      <w:r>
        <w:t xml:space="preserve"> </w:t>
      </w:r>
      <w:r>
        <w:rPr>
          <w:rStyle w:val="VerbatimChar"/>
        </w:rPr>
        <w:t xml:space="preserve">C21_Personalidad_Guia.md</w:t>
      </w:r>
      <w:r>
        <w:t xml:space="preserve">: las facetas de cada factor, el detalle de Vaillant y Levinson, la crisis de la adultez media, los estudios Mills de Helson, las teorías freudiana y del yo en relación sobre el género, Jung y Gutmann en detalle y la tipología de Bem. La</w:t>
      </w:r>
      <w:r>
        <w:t xml:space="preserve"> </w:t>
      </w:r>
      <w:r>
        <w:rPr>
          <w:b/>
          <w:bCs/>
        </w:rPr>
        <w:t xml:space="preserve">creatividad</w:t>
      </w:r>
      <w:r>
        <w:t xml:space="preserve">, que el programa nombra en esta clase, se dio con inteligencia: está en</w:t>
      </w:r>
      <w:r>
        <w:t xml:space="preserve"> </w:t>
      </w:r>
      <w:r>
        <w:rPr>
          <w:rStyle w:val="VerbatimChar"/>
        </w:rPr>
        <w:t xml:space="preserve">C18_Inteligencia_Cursada_Guia.md</w:t>
      </w:r>
      <w:r>
        <w:t xml:space="preserve"> </w:t>
      </w:r>
      <w:r>
        <w:t xml:space="preserve">(§5).</w:t>
      </w:r>
    </w:p>
    <w:p>
      <w:pPr>
        <w:pStyle w:val="RecuadroIdea"/>
      </w:pPr>
      <w:r>
        <w:rPr>
          <w:b/>
          <w:bCs/>
        </w:rPr>
        <w:t xml:space="preserve">Idea-fuerza:</w:t>
      </w:r>
      <w:r>
        <w:t xml:space="preserve"> </w:t>
      </w:r>
      <w:r>
        <w:t xml:space="preserve">La personalidad es un patrón</w:t>
      </w:r>
      <w:r>
        <w:t xml:space="preserve"> </w:t>
      </w:r>
      <w:r>
        <w:rPr>
          <w:b/>
          <w:bCs/>
        </w:rPr>
        <w:t xml:space="preserve">distintivo y relativamente estable</w:t>
      </w:r>
      <w:r>
        <w:t xml:space="preserve"> </w:t>
      </w:r>
      <w:r>
        <w:t xml:space="preserve">de pensar, sentir y actuar con el que cada persona se</w:t>
      </w:r>
      <w:r>
        <w:t xml:space="preserve"> </w:t>
      </w:r>
      <w:r>
        <w:rPr>
          <w:b/>
          <w:bCs/>
        </w:rPr>
        <w:t xml:space="preserve">adapta</w:t>
      </w:r>
      <w:r>
        <w:t xml:space="preserve">. No está fijada al nacer: resulta de la</w:t>
      </w:r>
      <w:r>
        <w:t xml:space="preserve"> </w:t>
      </w:r>
      <w:r>
        <w:rPr>
          <w:b/>
          <w:bCs/>
        </w:rPr>
        <w:t xml:space="preserve">interacción</w:t>
      </w:r>
      <w:r>
        <w:t xml:space="preserve"> </w:t>
      </w:r>
      <w:r>
        <w:t xml:space="preserve">entre herencia (temperamento) y ambiente. Cuatro tipos de modelos explican su desarrollo adulto: los de</w:t>
      </w:r>
      <w:r>
        <w:t xml:space="preserve"> </w:t>
      </w:r>
      <w:r>
        <w:rPr>
          <w:b/>
          <w:bCs/>
        </w:rPr>
        <w:t xml:space="preserve">rasgos</w:t>
      </w:r>
      <w:r>
        <w:t xml:space="preserve"> </w:t>
      </w:r>
      <w:r>
        <w:t xml:space="preserve">(casi no cambia), los del</w:t>
      </w:r>
      <w:r>
        <w:t xml:space="preserve"> </w:t>
      </w:r>
      <w:r>
        <w:rPr>
          <w:b/>
          <w:bCs/>
        </w:rPr>
        <w:t xml:space="preserve">autoconcepto</w:t>
      </w:r>
      <w:r>
        <w:t xml:space="preserve"> </w:t>
      </w:r>
      <w:r>
        <w:t xml:space="preserve">(equilibrio entre estabilidad y cambio), los de</w:t>
      </w:r>
      <w:r>
        <w:t xml:space="preserve"> </w:t>
      </w:r>
      <w:r>
        <w:rPr>
          <w:b/>
          <w:bCs/>
        </w:rPr>
        <w:t xml:space="preserve">etapas</w:t>
      </w:r>
      <w:r>
        <w:t xml:space="preserve"> </w:t>
      </w:r>
      <w:r>
        <w:t xml:space="preserve">(cambios normativos por edad) y los de</w:t>
      </w:r>
      <w:r>
        <w:t xml:space="preserve"> </w:t>
      </w:r>
      <w:r>
        <w:rPr>
          <w:b/>
          <w:bCs/>
        </w:rPr>
        <w:t xml:space="preserve">acontecimientos vitales</w:t>
      </w:r>
      <w:r>
        <w:t xml:space="preserve"> </w:t>
      </w:r>
      <w:r>
        <w:t xml:space="preserve">(cambios según cuándo ocurren los eventos). Con la edad, los roles de</w:t>
      </w:r>
      <w:r>
        <w:t xml:space="preserve"> </w:t>
      </w:r>
      <w:r>
        <w:rPr>
          <w:b/>
          <w:bCs/>
        </w:rPr>
        <w:t xml:space="preserve">género</w:t>
      </w:r>
      <w:r>
        <w:t xml:space="preserve"> </w:t>
      </w:r>
      <w:r>
        <w:t xml:space="preserve">tienden a hacerse más flexibles (Cátedra de Psicología Evolutiva, 2026g, diapositivas 3, 7, 12, 31; Papalia et al., 2009b, pp. 395, 398-400).</w:t>
      </w:r>
    </w:p>
    <w:bookmarkStart w:id="9" w:name="Xbf34893e62caa72360cd6958f62a991b59550e5"/>
    <w:p>
      <w:pPr>
        <w:pStyle w:val="Heading2"/>
      </w:pPr>
      <w:r>
        <w:t xml:space="preserve">Mapa: qué pide el programa y qué se dio en clase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Qué es la personalidad; adaptación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Medición: Q-sort e inventarios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 de la personalidad: temperamento, genética y ambiente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Modelos de rasgos: los cinco factores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Modelos del autoconcepto: Whitbourne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Modelos de etapas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Modelos de los acontecimientos vitales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Género y personalidad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Mapa de los seis elementos de la personalidad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 de la creatividad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(ver C18)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qué-es-la-personalidad-y-cómo-se-mide"/>
    <w:p>
      <w:pPr>
        <w:pStyle w:val="Heading2"/>
      </w:pPr>
      <w:r>
        <w:t xml:space="preserve">1. ¿Qué es la personalidad y cómo se mide?</w:t>
      </w:r>
    </w:p>
    <w:p>
      <w:pPr>
        <w:pStyle w:val="FirstParagraph"/>
      </w:pPr>
      <w:r>
        <w:rPr>
          <w:b/>
          <w:bCs/>
        </w:rPr>
        <w:t xml:space="preserve">Definición.</w:t>
      </w:r>
      <w:r>
        <w:t xml:space="preserve"> </w:t>
      </w:r>
      <w:r>
        <w:t xml:space="preserve">La personalidad es un conjunto de</w:t>
      </w:r>
      <w:r>
        <w:t xml:space="preserve"> </w:t>
      </w:r>
      <w:r>
        <w:rPr>
          <w:b/>
          <w:bCs/>
        </w:rPr>
        <w:t xml:space="preserve">patrones de comportamiento, pensamientos y emociones distintivos</w:t>
      </w:r>
      <w:r>
        <w:t xml:space="preserve"> </w:t>
      </w:r>
      <w:r>
        <w:t xml:space="preserve">que caracterizan la forma en que cada individuo</w:t>
      </w:r>
      <w:r>
        <w:t xml:space="preserve"> </w:t>
      </w:r>
      <w:r>
        <w:rPr>
          <w:b/>
          <w:bCs/>
        </w:rPr>
        <w:t xml:space="preserve">se adapta</w:t>
      </w:r>
      <w:r>
        <w:t xml:space="preserve"> </w:t>
      </w:r>
      <w:r>
        <w:t xml:space="preserve">a las situaciones de su vida. La</w:t>
      </w:r>
      <w:r>
        <w:t xml:space="preserve"> </w:t>
      </w:r>
      <w:r>
        <w:rPr>
          <w:b/>
          <w:bCs/>
        </w:rPr>
        <w:t xml:space="preserve">adaptación</w:t>
      </w:r>
      <w:r>
        <w:t xml:space="preserve"> </w:t>
      </w:r>
      <w:r>
        <w:t xml:space="preserve">(el ajuste a los eventos, circunstancias y condiciones de la vida) es una de sus funciones más importantes: las personas se adaptan modificando algo de sí mismas, de su entorno o de ambos, y las formas en que lo hacen muestran</w:t>
      </w:r>
      <w:r>
        <w:t xml:space="preserve"> </w:t>
      </w:r>
      <w:r>
        <w:rPr>
          <w:b/>
          <w:bCs/>
        </w:rPr>
        <w:t xml:space="preserve">cierta estabilidad</w:t>
      </w:r>
      <w:r>
        <w:t xml:space="preserve"> </w:t>
      </w:r>
      <w:r>
        <w:t xml:space="preserve">(Cátedra de Psicología Evolutiva, 2026g, diapositiva 3; Papalia et al., 2009b, p. 395).</w:t>
      </w:r>
    </w:p>
    <w:p>
      <w:pPr>
        <w:pStyle w:val="BodyText"/>
      </w:pPr>
      <w:r>
        <w:rPr>
          <w:b/>
          <w:bCs/>
        </w:rPr>
        <w:t xml:space="preserve">Medición</w:t>
      </w:r>
      <w:r>
        <w:t xml:space="preserve"> </w:t>
      </w:r>
      <w:r>
        <w:t xml:space="preserve">(Cátedra de Psicología Evolutiva, 2026g, diapositivas 4-5; Papalia et al., 2009b, pp. 397-398):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Metodología Q (Q-sort):</w:t>
      </w:r>
      <w:r>
        <w:t xml:space="preserve"> </w:t>
      </w:r>
      <w:r>
        <w:t xml:space="preserve">un paquete de tarjetas, cada una con un enunciado o adjetivo («Con frecuencia estoy solo», «Enérgico», «Ansioso», «Amigable»); la persona las ordena en categorías según qué tan cercanamente la describen.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Inventario de personalidad:</w:t>
      </w:r>
      <w:r>
        <w:t xml:space="preserve"> </w:t>
      </w:r>
      <w:r>
        <w:t xml:space="preserve">test psicométrico que pregunta a la persona por sí misma o por otros en referencia a</w:t>
      </w:r>
      <w:r>
        <w:t xml:space="preserve"> </w:t>
      </w:r>
      <w:r>
        <w:rPr>
          <w:b/>
          <w:bCs/>
        </w:rPr>
        <w:t xml:space="preserve">rasgos</w:t>
      </w:r>
      <w:r>
        <w:t xml:space="preserve">. Hay varios, según la teoría que los respalda; uno de los más usados es el</w:t>
      </w:r>
      <w:r>
        <w:t xml:space="preserve"> </w:t>
      </w:r>
      <w:r>
        <w:rPr>
          <w:b/>
          <w:bCs/>
        </w:rPr>
        <w:t xml:space="preserve">NEO PI-R</w:t>
      </w:r>
      <w:r>
        <w:t xml:space="preserve">, de los cinco factores.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Q-sort</w:t>
      </w:r>
      <w:r>
        <w:t xml:space="preserve"> </w:t>
      </w:r>
      <w:r>
        <w:t xml:space="preserve">(ordenar tarjetas según cuánto describen a la persona) con</w:t>
      </w:r>
      <w:r>
        <w:t xml:space="preserve"> </w:t>
      </w:r>
      <w:r>
        <w:rPr>
          <w:i/>
          <w:iCs/>
        </w:rPr>
        <w:t xml:space="preserve">inventario</w:t>
      </w:r>
      <w:r>
        <w:t xml:space="preserve"> </w:t>
      </w:r>
      <w:r>
        <w:t xml:space="preserve">(cuestionario psicométrico sobre rasgos) (Cátedra de Psicología Evolutiva, 2026g, diapositivas 4-5).</w:t>
      </w:r>
    </w:p>
    <w:p>
      <w:r>
        <w:pict>
          <v:rect style="width:0;height:1.5pt" o:hralign="center" o:hrstd="t" o:hr="t"/>
        </w:pict>
      </w:r>
    </w:p>
    <w:bookmarkEnd w:id="10"/>
    <w:bookmarkStart w:id="11" w:name="Xd176e2b8b0b86d232074c1b51a58fe58f7377dd"/>
    <w:p>
      <w:pPr>
        <w:pStyle w:val="Heading2"/>
      </w:pPr>
      <w:r>
        <w:t xml:space="preserve">2. Desarrollo de la personalidad: herencia y ambiente</w:t>
      </w:r>
    </w:p>
    <w:p>
      <w:pPr>
        <w:pStyle w:val="FirstParagraph"/>
      </w:pPr>
      <w:r>
        <w:t xml:space="preserve">A pesar de su estabilidad, la personalidad</w:t>
      </w:r>
      <w:r>
        <w:t xml:space="preserve"> </w:t>
      </w:r>
      <w:r>
        <w:rPr>
          <w:b/>
          <w:bCs/>
        </w:rPr>
        <w:t xml:space="preserve">no está determinada desde el nacimiento</w:t>
      </w:r>
      <w:r>
        <w:t xml:space="preserve">: es un proceso en evolución sujeto a influencias</w:t>
      </w:r>
      <w:r>
        <w:t xml:space="preserve"> </w:t>
      </w:r>
      <w:r>
        <w:rPr>
          <w:b/>
          <w:bCs/>
        </w:rPr>
        <w:t xml:space="preserve">internas (genéticas)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externas (ambientales)</w:t>
      </w:r>
      <w:r>
        <w:t xml:space="preserve"> </w:t>
      </w:r>
      <w:r>
        <w:t xml:space="preserve">(Cátedra de Psicología Evolutiva, 2026g, diapositiva 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Temperamento:</w:t>
      </w:r>
      <w:r>
        <w:t xml:space="preserve"> </w:t>
      </w:r>
      <w:r>
        <w:t xml:space="preserve">la disposición, de base genética, con la que un individuo</w:t>
      </w:r>
      <w:r>
        <w:t xml:space="preserve"> </w:t>
      </w:r>
      <w:r>
        <w:rPr>
          <w:b/>
          <w:bCs/>
        </w:rPr>
        <w:t xml:space="preserve">reacciona emocionalmente</w:t>
      </w:r>
      <w:r>
        <w:t xml:space="preserve"> </w:t>
      </w:r>
      <w:r>
        <w:t xml:space="preserve">ante personas y situaciones (Papalia et al., 2009b, p. 398). La cátedra mostró como ejemplo la escala</w:t>
      </w:r>
      <w:r>
        <w:t xml:space="preserve"> </w:t>
      </w:r>
      <w:r>
        <w:rPr>
          <w:b/>
          <w:bCs/>
        </w:rPr>
        <w:t xml:space="preserve">TEMPS-A</w:t>
      </w:r>
      <w:r>
        <w:t xml:space="preserve">, con cinco dimensiones temperamentales: depresión, ciclotimia, hipertimia, irritabilidad y ansiedad (Cátedra de Psicología Evolutiva, 2026g, diapositiva 8).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Pero no es solo genética:</w:t>
      </w:r>
      <w:r>
        <w:t xml:space="preserve"> </w:t>
      </w:r>
      <w:r>
        <w:t xml:space="preserve">Eaves, Eysenck y Martin (1989) revisaron estudios longitudinales con</w:t>
      </w:r>
      <w:r>
        <w:t xml:space="preserve"> </w:t>
      </w:r>
      <w:r>
        <w:rPr>
          <w:b/>
          <w:bCs/>
        </w:rPr>
        <w:t xml:space="preserve">gemelos idénticos</w:t>
      </w:r>
      <w:r>
        <w:t xml:space="preserve"> </w:t>
      </w:r>
      <w:r>
        <w:t xml:space="preserve">(misma herencia),</w:t>
      </w:r>
      <w:r>
        <w:t xml:space="preserve"> </w:t>
      </w:r>
      <w:r>
        <w:rPr>
          <w:b/>
          <w:bCs/>
        </w:rPr>
        <w:t xml:space="preserve">gemelos fraternos</w:t>
      </w:r>
      <w:r>
        <w:t xml:space="preserve"> </w:t>
      </w:r>
      <w:r>
        <w:t xml:space="preserve">(parte de la herencia) y otros familiares: las</w:t>
      </w:r>
      <w:r>
        <w:t xml:space="preserve"> </w:t>
      </w:r>
      <w:r>
        <w:rPr>
          <w:b/>
          <w:bCs/>
        </w:rPr>
        <w:t xml:space="preserve">influencias ambientales explicaron la mitad</w:t>
      </w:r>
      <w:r>
        <w:t xml:space="preserve"> </w:t>
      </w:r>
      <w:r>
        <w:t xml:space="preserve">de las variaciones en la personalidad (Papalia et al., 2009b, pp. 398-399; Cátedra de Psicología Evolutiva, 2026g, diapositiva 9).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Influencia mutua:</w:t>
      </w:r>
      <w:r>
        <w:t xml:space="preserve"> </w:t>
      </w:r>
      <w:r>
        <w:t xml:space="preserve">el temperamento de niños de 3 a 6 años afectó cómo sus padres interactuaron con ellos tres años después, y temperamento y estilo parental juntos ayudaron a explicar el optimismo o pesimismo</w:t>
      </w:r>
      <w:r>
        <w:t xml:space="preserve"> </w:t>
      </w:r>
      <w:r>
        <w:rPr>
          <w:b/>
          <w:bCs/>
        </w:rPr>
        <w:t xml:space="preserve">21 años después</w:t>
      </w:r>
      <w:r>
        <w:t xml:space="preserve">; además, los niños</w:t>
      </w:r>
      <w:r>
        <w:t xml:space="preserve"> </w:t>
      </w:r>
      <w:r>
        <w:rPr>
          <w:b/>
          <w:bCs/>
        </w:rPr>
        <w:t xml:space="preserve">buscan ambientes</w:t>
      </w:r>
      <w:r>
        <w:t xml:space="preserve"> </w:t>
      </w:r>
      <w:r>
        <w:t xml:space="preserve">que fortalecen sus tendencias (como elegir amigos afines). Por eso,</w:t>
      </w:r>
      <w:r>
        <w:t xml:space="preserve"> </w:t>
      </w:r>
      <w:r>
        <w:rPr>
          <w:b/>
          <w:bCs/>
        </w:rPr>
        <w:t xml:space="preserve">la interacción entre herencia y experiencia afecta la personalidad a todas las edades</w:t>
      </w:r>
      <w:r>
        <w:t xml:space="preserve"> </w:t>
      </w:r>
      <w:r>
        <w:t xml:space="preserve">(Papalia et al., 2009b, p. 399; Cátedra de Psicología Evolutiva, 2026g, diapositiva 10).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la personalidad se desarrolla por la interacción entre herencia y ambiente.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Herencia:</w:t>
      </w:r>
      <w:r>
        <w:t xml:space="preserve"> </w:t>
      </w:r>
      <w:r>
        <w:t xml:space="preserve">el temperamento, disposición emocional de base genética (Papalia et al., 2009b, p. 398).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Ambiente:</w:t>
      </w:r>
      <w:r>
        <w:t xml:space="preserve"> </w:t>
      </w:r>
      <w:r>
        <w:t xml:space="preserve">en los estudios de gemelos explica la mitad de las variaciones (pp. 398-399).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Interacción:</w:t>
      </w:r>
      <w:r>
        <w:t xml:space="preserve"> </w:t>
      </w:r>
      <w:r>
        <w:t xml:space="preserve">temperamento y crianza se influyen; los niños eligen ambientes afines (p. 399).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Cierre:</w:t>
      </w:r>
      <w:r>
        <w:t xml:space="preserve"> </w:t>
      </w:r>
      <w:r>
        <w:t xml:space="preserve">la interacción actúa a todas las edades.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temperamento</w:t>
      </w:r>
      <w:r>
        <w:t xml:space="preserve"> </w:t>
      </w:r>
      <w:r>
        <w:t xml:space="preserve">(disposición biológica a reaccionar emocionalmente; es parte de la personalidad) con</w:t>
      </w:r>
      <w:r>
        <w:t xml:space="preserve"> </w:t>
      </w:r>
      <w:r>
        <w:rPr>
          <w:i/>
          <w:iCs/>
        </w:rPr>
        <w:t xml:space="preserve">personalidad</w:t>
      </w:r>
      <w:r>
        <w:t xml:space="preserve"> </w:t>
      </w:r>
      <w:r>
        <w:t xml:space="preserve">(patrón más amplio de pensar, sentir y actuar, moldeado también por la experiencia) (Papalia et al., 2009b, pp. 395, 398).</w:t>
      </w:r>
    </w:p>
    <w:p>
      <w:r>
        <w:pict>
          <v:rect style="width:0;height:1.5pt" o:hralign="center" o:hrstd="t" o:hr="t"/>
        </w:pict>
      </w:r>
    </w:p>
    <w:bookmarkEnd w:id="11"/>
    <w:bookmarkStart w:id="12" w:name="modelos-de-rasgos-los-cinco-factores"/>
    <w:p>
      <w:pPr>
        <w:pStyle w:val="Heading2"/>
      </w:pPr>
      <w:r>
        <w:t xml:space="preserve">3. Modelos de rasgos: los cinco factores</w:t>
      </w:r>
    </w:p>
    <w:p>
      <w:pPr>
        <w:pStyle w:val="FirstParagraph"/>
      </w:pPr>
      <w:r>
        <w:rPr>
          <w:b/>
          <w:bCs/>
        </w:rPr>
        <w:t xml:space="preserve">Qué proponen.</w:t>
      </w:r>
      <w:r>
        <w:t xml:space="preserve"> </w:t>
      </w:r>
      <w:r>
        <w:t xml:space="preserve">Intentan reducir la personalidad y el comportamiento a sus</w:t>
      </w:r>
      <w:r>
        <w:t xml:space="preserve"> </w:t>
      </w:r>
      <w:r>
        <w:rPr>
          <w:b/>
          <w:bCs/>
        </w:rPr>
        <w:t xml:space="preserve">elementos básicos</w:t>
      </w:r>
      <w:r>
        <w:t xml:space="preserve">; agrupan los rasgos relacionados en</w:t>
      </w:r>
      <w:r>
        <w:t xml:space="preserve"> </w:t>
      </w:r>
      <w:r>
        <w:rPr>
          <w:b/>
          <w:bCs/>
        </w:rPr>
        <w:t xml:space="preserve">dimensiones</w:t>
      </w:r>
      <w:r>
        <w:t xml:space="preserve">, y suponen que los rasgos predicen la influencia de la personalidad en el comportamiento. Los estudios basados en estos modelos encuentran que la personalidad adulta</w:t>
      </w:r>
      <w:r>
        <w:t xml:space="preserve"> </w:t>
      </w:r>
      <w:r>
        <w:rPr>
          <w:b/>
          <w:bCs/>
        </w:rPr>
        <w:t xml:space="preserve">cambia muy poco</w:t>
      </w:r>
      <w:r>
        <w:t xml:space="preserve"> </w:t>
      </w:r>
      <w:r>
        <w:t xml:space="preserve">(Cátedra de Psicología Evolutiva, 2026g, diapositiva 13; Papalia et al., 2009b, p. 400).</w:t>
      </w:r>
    </w:p>
    <w:p>
      <w:pPr>
        <w:pStyle w:val="BodyText"/>
      </w:pPr>
      <w:r>
        <w:rPr>
          <w:b/>
          <w:bCs/>
        </w:rPr>
        <w:t xml:space="preserve">El modelo de los cinco factores</w:t>
      </w:r>
      <w:r>
        <w:t xml:space="preserve"> </w:t>
      </w:r>
      <w:r>
        <w:t xml:space="preserve">(</w:t>
      </w:r>
      <w:r>
        <w:rPr>
          <w:i/>
          <w:iCs/>
        </w:rPr>
        <w:t xml:space="preserve">Big Five</w:t>
      </w:r>
      <w:r>
        <w:t xml:space="preserve">) de</w:t>
      </w:r>
      <w:r>
        <w:t xml:space="preserve"> </w:t>
      </w:r>
      <w:r>
        <w:rPr>
          <w:b/>
          <w:bCs/>
        </w:rPr>
        <w:t xml:space="preserve">Costa y McCrae</w:t>
      </w:r>
      <w:r>
        <w:t xml:space="preserve">, el más usado en investigación, tiene cinco dimensiones, cada una con varios rasgos:</w:t>
      </w:r>
      <w:r>
        <w:t xml:space="preserve"> </w:t>
      </w:r>
      <w:r>
        <w:rPr>
          <w:b/>
          <w:bCs/>
        </w:rPr>
        <w:t xml:space="preserve">neuroticismo, extraversión, apertura a la experiencia, meticulosidad (o responsabilidad) y amabilidad</w:t>
      </w:r>
      <w:r>
        <w:t xml:space="preserve"> </w:t>
      </w:r>
      <w:r>
        <w:t xml:space="preserve">(Cátedra de Psicología Evolutiva, 2026g, diapositiva 14; Papalia et al., 2009b, p. 401).</w:t>
      </w:r>
    </w:p>
    <w:p>
      <w:pPr>
        <w:pStyle w:val="BodyText"/>
      </w:pPr>
      <w:r>
        <w:rPr>
          <w:b/>
          <w:bCs/>
        </w:rPr>
        <w:t xml:space="preserve">Qué cambia con la edad.</w:t>
      </w:r>
      <w:r>
        <w:t xml:space="preserve"> </w:t>
      </w:r>
      <w:r>
        <w:t xml:space="preserve">En promedio, y considerando edad, raza y cultura: el</w:t>
      </w:r>
      <w:r>
        <w:t xml:space="preserve"> </w:t>
      </w:r>
      <w:r>
        <w:rPr>
          <w:b/>
          <w:bCs/>
        </w:rPr>
        <w:t xml:space="preserve">neuroticismo, la extraversión y la apertura</w:t>
      </w:r>
      <w:r>
        <w:t xml:space="preserve"> </w:t>
      </w:r>
      <w:r>
        <w:t xml:space="preserve">descienden de los 18 a los 30 años, mientras que la</w:t>
      </w:r>
      <w:r>
        <w:t xml:space="preserve"> </w:t>
      </w:r>
      <w:r>
        <w:rPr>
          <w:b/>
          <w:bCs/>
        </w:rPr>
        <w:t xml:space="preserve">amabilidad y la meticulosidad</w:t>
      </w:r>
      <w:r>
        <w:t xml:space="preserve"> </w:t>
      </w:r>
      <w:r>
        <w:t xml:space="preserve">aumentan lentamente con la edad (Cátedra de Psicología Evolutiva, 2026g, diapositiva 15; Papalia et al., 2009b, p. 402).</w:t>
      </w:r>
    </w:p>
    <w:p>
      <w:pPr>
        <w:pStyle w:val="BodyText"/>
      </w:pPr>
      <w:r>
        <w:rPr>
          <w:b/>
          <w:bCs/>
        </w:rPr>
        <w:t xml:space="preserve">Matices</w:t>
      </w:r>
      <w:r>
        <w:t xml:space="preserve"> </w:t>
      </w:r>
      <w:r>
        <w:t xml:space="preserve">(Cátedra de Psicología Evolutiva, 2026g, diapositiva 17; Papalia et al., 2009b, pp. 402-405):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Cultura:</w:t>
      </w:r>
      <w:r>
        <w:t xml:space="preserve"> </w:t>
      </w:r>
      <w:r>
        <w:t xml:space="preserve">puede cambiar cómo se</w:t>
      </w:r>
      <w:r>
        <w:t xml:space="preserve"> </w:t>
      </w:r>
      <w:r>
        <w:rPr>
          <w:i/>
          <w:iCs/>
        </w:rPr>
        <w:t xml:space="preserve">expresa</w:t>
      </w:r>
      <w:r>
        <w:t xml:space="preserve"> </w:t>
      </w:r>
      <w:r>
        <w:t xml:space="preserve">la personalidad, pero los patrones de rasgos son</w:t>
      </w:r>
      <w:r>
        <w:t xml:space="preserve"> </w:t>
      </w:r>
      <w:r>
        <w:rPr>
          <w:b/>
          <w:bCs/>
        </w:rPr>
        <w:t xml:space="preserve">similares en distintas culturas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Cohorte:</w:t>
      </w:r>
      <w:r>
        <w:t xml:space="preserve"> </w:t>
      </w:r>
      <w:r>
        <w:t xml:space="preserve">las diferencias entre grupos de edad en los estudios</w:t>
      </w:r>
      <w:r>
        <w:t xml:space="preserve"> </w:t>
      </w:r>
      <w:r>
        <w:rPr>
          <w:b/>
          <w:bCs/>
        </w:rPr>
        <w:t xml:space="preserve">transversales</w:t>
      </w:r>
      <w:r>
        <w:t xml:space="preserve"> </w:t>
      </w:r>
      <w:r>
        <w:t xml:space="preserve">pueden reflejar diferencias culturales entre cohortes, más que cambios dentro de cada persona.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Percepción del cambio:</w:t>
      </w:r>
      <w:r>
        <w:t xml:space="preserve"> </w:t>
      </w:r>
      <w:r>
        <w:t xml:space="preserve">cuando se les pide comparar su personalidad pasada (</w:t>
      </w:r>
      <w:r>
        <w:rPr>
          <w:b/>
          <w:bCs/>
        </w:rPr>
        <w:t xml:space="preserve">retrospectiva</w:t>
      </w:r>
      <w:r>
        <w:t xml:space="preserve">) con la actual, las personas reportan</w:t>
      </w:r>
      <w:r>
        <w:t xml:space="preserve"> </w:t>
      </w:r>
      <w:r>
        <w:rPr>
          <w:b/>
          <w:bCs/>
        </w:rPr>
        <w:t xml:space="preserve">más cambios</w:t>
      </w:r>
      <w:r>
        <w:t xml:space="preserve"> </w:t>
      </w:r>
      <w:r>
        <w:t xml:space="preserve">de los que muestran las mediciones repetidas (</w:t>
      </w:r>
      <w:r>
        <w:rPr>
          <w:b/>
          <w:bCs/>
        </w:rPr>
        <w:t xml:space="preserve">longitudinales</w:t>
      </w:r>
      <w:r>
        <w:t xml:space="preserve">).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para los modelos de rasgos la personalidad adulta cambia muy poco.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Cinco factores</w:t>
      </w:r>
      <w:r>
        <w:t xml:space="preserve"> </w:t>
      </w:r>
      <w:r>
        <w:t xml:space="preserve">(Costa y McCrae): neuroticismo, extraversión, apertura, meticulosidad, amabilidad (Papalia et al., 2009b, p. 401).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Cambios pequeños:</w:t>
      </w:r>
      <w:r>
        <w:t xml:space="preserve"> </w:t>
      </w:r>
      <w:r>
        <w:t xml:space="preserve">bajan N, E y apertura hasta los 30; suben amabilidad y meticulosidad (p. 402).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Matices:</w:t>
      </w:r>
      <w:r>
        <w:t xml:space="preserve"> </w:t>
      </w:r>
      <w:r>
        <w:t xml:space="preserve">patrones similares entre culturas; efecto de cohorte; la gente cree que cambió más de lo que cambió (pp. 402-405).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Cierre:</w:t>
      </w:r>
      <w:r>
        <w:t xml:space="preserve"> </w:t>
      </w:r>
      <w:r>
        <w:t xml:space="preserve">estabilidad, con cambios menores y predecibles.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cambio percibido</w:t>
      </w:r>
      <w:r>
        <w:t xml:space="preserve"> </w:t>
      </w:r>
      <w:r>
        <w:t xml:space="preserve">(lo que la persona cree, en retrospectiva) con</w:t>
      </w:r>
      <w:r>
        <w:t xml:space="preserve"> </w:t>
      </w:r>
      <w:r>
        <w:rPr>
          <w:i/>
          <w:iCs/>
        </w:rPr>
        <w:t xml:space="preserve">cambio medido</w:t>
      </w:r>
      <w:r>
        <w:t xml:space="preserve"> </w:t>
      </w:r>
      <w:r>
        <w:t xml:space="preserve">(lo que muestran las pruebas longitudinales): el primero es mayor (Cátedra de Psicología Evolutiva, 2026g, diapositiva 17).</w:t>
      </w:r>
    </w:p>
    <w:p>
      <w:r>
        <w:pict>
          <v:rect style="width:0;height:1.5pt" o:hralign="center" o:hrstd="t" o:hr="t"/>
        </w:pict>
      </w:r>
    </w:p>
    <w:bookmarkEnd w:id="12"/>
    <w:bookmarkStart w:id="13" w:name="modelos-del-autoconcepto-whitbourne"/>
    <w:p>
      <w:pPr>
        <w:pStyle w:val="Heading2"/>
      </w:pPr>
      <w:r>
        <w:t xml:space="preserve">4. Modelos del autoconcepto: Whitbourne</w:t>
      </w:r>
    </w:p>
    <w:p>
      <w:pPr>
        <w:pStyle w:val="FirstParagraph"/>
      </w:pPr>
      <w:r>
        <w:rPr>
          <w:b/>
          <w:bCs/>
        </w:rPr>
        <w:t xml:space="preserve">Autoconcepto.</w:t>
      </w:r>
      <w:r>
        <w:t xml:space="preserve"> </w:t>
      </w:r>
      <w:r>
        <w:t xml:space="preserve">Es el</w:t>
      </w:r>
      <w:r>
        <w:t xml:space="preserve"> </w:t>
      </w:r>
      <w:r>
        <w:rPr>
          <w:b/>
          <w:bCs/>
        </w:rPr>
        <w:t xml:space="preserve">lado cognitivo</w:t>
      </w:r>
      <w:r>
        <w:t xml:space="preserve"> </w:t>
      </w:r>
      <w:r>
        <w:t xml:space="preserve">de la personalidad: la visión de uno mismo es su</w:t>
      </w:r>
      <w:r>
        <w:t xml:space="preserve"> </w:t>
      </w:r>
      <w:r>
        <w:rPr>
          <w:b/>
          <w:bCs/>
        </w:rPr>
        <w:t xml:space="preserve">núcleo</w:t>
      </w:r>
      <w:r>
        <w:t xml:space="preserve">. Está formado por</w:t>
      </w:r>
      <w:r>
        <w:t xml:space="preserve"> </w:t>
      </w:r>
      <w:r>
        <w:rPr>
          <w:b/>
          <w:bCs/>
        </w:rPr>
        <w:t xml:space="preserve">esquemas</w:t>
      </w:r>
      <w:r>
        <w:t xml:space="preserve">, modelos operativos de la realidad en torno a los cuales se organiza el comportamiento, y vive en una</w:t>
      </w:r>
      <w:r>
        <w:t xml:space="preserve"> </w:t>
      </w:r>
      <w:r>
        <w:rPr>
          <w:b/>
          <w:bCs/>
        </w:rPr>
        <w:t xml:space="preserve">tensión dinámica entre estabilidad y cambio</w:t>
      </w:r>
      <w:r>
        <w:t xml:space="preserve"> </w:t>
      </w:r>
      <w:r>
        <w:t xml:space="preserve">(Cátedra de Psicología Evolutiva, 2026g, diapositiva 18; Papalia et al., 2009b, pp. 405-406).</w:t>
      </w:r>
    </w:p>
    <w:p>
      <w:pPr>
        <w:pStyle w:val="BodyText"/>
      </w:pPr>
      <w:r>
        <w:rPr>
          <w:b/>
          <w:bCs/>
        </w:rPr>
        <w:t xml:space="preserve">Modelo de Susan Whitbourne</w:t>
      </w:r>
      <w:r>
        <w:t xml:space="preserve"> </w:t>
      </w:r>
      <w:r>
        <w:t xml:space="preserve">(Cátedra de Psicología Evolutiva, 2026g, diapositivas 19-20; Papalia et al., 2009b, p. 406). Se enfoca en los</w:t>
      </w:r>
      <w:r>
        <w:t xml:space="preserve"> </w:t>
      </w:r>
      <w:r>
        <w:rPr>
          <w:b/>
          <w:bCs/>
        </w:rPr>
        <w:t xml:space="preserve">estilos de identidad</w:t>
      </w:r>
      <w:r>
        <w:t xml:space="preserve">: formas características de confrontar, interpretar y responder a la experiencia. La identidad se construye con imágenes acumuladas del yo, conscientes e inconscientes, que se confirman o revisan con dos procesos continuos de interacción con el entorno (parecidos a los de Piaget):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Asimilación de identidad:</w:t>
      </w:r>
      <w:r>
        <w:t xml:space="preserve"> </w:t>
      </w:r>
      <w:r>
        <w:t xml:space="preserve">ajustar las experiencias nuevas a un autoconcepto que ya se tiene; muchas personas se esfuerzan por confirmar una visión favorable de sí mismas.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Acomodación de identidad:</w:t>
      </w:r>
      <w:r>
        <w:t xml:space="preserve"> </w:t>
      </w:r>
      <w:r>
        <w:t xml:space="preserve">ajustar la autoimagen cuando la experiencia lo obliga; es necesaria para una adaptación efectiva.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El exceso de cualquiera no es saludable:</w:t>
      </w:r>
      <w:r>
        <w:t xml:space="preserve"> </w:t>
      </w:r>
      <w:r>
        <w:t xml:space="preserve">quien siempre asimila es</w:t>
      </w:r>
      <w:r>
        <w:t xml:space="preserve"> </w:t>
      </w:r>
      <w:r>
        <w:rPr>
          <w:b/>
          <w:bCs/>
        </w:rPr>
        <w:t xml:space="preserve">ciego a la realidad</w:t>
      </w:r>
      <w:r>
        <w:t xml:space="preserve"> </w:t>
      </w:r>
      <w:r>
        <w:t xml:space="preserve">(solo ve lo que desea); quien siempre acomoda es</w:t>
      </w:r>
      <w:r>
        <w:t xml:space="preserve"> </w:t>
      </w:r>
      <w:r>
        <w:rPr>
          <w:b/>
          <w:bCs/>
        </w:rPr>
        <w:t xml:space="preserve">débil y fácilmente influenciable</w:t>
      </w:r>
      <w:r>
        <w:t xml:space="preserve">.</w:t>
      </w:r>
    </w:p>
    <w:p>
      <w:pPr>
        <w:pStyle w:val="FirstParagraph"/>
      </w:pPr>
      <w:r>
        <w:t xml:space="preserve">Así, el modelo incluye dentro de una personalidad</w:t>
      </w:r>
      <w:r>
        <w:t xml:space="preserve"> </w:t>
      </w:r>
      <w:r>
        <w:rPr>
          <w:b/>
          <w:bCs/>
        </w:rPr>
        <w:t xml:space="preserve">esencialmente estable</w:t>
      </w:r>
      <w:r>
        <w:t xml:space="preserve"> </w:t>
      </w:r>
      <w:r>
        <w:t xml:space="preserve">un mecanismo</w:t>
      </w:r>
      <w:r>
        <w:t xml:space="preserve"> </w:t>
      </w:r>
      <w:r>
        <w:rPr>
          <w:b/>
          <w:bCs/>
        </w:rPr>
        <w:t xml:space="preserve">flexible</w:t>
      </w:r>
      <w:r>
        <w:t xml:space="preserve"> </w:t>
      </w:r>
      <w:r>
        <w:t xml:space="preserve">para lidiar con la experiencia nueva, único para cada persona.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el autoconcepto es el núcleo de la personalidad y equilibra estabilidad y cambio.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Esquemas:</w:t>
      </w:r>
      <w:r>
        <w:t xml:space="preserve"> </w:t>
      </w:r>
      <w:r>
        <w:t xml:space="preserve">organizan el comportamiento (Papalia et al., 2009b, pp. 405-406).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Whitbourne:</w:t>
      </w:r>
      <w:r>
        <w:t xml:space="preserve"> </w:t>
      </w:r>
      <w:r>
        <w:t xml:space="preserve">estilos de identidad; asimilación y acomodación (p. 406).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Equilibrio:</w:t>
      </w:r>
      <w:r>
        <w:t xml:space="preserve"> </w:t>
      </w:r>
      <w:r>
        <w:t xml:space="preserve">el exceso de asimilación vuelve ciego; el de acomodación, influenciable (p. 406).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Cierre:</w:t>
      </w:r>
      <w:r>
        <w:t xml:space="preserve"> </w:t>
      </w:r>
      <w:r>
        <w:t xml:space="preserve">estabilidad con flexibilidad.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asimilación de identidad</w:t>
      </w:r>
      <w:r>
        <w:t xml:space="preserve"> </w:t>
      </w:r>
      <w:r>
        <w:t xml:space="preserve">(la experiencia se ajusta al yo) con</w:t>
      </w:r>
      <w:r>
        <w:t xml:space="preserve"> </w:t>
      </w:r>
      <w:r>
        <w:rPr>
          <w:i/>
          <w:iCs/>
        </w:rPr>
        <w:t xml:space="preserve">acomodación de identidad</w:t>
      </w:r>
      <w:r>
        <w:t xml:space="preserve"> </w:t>
      </w:r>
      <w:r>
        <w:t xml:space="preserve">(el yo se ajusta a la experiencia) (Cátedra de Psicología Evolutiva, 2026g, diapositiva 20).</w:t>
      </w:r>
    </w:p>
    <w:p>
      <w:r>
        <w:pict>
          <v:rect style="width:0;height:1.5pt" o:hralign="center" o:hrstd="t" o:hr="t"/>
        </w:pict>
      </w:r>
    </w:p>
    <w:bookmarkEnd w:id="13"/>
    <w:bookmarkStart w:id="14" w:name="modelos-de-las-etapas"/>
    <w:p>
      <w:pPr>
        <w:pStyle w:val="Heading2"/>
      </w:pPr>
      <w:r>
        <w:t xml:space="preserve">5. Modelos de las etapas</w:t>
      </w:r>
    </w:p>
    <w:p>
      <w:pPr>
        <w:pStyle w:val="FirstParagraph"/>
      </w:pPr>
      <w:r>
        <w:t xml:space="preserve">Describen un</w:t>
      </w:r>
      <w:r>
        <w:t xml:space="preserve"> </w:t>
      </w:r>
      <w:r>
        <w:rPr>
          <w:b/>
          <w:bCs/>
        </w:rPr>
        <w:t xml:space="preserve">cambio normativo</w:t>
      </w:r>
      <w:r>
        <w:t xml:space="preserve"> </w:t>
      </w:r>
      <w:r>
        <w:t xml:space="preserve">de la personalidad: patrones de desarrollo</w:t>
      </w:r>
      <w:r>
        <w:t xml:space="preserve"> </w:t>
      </w:r>
      <w:r>
        <w:rPr>
          <w:b/>
          <w:bCs/>
        </w:rPr>
        <w:t xml:space="preserve">ligados a la edad</w:t>
      </w:r>
      <w:r>
        <w:t xml:space="preserve"> </w:t>
      </w:r>
      <w:r>
        <w:t xml:space="preserve">y comunes a la mayoría de una población. Los modelos de</w:t>
      </w:r>
      <w:r>
        <w:t xml:space="preserve"> </w:t>
      </w:r>
      <w:r>
        <w:rPr>
          <w:b/>
          <w:bCs/>
        </w:rPr>
        <w:t xml:space="preserve">Erikson, Vaillant, Levinson y Helson</w:t>
      </w:r>
      <w:r>
        <w:t xml:space="preserve"> </w:t>
      </w:r>
      <w:r>
        <w:t xml:space="preserve">son</w:t>
      </w:r>
      <w:r>
        <w:t xml:space="preserve"> </w:t>
      </w:r>
      <w:r>
        <w:rPr>
          <w:b/>
          <w:bCs/>
        </w:rPr>
        <w:t xml:space="preserve">organicistas</w:t>
      </w:r>
      <w:r>
        <w:t xml:space="preserve"> </w:t>
      </w:r>
      <w:r>
        <w:t xml:space="preserve">(Cátedra de Psicología Evolutiva, 2026g, diapositiva 21; Papalia et al., 2009b, p. 407).</w:t>
      </w:r>
    </w:p>
    <w:p>
      <w:pPr>
        <w:pStyle w:val="BodyText"/>
      </w:pPr>
      <w:r>
        <w:rPr>
          <w:b/>
          <w:bCs/>
        </w:rPr>
        <w:t xml:space="preserve">Ejemplo: Erikson.</w:t>
      </w:r>
      <w:r>
        <w:t xml:space="preserve"> </w:t>
      </w:r>
      <w:r>
        <w:t xml:space="preserve">La séptima crisis, en la adultez media, es</w:t>
      </w:r>
      <w:r>
        <w:t xml:space="preserve"> </w:t>
      </w:r>
      <w:r>
        <w:rPr>
          <w:b/>
          <w:bCs/>
        </w:rPr>
        <w:t xml:space="preserve">generatividad frente a estancamiento</w:t>
      </w:r>
      <w:r>
        <w:t xml:space="preserve">: el adulto desarrolla la preocupación por</w:t>
      </w:r>
      <w:r>
        <w:t xml:space="preserve"> </w:t>
      </w:r>
      <w:r>
        <w:rPr>
          <w:b/>
          <w:bCs/>
        </w:rPr>
        <w:t xml:space="preserve">establecer y guiar a la siguiente generación</w:t>
      </w:r>
      <w:r>
        <w:t xml:space="preserve">; quien no encuentra una salida para la generatividad se vuelve</w:t>
      </w:r>
      <w:r>
        <w:t xml:space="preserve"> </w:t>
      </w:r>
      <w:r>
        <w:rPr>
          <w:b/>
          <w:bCs/>
        </w:rPr>
        <w:t xml:space="preserve">ensimismado, autoindulgente y estancado</w:t>
      </w:r>
      <w:r>
        <w:t xml:space="preserve"> </w:t>
      </w:r>
      <w:r>
        <w:t xml:space="preserve">(Papalia et al., 2009b, pp. 407-409; Cátedra de Psicología Evolutiva, 2026g, diapositiva 21). En la adultez joven, la crisis previa es intimidad frente a aislamiento, y en la vejez, integridad frente a desesperación (p. 407).</w:t>
      </w:r>
    </w:p>
    <w:p>
      <w:pPr>
        <w:pStyle w:val="BodyText"/>
      </w:pPr>
      <w:r>
        <w:rPr>
          <w:b/>
          <w:bCs/>
        </w:rPr>
        <w:t xml:space="preserve">Crítica.</w:t>
      </w:r>
      <w:r>
        <w:t xml:space="preserve"> </w:t>
      </w:r>
      <w:r>
        <w:t xml:space="preserve">Estos modelos se formularon con</w:t>
      </w:r>
      <w:r>
        <w:t xml:space="preserve"> </w:t>
      </w:r>
      <w:r>
        <w:rPr>
          <w:b/>
          <w:bCs/>
        </w:rPr>
        <w:t xml:space="preserve">muestras pequeñas de hombres blancos</w:t>
      </w:r>
      <w:r>
        <w:t xml:space="preserve"> </w:t>
      </w:r>
      <w:r>
        <w:t xml:space="preserve">de nivel socioeconómico medio-alto y nivel educativo alto, nacidos en las décadas de 1920 y 1930 (Cátedra de Psicología Evolutiva, 2026g, diapositiva 22; Papalia et al., 2009b, pp. 413-414).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modelos de etapas</w:t>
      </w:r>
      <w:r>
        <w:t xml:space="preserve"> </w:t>
      </w:r>
      <w:r>
        <w:t xml:space="preserve">(el cambio llega con la edad) con</w:t>
      </w:r>
      <w:r>
        <w:t xml:space="preserve"> </w:t>
      </w:r>
      <w:r>
        <w:rPr>
          <w:i/>
          <w:iCs/>
        </w:rPr>
        <w:t xml:space="preserve">modelos de acontecimientos vitales</w:t>
      </w:r>
      <w:r>
        <w:t xml:space="preserve"> </w:t>
      </w:r>
      <w:r>
        <w:t xml:space="preserve">(el cambio llega con los eventos y su momento) (Cátedra de Psicología Evolutiva, 2026g, diapositivas 21-24).</w:t>
      </w:r>
    </w:p>
    <w:p>
      <w:r>
        <w:pict>
          <v:rect style="width:0;height:1.5pt" o:hralign="center" o:hrstd="t" o:hr="t"/>
        </w:pict>
      </w:r>
    </w:p>
    <w:bookmarkEnd w:id="14"/>
    <w:bookmarkStart w:id="15" w:name="modelos-de-los-acontecimientos-vitales"/>
    <w:p>
      <w:pPr>
        <w:pStyle w:val="Heading2"/>
      </w:pPr>
      <w:r>
        <w:t xml:space="preserve">6. Modelos de los acontecimientos vitales</w:t>
      </w:r>
    </w:p>
    <w:p>
      <w:pPr>
        <w:pStyle w:val="FirstParagraph"/>
      </w:pPr>
      <w:r>
        <w:t xml:space="preserve">Toman los</w:t>
      </w:r>
      <w:r>
        <w:t xml:space="preserve"> </w:t>
      </w:r>
      <w:r>
        <w:rPr>
          <w:b/>
          <w:bCs/>
        </w:rPr>
        <w:t xml:space="preserve">principales eventos de la vida</w:t>
      </w:r>
      <w:r>
        <w:t xml:space="preserve"> </w:t>
      </w:r>
      <w:r>
        <w:t xml:space="preserve">como indicadores del desarrollo: las personas se desarrollan según</w:t>
      </w:r>
      <w:r>
        <w:t xml:space="preserve"> </w:t>
      </w:r>
      <w:r>
        <w:rPr>
          <w:b/>
          <w:bCs/>
        </w:rPr>
        <w:t xml:space="preserve">cuándo ocurren o no</w:t>
      </w:r>
      <w:r>
        <w:t xml:space="preserve"> </w:t>
      </w:r>
      <w:r>
        <w:t xml:space="preserve">ciertos eventos clave (Cátedra de Psicología Evolutiva, 2026g, diapositiva 23; Papalia et al., 2009b, pp. 415-416).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Eventos normativos:</w:t>
      </w:r>
      <w:r>
        <w:t xml:space="preserve"> </w:t>
      </w:r>
      <w:r>
        <w:t xml:space="preserve">los que le ocurren a la mayoría de los adultos (la paternidad, la jubilación).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Eventos no normativos:</w:t>
      </w:r>
      <w:r>
        <w:t xml:space="preserve"> </w:t>
      </w:r>
      <w:r>
        <w:t xml:space="preserve">inusuales e inesperados (un accidente traumático, un ascenso no anunciado, un premio de lotería).</w:t>
      </w:r>
    </w:p>
    <w:p>
      <w:pPr>
        <w:pStyle w:val="FirstParagraph"/>
      </w:pPr>
      <w:r>
        <w:rPr>
          <w:b/>
          <w:bCs/>
        </w:rPr>
        <w:t xml:space="preserve">Lo central:</w:t>
      </w:r>
      <w:r>
        <w:t xml:space="preserve"> </w:t>
      </w:r>
      <w:r>
        <w:t xml:space="preserve">las crisis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producen por llegar a cierta edad (como en los modelos de etapas), sino por</w:t>
      </w:r>
      <w:r>
        <w:t xml:space="preserve"> </w:t>
      </w:r>
      <w:r>
        <w:rPr>
          <w:b/>
          <w:bCs/>
        </w:rPr>
        <w:t xml:space="preserve">la ocurrencia esperada o inesperada</w:t>
      </w:r>
      <w:r>
        <w:t xml:space="preserve"> </w:t>
      </w:r>
      <w:r>
        <w:t xml:space="preserve">y por</w:t>
      </w:r>
      <w:r>
        <w:t xml:space="preserve"> </w:t>
      </w:r>
      <w:r>
        <w:rPr>
          <w:b/>
          <w:bCs/>
        </w:rPr>
        <w:t xml:space="preserve">el momento</w:t>
      </w:r>
      <w:r>
        <w:t xml:space="preserve"> </w:t>
      </w:r>
      <w:r>
        <w:t xml:space="preserve">en que suceden los eventos. El estrés puede aparecer ante un evento inesperado (perder el empleo), ante uno esperado que llega antes o después de lo previsto (enviudar a los 35, tener el primer hijo a los 45) o ante uno esperado que</w:t>
      </w:r>
      <w:r>
        <w:t xml:space="preserve"> </w:t>
      </w:r>
      <w:r>
        <w:rPr>
          <w:b/>
          <w:bCs/>
        </w:rPr>
        <w:t xml:space="preserve">nunca ocurre</w:t>
      </w:r>
      <w:r>
        <w:t xml:space="preserve"> </w:t>
      </w:r>
      <w:r>
        <w:t xml:space="preserve">(no casarse, no poder tener hijos) (Cátedra de Psicología Evolutiva, 2026g, diapositiva 24; Papalia et al., 2009b, p. 416).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el desarrollo responde a los eventos de vida y a su momento, no a la edad.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Tipos:</w:t>
      </w:r>
      <w:r>
        <w:t xml:space="preserve"> </w:t>
      </w:r>
      <w:r>
        <w:t xml:space="preserve">normativos y no normativos (Papalia et al., 2009b, p. 416).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Momento:</w:t>
      </w:r>
      <w:r>
        <w:t xml:space="preserve"> </w:t>
      </w:r>
      <w:r>
        <w:t xml:space="preserve">«en tiempo» o «fuera de tiempo»; también el evento que no llega (p. 416).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Ejemplos:</w:t>
      </w:r>
      <w:r>
        <w:t xml:space="preserve"> </w:t>
      </w:r>
      <w:r>
        <w:t xml:space="preserve">enviudar a los 35, primer hijo a los 45, nunca casarse.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Cierre:</w:t>
      </w:r>
      <w:r>
        <w:t xml:space="preserve"> </w:t>
      </w:r>
      <w:r>
        <w:t xml:space="preserve">contraste con los modelos de etapas.</w:t>
      </w:r>
    </w:p>
    <w:p>
      <w:r>
        <w:pict>
          <v:rect style="width:0;height:1.5pt" o:hralign="center" o:hrstd="t" o:hr="t"/>
        </w:pict>
      </w:r>
    </w:p>
    <w:bookmarkEnd w:id="15"/>
    <w:bookmarkStart w:id="16" w:name="género-y-personalidad"/>
    <w:p>
      <w:pPr>
        <w:pStyle w:val="Heading2"/>
      </w:pPr>
      <w:r>
        <w:t xml:space="preserve">7. Género y personalidad</w:t>
      </w:r>
    </w:p>
    <w:p>
      <w:pPr>
        <w:pStyle w:val="FirstParagraph"/>
      </w:pPr>
      <w:r>
        <w:rPr>
          <w:b/>
          <w:bCs/>
        </w:rPr>
        <w:t xml:space="preserve">Cómo se desarrollan los roles y la identidad de género.</w:t>
      </w:r>
      <w:r>
        <w:t xml:space="preserve"> </w:t>
      </w:r>
      <w:r>
        <w:t xml:space="preserve">Hay varias teorías, muchas contradictorias, y cada una tiene consecuencias para la vejez. La cátedra presentó tres (Cátedra de Psicología Evolutiva, 2026g, diapositivas 27-30; Papalia et al., 2009b, pp. 419-420):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Aprendizaje social:</w:t>
      </w:r>
      <w:r>
        <w:t xml:space="preserve"> </w:t>
      </w:r>
      <w:r>
        <w:t xml:space="preserve">los niños aprenden a identificarse y a actuar como el padre del mismo sexo, por</w:t>
      </w:r>
      <w:r>
        <w:t xml:space="preserve"> </w:t>
      </w:r>
      <w:r>
        <w:rPr>
          <w:b/>
          <w:bCs/>
        </w:rPr>
        <w:t xml:space="preserve">observación, imitación y reforzamiento</w:t>
      </w:r>
      <w:r>
        <w:t xml:space="preserve"> </w:t>
      </w:r>
      <w:r>
        <w:t xml:space="preserve">de los padres y la sociedad («¡No seas llorón!»). Como son aprendidos, los roles pueden modificarse después con nuevos modelos o reforzamientos.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Cognitivo-evolutivas:</w:t>
      </w:r>
      <w:r>
        <w:t xml:space="preserve"> </w:t>
      </w:r>
      <w:r>
        <w:t xml:space="preserve">los niños aprenden sobre el género</w:t>
      </w:r>
      <w:r>
        <w:t xml:space="preserve"> </w:t>
      </w:r>
      <w:r>
        <w:rPr>
          <w:b/>
          <w:bCs/>
        </w:rPr>
        <w:t xml:space="preserve">pensando activamente</w:t>
      </w:r>
      <w:r>
        <w:t xml:space="preserve"> </w:t>
      </w:r>
      <w:r>
        <w:t xml:space="preserve">sobre su experiencia y adoptan los comportamientos que consideran coherentes con su identidad. Cuatro etapas: (1) en la niñez, nociones vagas; (2) en la niñez, ideas rígidas sobre lo que son y hacen varones y mujeres; (3) en la adultez, un autoconcepto más</w:t>
      </w:r>
      <w:r>
        <w:t xml:space="preserve"> </w:t>
      </w:r>
      <w:r>
        <w:rPr>
          <w:b/>
          <w:bCs/>
        </w:rPr>
        <w:t xml:space="preserve">flexible y andrógino</w:t>
      </w:r>
      <w:r>
        <w:t xml:space="preserve">; (4)</w:t>
      </w:r>
      <w:r>
        <w:t xml:space="preserve"> </w:t>
      </w:r>
      <w:r>
        <w:rPr>
          <w:b/>
          <w:bCs/>
        </w:rPr>
        <w:t xml:space="preserve">trascendencia del rol de género</w:t>
      </w:r>
      <w:r>
        <w:t xml:space="preserve">: los roles se vuelven irrelevantes y se hace lo más adaptativo en cada situación.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Esquema de género:</w:t>
      </w:r>
      <w:r>
        <w:t xml:space="preserve"> </w:t>
      </w:r>
      <w:r>
        <w:t xml:space="preserve">combina las dos anteriores. Los</w:t>
      </w:r>
      <w:r>
        <w:t xml:space="preserve"> </w:t>
      </w:r>
      <w:r>
        <w:rPr>
          <w:b/>
          <w:bCs/>
        </w:rPr>
        <w:t xml:space="preserve">esquemas de género</w:t>
      </w:r>
      <w:r>
        <w:t xml:space="preserve"> </w:t>
      </w:r>
      <w:r>
        <w:t xml:space="preserve">son patrones de comportamiento organizados en torno al género que ayudan a ordenar lo que significa ser hombre o mujer; pueden modificarse, pero eso exige cambiar actitudes culturalmente arraigadas, muy resistentes al cambio.</w:t>
      </w:r>
    </w:p>
    <w:p>
      <w:pPr>
        <w:pStyle w:val="FirstParagraph"/>
      </w:pPr>
      <w:r>
        <w:rPr>
          <w:b/>
          <w:bCs/>
        </w:rPr>
        <w:t xml:space="preserve">¿Cambian los roles de género en la adultez?</w:t>
      </w:r>
      <w:r>
        <w:t xml:space="preserve"> </w:t>
      </w:r>
      <w:r>
        <w:t xml:space="preserve">Hay considerable evidencia de que las personas se vuelven</w:t>
      </w:r>
      <w:r>
        <w:t xml:space="preserve"> </w:t>
      </w:r>
      <w:r>
        <w:rPr>
          <w:b/>
          <w:bCs/>
        </w:rPr>
        <w:t xml:space="preserve">más andróginas en la adultez media</w:t>
      </w:r>
      <w:r>
        <w:t xml:space="preserve">: los</w:t>
      </w:r>
      <w:r>
        <w:t xml:space="preserve"> </w:t>
      </w:r>
      <w:r>
        <w:rPr>
          <w:b/>
          <w:bCs/>
        </w:rPr>
        <w:t xml:space="preserve">hombres</w:t>
      </w:r>
      <w:r>
        <w:t xml:space="preserve">, más abiertos con sus sentimientos, más interesados en las relaciones íntimas y más paternales que los jóvenes; las</w:t>
      </w:r>
      <w:r>
        <w:t xml:space="preserve"> </w:t>
      </w:r>
      <w:r>
        <w:rPr>
          <w:b/>
          <w:bCs/>
        </w:rPr>
        <w:t xml:space="preserve">mujeres</w:t>
      </w:r>
      <w:r>
        <w:t xml:space="preserve">, más asertivas, activas, independientes y orientadas al logro (Cátedra de Psicología Evolutiva, 2026g, diapositiva 31; Papalia et al., 2009b, pp. 420-421).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los roles de género se aprenden y tienden a flexibilizarse en la adultez.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Aprendizaje social:</w:t>
      </w:r>
      <w:r>
        <w:t xml:space="preserve"> </w:t>
      </w:r>
      <w:r>
        <w:t xml:space="preserve">observación, imitación, reforzamiento (Papalia et al., 2009b, p. 419).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Cognitivo-evolutivas:</w:t>
      </w:r>
      <w:r>
        <w:t xml:space="preserve"> </w:t>
      </w:r>
      <w:r>
        <w:t xml:space="preserve">cuatro etapas, hasta la trascendencia del rol (p. 419).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Esquema de género:</w:t>
      </w:r>
      <w:r>
        <w:t xml:space="preserve"> </w:t>
      </w:r>
      <w:r>
        <w:t xml:space="preserve">esquemas modificables pero resistentes (p. 420).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Adultez media:</w:t>
      </w:r>
      <w:r>
        <w:t xml:space="preserve"> </w:t>
      </w:r>
      <w:r>
        <w:t xml:space="preserve">mayor androginia en hombres y mujeres (pp. 420-421).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aprendizaje social</w:t>
      </w:r>
      <w:r>
        <w:t xml:space="preserve"> </w:t>
      </w:r>
      <w:r>
        <w:t xml:space="preserve">(el niño aprende del ambiente: modelos y reforzamiento) con</w:t>
      </w:r>
      <w:r>
        <w:t xml:space="preserve"> </w:t>
      </w:r>
      <w:r>
        <w:rPr>
          <w:i/>
          <w:iCs/>
        </w:rPr>
        <w:t xml:space="preserve">teoría cognitivo-evolutiva</w:t>
      </w:r>
      <w:r>
        <w:t xml:space="preserve"> </w:t>
      </w:r>
      <w:r>
        <w:t xml:space="preserve">(el niño construye activamente la noción de género) y con</w:t>
      </w:r>
      <w:r>
        <w:t xml:space="preserve"> </w:t>
      </w:r>
      <w:r>
        <w:rPr>
          <w:i/>
          <w:iCs/>
        </w:rPr>
        <w:t xml:space="preserve">esquema de género</w:t>
      </w:r>
      <w:r>
        <w:t xml:space="preserve"> </w:t>
      </w:r>
      <w:r>
        <w:t xml:space="preserve">(combina ambas) (Cátedra de Psicología Evolutiva, 2026g, diapositivas 28-30).</w:t>
      </w:r>
    </w:p>
    <w:p>
      <w:r>
        <w:pict>
          <v:rect style="width:0;height:1.5pt" o:hralign="center" o:hrstd="t" o:hr="t"/>
        </w:pict>
      </w:r>
    </w:p>
    <w:bookmarkEnd w:id="16"/>
    <w:bookmarkStart w:id="17" w:name="X42c802de305803053c75e39c4439d0ae74b4cb9"/>
    <w:p>
      <w:pPr>
        <w:pStyle w:val="Heading2"/>
      </w:pPr>
      <w:r>
        <w:t xml:space="preserve">8. Mapa de los seis elementos de la personalidad</w:t>
      </w:r>
    </w:p>
    <w:p>
      <w:pPr>
        <w:pStyle w:val="FirstParagraph"/>
      </w:pPr>
      <w:r>
        <w:rPr>
          <w:b/>
          <w:bCs/>
        </w:rPr>
        <w:t xml:space="preserve">Costa y McCrae</w:t>
      </w:r>
      <w:r>
        <w:t xml:space="preserve"> </w:t>
      </w:r>
      <w:r>
        <w:t xml:space="preserve">elaboraron un mapa de</w:t>
      </w:r>
      <w:r>
        <w:t xml:space="preserve"> </w:t>
      </w:r>
      <w:r>
        <w:rPr>
          <w:b/>
          <w:bCs/>
        </w:rPr>
        <w:t xml:space="preserve">seis elementos interrelacionados</w:t>
      </w:r>
      <w:r>
        <w:t xml:space="preserve"> </w:t>
      </w:r>
      <w:r>
        <w:t xml:space="preserve">que están en la base de la mayoría de las teorías de la personalidad (Cátedra de Psicología Evolutiva, 2026g, diapositiva 33; Papalia et al., 2009b, p. 400):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Tendencias básicas:</w:t>
      </w:r>
      <w:r>
        <w:t xml:space="preserve"> </w:t>
      </w:r>
      <w:r>
        <w:t xml:space="preserve">rasgos de personalidad, salud física, apariencia, género, orientación sexual, inteligencia, habilidades artísticas.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Influencias externas:</w:t>
      </w:r>
      <w:r>
        <w:t xml:space="preserve"> </w:t>
      </w:r>
      <w:r>
        <w:t xml:space="preserve">del ambiente.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Adaptaciones específicas:</w:t>
      </w:r>
      <w:r>
        <w:t xml:space="preserve"> </w:t>
      </w:r>
      <w:r>
        <w:t xml:space="preserve">roles sociales, actitudes, intereses, habilidades, actividades, hábitos y creencias.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Autoconcepto:</w:t>
      </w:r>
      <w:r>
        <w:t xml:space="preserve"> </w:t>
      </w:r>
      <w:r>
        <w:t xml:space="preserve">el sentido del yo.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Biografía objetiva:</w:t>
      </w:r>
      <w:r>
        <w:t xml:space="preserve"> </w:t>
      </w:r>
      <w:r>
        <w:t xml:space="preserve">los hechos reales de la vida de la persona.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Procesos dinámicos:</w:t>
      </w:r>
      <w:r>
        <w:t xml:space="preserve"> </w:t>
      </w:r>
      <w:r>
        <w:t xml:space="preserve">el aprendizaje.</w:t>
      </w:r>
    </w:p>
    <w:p>
      <w:pPr>
        <w:pStyle w:val="FirstParagraph"/>
      </w:pPr>
      <w:r>
        <w:t xml:space="preserve">Este mapa permite integrar los cuatro modelos: los</w:t>
      </w:r>
      <w:r>
        <w:t xml:space="preserve"> </w:t>
      </w:r>
      <w:r>
        <w:rPr>
          <w:b/>
          <w:bCs/>
        </w:rPr>
        <w:t xml:space="preserve">rasgos</w:t>
      </w:r>
      <w:r>
        <w:t xml:space="preserve"> </w:t>
      </w:r>
      <w:r>
        <w:t xml:space="preserve">son tendencias básicas; el</w:t>
      </w:r>
      <w:r>
        <w:t xml:space="preserve"> </w:t>
      </w:r>
      <w:r>
        <w:rPr>
          <w:b/>
          <w:bCs/>
        </w:rPr>
        <w:t xml:space="preserve">autoconcepto</w:t>
      </w:r>
      <w:r>
        <w:t xml:space="preserve"> </w:t>
      </w:r>
      <w:r>
        <w:t xml:space="preserve">es un elemento propio; los</w:t>
      </w:r>
      <w:r>
        <w:t xml:space="preserve"> </w:t>
      </w:r>
      <w:r>
        <w:rPr>
          <w:b/>
          <w:bCs/>
        </w:rPr>
        <w:t xml:space="preserve">acontecimientos vitales</w:t>
      </w:r>
      <w:r>
        <w:t xml:space="preserve"> </w:t>
      </w:r>
      <w:r>
        <w:t xml:space="preserve">forman parte de la biografía objetiva y de las influencias externas.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tendencias básicas</w:t>
      </w:r>
      <w:r>
        <w:t xml:space="preserve"> </w:t>
      </w:r>
      <w:r>
        <w:t xml:space="preserve">(lo que menos cambia: rasgos, salud, inteligencia) con</w:t>
      </w:r>
      <w:r>
        <w:t xml:space="preserve"> </w:t>
      </w:r>
      <w:r>
        <w:rPr>
          <w:i/>
          <w:iCs/>
        </w:rPr>
        <w:t xml:space="preserve">adaptaciones específicas</w:t>
      </w:r>
      <w:r>
        <w:t xml:space="preserve"> </w:t>
      </w:r>
      <w:r>
        <w:t xml:space="preserve">(roles, hábitos, actitudes: lo que surge de combinar tendencias e influencias externas); y</w:t>
      </w:r>
      <w:r>
        <w:t xml:space="preserve"> </w:t>
      </w:r>
      <w:r>
        <w:rPr>
          <w:i/>
          <w:iCs/>
        </w:rPr>
        <w:t xml:space="preserve">biografía objetiva</w:t>
      </w:r>
      <w:r>
        <w:t xml:space="preserve"> </w:t>
      </w:r>
      <w:r>
        <w:t xml:space="preserve">(los hechos) con</w:t>
      </w:r>
      <w:r>
        <w:t xml:space="preserve"> </w:t>
      </w:r>
      <w:r>
        <w:rPr>
          <w:i/>
          <w:iCs/>
        </w:rPr>
        <w:t xml:space="preserve">autoconcepto</w:t>
      </w:r>
      <w:r>
        <w:t xml:space="preserve"> </w:t>
      </w:r>
      <w:r>
        <w:t xml:space="preserve">(cómo uno se ve) (Papalia et al., 2009b, p. 400).</w:t>
      </w:r>
    </w:p>
    <w:p>
      <w:r>
        <w:pict>
          <v:rect style="width:0;height:1.5pt" o:hralign="center" o:hrstd="t" o:hr="t"/>
        </w:pict>
      </w:r>
    </w:p>
    <w:bookmarkEnd w:id="17"/>
    <w:bookmarkStart w:id="18" w:name="para-rendir-formato-del-parcial"/>
    <w:p>
      <w:pPr>
        <w:pStyle w:val="Heading2"/>
      </w:pPr>
      <w:r>
        <w:t xml:space="preserve">Para rendir (formato del parcial)</w:t>
      </w:r>
    </w:p>
    <w:p>
      <w:pPr>
        <w:pStyle w:val="FirstParagraph"/>
      </w:pPr>
      <w:r>
        <w:rPr>
          <w:b/>
          <w:bCs/>
        </w:rPr>
        <w:t xml:space="preserve">1) Opción múltiple.</w:t>
      </w:r>
      <w:r>
        <w:t xml:space="preserve"> </w:t>
      </w:r>
      <w:r>
        <w:t xml:space="preserve">Según Whitbourne, una persona que interpreta toda experiencia nueva de modo que confirme su visión favorable de sí misma, sin revisarla nunca, usa en exceso: (a) la acomodación de identidad; (b)</w:t>
      </w:r>
      <w:r>
        <w:t xml:space="preserve"> </w:t>
      </w:r>
      <w:r>
        <w:rPr>
          <w:b/>
          <w:bCs/>
        </w:rPr>
        <w:t xml:space="preserve">la asimilación de identidad</w:t>
      </w:r>
      <w:r>
        <w:t xml:space="preserve">; (c) el pensamiento posformal; (d) la trascendencia del rol de género. —</w:t>
      </w:r>
      <w:r>
        <w:t xml:space="preserve"> </w:t>
      </w:r>
      <w:r>
        <w:rPr>
          <w:i/>
          <w:iCs/>
        </w:rPr>
        <w:t xml:space="preserve">Respuesta: b.</w:t>
      </w:r>
      <w:r>
        <w:t xml:space="preserve"> </w:t>
      </w:r>
      <w:r>
        <w:t xml:space="preserve">El exceso de asimilación vuelve a la persona ciega a la realidad (Cátedra de Psicología Evolutiva, 2026g, diapositiva 20).</w:t>
      </w:r>
    </w:p>
    <w:p>
      <w:pPr>
        <w:pStyle w:val="BodyText"/>
      </w:pPr>
      <w:r>
        <w:rPr>
          <w:b/>
          <w:bCs/>
        </w:rPr>
        <w:t xml:space="preserve">2) Verdadero o falso.</w:t>
      </w:r>
      <w:r>
        <w:t xml:space="preserve"> </w:t>
      </w:r>
      <w:r>
        <w:t xml:space="preserve">«Según los estudios de gemelos, la personalidad está determinada casi por completo por la herencia.» —</w:t>
      </w:r>
      <w:r>
        <w:t xml:space="preserve"> </w:t>
      </w:r>
      <w:r>
        <w:rPr>
          <w:i/>
          <w:iCs/>
        </w:rPr>
        <w:t xml:space="preserve">Falso.</w:t>
      </w:r>
      <w:r>
        <w:t xml:space="preserve"> </w:t>
      </w:r>
      <w:r>
        <w:t xml:space="preserve">Las influencias ambientales explicaron la mitad de las variaciones; herencia y experiencia interactúan a todas las edades (Papalia et al., 2009b, pp. 398-399).</w:t>
      </w:r>
    </w:p>
    <w:p>
      <w:pPr>
        <w:pStyle w:val="BodyText"/>
      </w:pPr>
      <w:r>
        <w:rPr>
          <w:b/>
          <w:bCs/>
        </w:rPr>
        <w:t xml:space="preserve">3) Verdadero o falso.</w:t>
      </w:r>
      <w:r>
        <w:t xml:space="preserve"> </w:t>
      </w:r>
      <w:r>
        <w:t xml:space="preserve">«Para los modelos de acontecimientos vitales, también puede generar estrés un evento esperado que nunca ocurre.» —</w:t>
      </w:r>
      <w:r>
        <w:t xml:space="preserve"> </w:t>
      </w:r>
      <w:r>
        <w:rPr>
          <w:i/>
          <w:iCs/>
        </w:rPr>
        <w:t xml:space="preserve">Verdadero.</w:t>
      </w:r>
      <w:r>
        <w:t xml:space="preserve"> </w:t>
      </w:r>
      <w:r>
        <w:t xml:space="preserve">Por ejemplo, no casarse o no poder tener hijos (Cátedra de Psicología Evolutiva, 2026g, diapositiva 24).</w:t>
      </w:r>
    </w:p>
    <w:p>
      <w:pPr>
        <w:pStyle w:val="BodyText"/>
      </w:pPr>
      <w:r>
        <w:rPr>
          <w:b/>
          <w:bCs/>
        </w:rPr>
        <w:t xml:space="preserve">4) Pregunta abierta (máx. 7 renglones).</w:t>
      </w:r>
      <w:r>
        <w:t xml:space="preserve"> </w:t>
      </w:r>
      <w:r>
        <w:rPr>
          <w:i/>
          <w:iCs/>
        </w:rPr>
        <w:t xml:space="preserve">¿La personalidad cambia en la adultez? Respondé según dos modelos.</w:t>
      </w:r>
    </w:p>
    <w:p>
      <w:pPr>
        <w:pStyle w:val="BodyText"/>
      </w:pPr>
      <w:r>
        <w:rPr>
          <w:i/>
          <w:iCs/>
        </w:rPr>
        <w:t xml:space="preserve">Respuesta modelo:</w:t>
      </w:r>
      <w:r>
        <w:t xml:space="preserve"> </w:t>
      </w:r>
      <w:r>
        <w:t xml:space="preserve">Depende del modelo. Para los modelos de rasgos, como el de los cinco factores de Costa y McCrae (neuroticismo, extraversión, apertura, meticulosidad y amabilidad), la personalidad adulta cambia muy poco: el neuroticismo, la extraversión y la apertura bajan hasta los 30 años y la amabilidad y la meticulosidad suben lentamente. Para los modelos de acontecimientos vitales, en cambio, las personas se desarrollan según si ocurren o no los eventos esperados y en qué momento: enviudar a los 35 o tener el primer hijo a los 45 puede producir crisis (Papalia et al., 2009b, pp. 401-402, 416).</w:t>
      </w:r>
    </w:p>
    <w:bookmarkEnd w:id="18"/>
    <w:bookmarkStart w:id="19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Cátedra de Psicología Evolutiva. (2026g).</w:t>
      </w:r>
      <w:r>
        <w:t xml:space="preserve"> </w:t>
      </w:r>
      <w:r>
        <w:rPr>
          <w:i/>
          <w:iCs/>
        </w:rPr>
        <w:t xml:space="preserve">Desarrollo de la personalidad</w:t>
      </w:r>
      <w:r>
        <w:t xml:space="preserve"> </w:t>
      </w:r>
      <w:r>
        <w:t xml:space="preserve">[Diapositivas de clase, unidad 10]. Universidad Favaloro.</w:t>
      </w:r>
    </w:p>
    <w:p>
      <w:pPr>
        <w:pStyle w:val="BodyText"/>
      </w:pPr>
      <w:r>
        <w:t xml:space="preserve">Papalia, D. E., Sterns, H. L., Feldman, R. D., &amp; Camp, C. J. (2009b). Desarrollo de la personalidad. En</w:t>
      </w:r>
      <w:r>
        <w:t xml:space="preserve"> </w:t>
      </w:r>
      <w:r>
        <w:rPr>
          <w:i/>
          <w:iCs/>
        </w:rPr>
        <w:t xml:space="preserve">Desarrollo del adulto y vejez</w:t>
      </w:r>
      <w:r>
        <w:t xml:space="preserve"> </w:t>
      </w:r>
      <w:r>
        <w:t xml:space="preserve">(cap. 11, pp. 392-430). McGraw Hill Interamericana.</w:t>
      </w:r>
    </w:p>
    <w:bookmarkEnd w:id="19"/>
    <w:bookmarkEnd w:id="20"/>
    <w:sectPr>
      <w:headerReference r:id="rIdHdr1" w:type="default"/>
      <w:footerReference r:id="rIdFtr1" w:type="default"/>
      <w:pgSz w:h="16838" w:w="11906"/>
      <w:pgMar w:bottom="720" w:footer="397" w:gutter="0" w:header="397" w:left="720" w:right="1701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Guia"/>
    </w:pPr>
    <w:r>
      <w:t xml:space="preserve">C21 — Personalidad en la adultez · Versión de cursada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/>
      <w:color w:val="1420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color w:val="14202B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/>
      <w:color w:val="1420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/>
      <w:jc w:val="left"/>
    </w:pPr>
    <w:rPr>
      <w:rFonts w:ascii="Calibri" w:asciiTheme="majorHAnsi" w:cstheme="majorBidi" w:eastAsiaTheme="majorEastAsia" w:hAnsi="Calibri" w:hAnsiTheme="majorHAnsi"/>
      <w:b/>
      <w:bCs/>
      <w:color w:val="0F6B6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</w:style>
  <w:style w:styleId="Date" w:type="paragraph">
    <w:name w:val="Date"/>
    <w:next w:val="BodyText"/>
    <w:qFormat/>
    <w:pPr>
      <w:keepNext/>
      <w:keepLines/>
      <w:jc w:val="left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0F6B6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0F6B6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Calibri" w:asciiTheme="majorHAnsi" w:cstheme="majorBidi" w:eastAsiaTheme="majorEastAsia" w:hAnsi="Calibri" w:hAnsiTheme="majorHAnsi"/>
      <w:b/>
      <w:bCs/>
      <w:color w:val="0F6B6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14202B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D1D9" w:space="8" w:sz="12" w:val="single"/>
      </w:pBdr>
      <w:spacing w:after="100" w:before="100"/>
      <w:ind w:firstLine="0" w:left="454" w:right="480"/>
    </w:pPr>
    <w:rPr>
      <w:rFonts w:ascii="Calibri" w:hAnsi="Calibri"/>
      <w:color w:val="5D6B7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left"/>
    </w:pPr>
    <w:rPr>
      <w:i/>
      <w:color w:val="5D6B78"/>
      <w:sz w:val="18"/>
    </w:rPr>
  </w:style>
  <w:style w:customStyle="1" w:styleId="TableCaption" w:type="paragraph">
    <w:name w:val="Table Caption"/>
    <w:basedOn w:val="Caption"/>
    <w:pPr>
      <w:keepNext/>
      <w:jc w:val="left"/>
    </w:pPr>
    <w:rPr>
      <w:color w:val="5D6B78"/>
      <w:sz w:val="18"/>
    </w:rPr>
  </w:style>
  <w:style w:customStyle="1" w:styleId="ImageCaption" w:type="paragraph">
    <w:name w:val="Image Caption"/>
    <w:basedOn w:val="Caption"/>
    <w:pPr>
      <w:jc w:val="left"/>
    </w:pPr>
    <w:rPr>
      <w:color w:val="5D6B78"/>
      <w:sz w:val="18"/>
    </w:r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Idea" w:type="paragraph">
    <w:name w:val="Recuadro Idea"/>
    <w:basedOn w:val="BodyText"/>
    <w:uiPriority w:val="10"/>
    <w:qFormat/>
    <w:pPr>
      <w:pBdr>
        <w:top w:color="EAF2FC" w:space="4" w:sz="4" w:val="single"/>
        <w:left w:color="2F6DB5" w:space="8" w:sz="24" w:val="single"/>
        <w:bottom w:color="EAF2FC" w:space="4" w:sz="4" w:val="single"/>
        <w:right w:color="EAF2FC" w:space="8" w:sz="4" w:val="single"/>
      </w:pBdr>
      <w:shd w:color="auto" w:fill="EAF2F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lave" w:type="paragraph">
    <w:name w:val="Recuadro Clave"/>
    <w:basedOn w:val="BodyText"/>
    <w:uiPriority w:val="10"/>
    <w:qFormat/>
    <w:pPr>
      <w:pBdr>
        <w:top w:color="FFF6DC" w:space="4" w:sz="4" w:val="single"/>
        <w:left w:color="D9A21B" w:space="8" w:sz="24" w:val="single"/>
        <w:bottom w:color="FFF6DC" w:space="4" w:sz="4" w:val="single"/>
        <w:right w:color="FFF6DC" w:space="8" w:sz="4" w:val="single"/>
      </w:pBdr>
      <w:shd w:color="auto" w:fill="FFF6D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Parcial" w:type="paragraph">
    <w:name w:val="Recuadro Parcial"/>
    <w:basedOn w:val="BodyText"/>
    <w:uiPriority w:val="10"/>
    <w:qFormat/>
    <w:pPr>
      <w:pBdr>
        <w:top w:color="E8F5EC" w:space="4" w:sz="4" w:val="single"/>
        <w:left w:color="2E8B57" w:space="8" w:sz="24" w:val="single"/>
        <w:bottom w:color="E8F5EC" w:space="4" w:sz="4" w:val="single"/>
        <w:right w:color="E8F5EC" w:space="8" w:sz="4" w:val="single"/>
      </w:pBdr>
      <w:shd w:color="auto" w:fill="E8F5E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Esqueleto" w:type="paragraph">
    <w:name w:val="Recuadro Esqueleto"/>
    <w:basedOn w:val="BodyText"/>
    <w:uiPriority w:val="10"/>
    <w:qFormat/>
    <w:pPr>
      <w:pBdr>
        <w:top w:color="E3F2F1" w:space="4" w:sz="4" w:val="single"/>
        <w:left w:color="0F6B66" w:space="8" w:sz="24" w:val="single"/>
        <w:bottom w:color="E3F2F1" w:space="4" w:sz="4" w:val="single"/>
        <w:right w:color="E3F2F1" w:space="8" w:sz="4" w:val="single"/>
      </w:pBdr>
      <w:shd w:color="auto" w:fill="E3F2F1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Atencion" w:type="paragraph">
    <w:name w:val="Recuadro Atencion"/>
    <w:basedOn w:val="BodyText"/>
    <w:uiPriority w:val="10"/>
    <w:qFormat/>
    <w:pPr>
      <w:pBdr>
        <w:top w:color="FDECEA" w:space="4" w:sz="4" w:val="single"/>
        <w:left w:color="C0392B" w:space="8" w:sz="24" w:val="single"/>
        <w:bottom w:color="FDECEA" w:space="4" w:sz="4" w:val="single"/>
        <w:right w:color="FDECEA" w:space="8" w:sz="4" w:val="single"/>
      </w:pBdr>
      <w:shd w:color="auto" w:fill="FDECEA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omplemento" w:type="paragraph">
    <w:name w:val="Recuadro Complemento"/>
    <w:basedOn w:val="BodyText"/>
    <w:uiPriority w:val="10"/>
    <w:qFormat/>
    <w:pPr>
      <w:pBdr>
        <w:top w:color="F2F4F6" w:space="4" w:sz="4" w:val="single"/>
        <w:left w:color="8A96A3" w:space="8" w:sz="24" w:val="single"/>
        <w:bottom w:color="F2F4F6" w:space="4" w:sz="4" w:val="single"/>
        <w:right w:color="F2F4F6" w:space="8" w:sz="4" w:val="single"/>
      </w:pBdr>
      <w:shd w:color="auto" w:fill="F2F4F6" w:val="clear"/>
      <w:spacing w:after="40" w:before="40" w:line="264" w:lineRule="auto"/>
      <w:ind w:left="227" w:right="227"/>
    </w:pPr>
    <w:rPr>
      <w:color w:val="3D4A57"/>
      <w:sz w:val="21"/>
      <w:szCs w:val="21"/>
    </w:rPr>
  </w:style>
  <w:style w:customStyle="1" w:styleId="RecuadroFuente" w:type="paragraph">
    <w:name w:val="Recuadro Fuente"/>
    <w:basedOn w:val="BodyText"/>
    <w:uiPriority w:val="10"/>
    <w:qFormat/>
    <w:pPr>
      <w:pBdr>
        <w:top w:color="F7F8FA" w:space="4" w:sz="4" w:val="single"/>
        <w:left w:color="C9D1D9" w:space="8" w:sz="24" w:val="single"/>
        <w:bottom w:color="F7F8FA" w:space="4" w:sz="4" w:val="single"/>
        <w:right w:color="F7F8FA" w:space="8" w:sz="4" w:val="single"/>
      </w:pBdr>
      <w:shd w:color="auto" w:fill="F7F8FA" w:val="clear"/>
      <w:spacing w:after="40" w:before="40" w:line="264" w:lineRule="auto"/>
      <w:ind w:left="227" w:right="227"/>
    </w:pPr>
    <w:rPr>
      <w:color w:val="3D4A57"/>
      <w:sz w:val="19"/>
      <w:szCs w:val="19"/>
    </w:rPr>
  </w:style>
  <w:style w:customStyle="1" w:styleId="EncabezadoGuia" w:type="paragraph">
    <w:name w:val="Encabezado guia"/>
    <w:basedOn w:val="Normal"/>
    <w:pPr>
      <w:pBdr>
        <w:bottom w:color="C9D1D9" w:space="2" w:sz="4" w:val="single"/>
      </w:pBdr>
      <w:jc w:val="right"/>
      <w:spacing w:after="0"/>
    </w:pPr>
    <w:rPr>
      <w:color w:val="5D6B78"/>
      <w:sz w:val="17"/>
    </w:rPr>
  </w:style>
  <w:style w:customStyle="1" w:styleId="PieGuia" w:type="paragraph">
    <w:name w:val="Pie guia"/>
    <w:basedOn w:val="Normal"/>
    <w:pPr>
      <w:jc w:val="center"/>
      <w:spacing w:after="0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2026-10-21T03:17:36Z</dcterms:created>
  <dcterms:modified xsi:type="dcterms:W3CDTF">2026-10-21T03:17:36Z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n_saltos">
    <vt:lpwstr>True</vt:lpwstr>
  </property>
</Properties>
</file>