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D619A" w:rsidRDefault="5383FF1B" w14:paraId="5C1A07E2" w14:textId="2DB66A11">
      <w:r>
        <w:t>Primera entrega) Hasta alcance</w:t>
      </w:r>
    </w:p>
    <w:p w:rsidR="5383FF1B" w:rsidP="5383FF1B" w:rsidRDefault="5383FF1B" w14:paraId="1B4DC315" w14:textId="109CF805"/>
    <w:p w:rsidR="5383FF1B" w:rsidP="5383FF1B" w:rsidRDefault="5383FF1B" w14:paraId="132265FA" w14:textId="7094C7E2">
      <w:r>
        <w:t>Definir marco temporal:</w:t>
      </w:r>
    </w:p>
    <w:p w:rsidR="5383FF1B" w:rsidP="5383FF1B" w:rsidRDefault="5383FF1B" w14:paraId="64564B2B" w14:textId="3994B694">
      <w:pPr>
        <w:pStyle w:val="ListParagraph"/>
        <w:numPr>
          <w:ilvl w:val="0"/>
          <w:numId w:val="3"/>
        </w:numPr>
        <w:rPr>
          <w:rFonts w:eastAsiaTheme="minorEastAsia"/>
        </w:rPr>
      </w:pPr>
      <w:r>
        <w:t>En cuantos años</w:t>
      </w:r>
    </w:p>
    <w:p w:rsidR="5383FF1B" w:rsidP="5383FF1B" w:rsidRDefault="5383FF1B" w14:paraId="6CBEEACC" w14:textId="2459D436">
      <w:r>
        <w:t>Capitulo 4 libro Hack</w:t>
      </w:r>
    </w:p>
    <w:p w:rsidR="5383FF1B" w:rsidP="5383FF1B" w:rsidRDefault="5383FF1B" w14:paraId="20BA3CA6" w14:textId="5D7108F3"/>
    <w:p w:rsidR="5383FF1B" w:rsidP="5383FF1B" w:rsidRDefault="001F54BA" w14:paraId="7A73AEFA" w14:textId="44EEE398">
      <w:hyperlink r:id="rId5">
        <w:r w:rsidRPr="5383FF1B" w:rsidR="5383FF1B">
          <w:rPr>
            <w:rStyle w:val="Hyperlink"/>
            <w:rFonts w:ascii="Calibri" w:hAnsi="Calibri" w:eastAsia="Calibri" w:cs="Calibri"/>
          </w:rPr>
          <w:t>https://classroom.google.com/u/0/c/MTQyMzQ2NjU3NjYy?hl=es</w:t>
        </w:r>
      </w:hyperlink>
    </w:p>
    <w:p w:rsidR="5383FF1B" w:rsidP="5383FF1B" w:rsidRDefault="5383FF1B" w14:paraId="1920B9C0" w14:textId="24C66D9D">
      <w:pPr>
        <w:rPr>
          <w:rFonts w:ascii="Calibri" w:hAnsi="Calibri" w:eastAsia="Calibri" w:cs="Calibri"/>
        </w:rPr>
      </w:pPr>
    </w:p>
    <w:p w:rsidR="5383FF1B" w:rsidP="5383FF1B" w:rsidRDefault="5383FF1B" w14:paraId="69D8D3BE" w14:textId="49737FB0">
      <w:r w:rsidRPr="5383FF1B">
        <w:rPr>
          <w:rStyle w:val="Heading2Char"/>
        </w:rPr>
        <w:t>Parcial</w:t>
      </w:r>
    </w:p>
    <w:p w:rsidR="5383FF1B" w:rsidP="5383FF1B" w:rsidRDefault="3B7DA5F9" w14:paraId="019E72F4" w14:textId="1CF6E8C7">
      <w:r>
        <w:t>Diferencia de factores externos con las 5 fuerzas de copla</w:t>
      </w:r>
    </w:p>
    <w:p w:rsidR="3B7DA5F9" w:rsidP="3B7DA5F9" w:rsidRDefault="3B7DA5F9" w14:paraId="6058C4DF" w14:textId="141AC3CC"/>
    <w:p w:rsidR="3B7DA5F9" w:rsidP="3B7DA5F9" w:rsidRDefault="3B7DA5F9" w14:paraId="14ED2AD1" w14:textId="43541292">
      <w:r>
        <w:t>Notas</w:t>
      </w:r>
    </w:p>
    <w:p w:rsidR="3B7DA5F9" w:rsidP="3B7DA5F9" w:rsidRDefault="3B7DA5F9" w14:paraId="367189C2" w14:textId="019EDDDB">
      <w:r>
        <w:t xml:space="preserve">Primera entrega: </w:t>
      </w:r>
      <w:r>
        <w:br/>
      </w:r>
      <w:r>
        <w:t>28 de septiembre</w:t>
      </w:r>
    </w:p>
    <w:p w:rsidR="3B7DA5F9" w:rsidP="3B7DA5F9" w:rsidRDefault="3B7DA5F9" w14:paraId="3B9EEE17" w14:textId="138EE7BA"/>
    <w:p w:rsidR="3B7DA5F9" w:rsidP="3B7DA5F9" w:rsidRDefault="3B7DA5F9" w14:paraId="2B673E7F" w14:textId="5777D22C">
      <w:r>
        <w:t>Oportunidad de negocio.</w:t>
      </w:r>
    </w:p>
    <w:p w:rsidR="3B7DA5F9" w:rsidP="3B7DA5F9" w:rsidRDefault="3B7DA5F9" w14:paraId="0C818B6D" w14:textId="6624DC12">
      <w:r>
        <w:t>1.7 como le solucionamos el problema</w:t>
      </w:r>
    </w:p>
    <w:p w:rsidR="3B7DA5F9" w:rsidP="3B7DA5F9" w:rsidRDefault="3B7DA5F9" w14:paraId="0EA594A2" w14:textId="48498E96">
      <w:r>
        <w:t>Analisis estrategico.</w:t>
      </w:r>
    </w:p>
    <w:p w:rsidR="3B7DA5F9" w:rsidP="3B7DA5F9" w:rsidRDefault="3B7DA5F9" w14:paraId="09BF216A" w14:textId="7A50D165"/>
    <w:p w:rsidR="3B7DA5F9" w:rsidP="3B7DA5F9" w:rsidRDefault="3B7DA5F9" w14:paraId="495A9AF9" w14:textId="2B7B2DCD">
      <w:r>
        <w:t>Si tenes consumidores los anaslisi de segmentacion que van si o si son: (debo usar esta segmentacion)</w:t>
      </w:r>
    </w:p>
    <w:p w:rsidR="3B7DA5F9" w:rsidP="3B7DA5F9" w:rsidRDefault="3B7DA5F9" w14:paraId="0CE4C769" w14:textId="5A7247C8">
      <w:r>
        <w:t>Feograficas</w:t>
      </w:r>
    </w:p>
    <w:p w:rsidR="3B7DA5F9" w:rsidP="3B7DA5F9" w:rsidRDefault="3B7DA5F9" w14:paraId="1D1926FF" w14:textId="07796D5D">
      <w:r>
        <w:t>Demograficas</w:t>
      </w:r>
    </w:p>
    <w:p w:rsidR="3B7DA5F9" w:rsidP="3B7DA5F9" w:rsidRDefault="3B7DA5F9" w14:paraId="4EE6C6E3" w14:textId="457B9DC9">
      <w:r>
        <w:t>Psicograficas</w:t>
      </w:r>
    </w:p>
    <w:p w:rsidR="3B7DA5F9" w:rsidP="3B7DA5F9" w:rsidRDefault="3B7DA5F9" w14:paraId="0117B3A1" w14:textId="7B27B738">
      <w:r>
        <w:t>Macro y micro solo para los negocios que apuntan a empresas (no mi caso)</w:t>
      </w:r>
    </w:p>
    <w:p w:rsidR="3B7DA5F9" w:rsidP="3B7DA5F9" w:rsidRDefault="3B7DA5F9" w14:paraId="611C89B3" w14:textId="1B8DF5DF"/>
    <w:p w:rsidR="3B7DA5F9" w:rsidP="3B7DA5F9" w:rsidRDefault="3B7DA5F9" w14:paraId="7343C67F" w14:textId="10407AD0"/>
    <w:p w:rsidR="3B7DA5F9" w:rsidP="3B7DA5F9" w:rsidRDefault="3B7DA5F9" w14:paraId="4F7AC9F5" w14:textId="3B1AA96C">
      <w:r>
        <w:t>Empresas de tecnología que  requerieren servicio para poder llevar adelante conferencias de pequeña, mediana y gran tamaño.</w:t>
      </w:r>
    </w:p>
    <w:p w:rsidR="3B7DA5F9" w:rsidP="3B7DA5F9" w:rsidRDefault="67178BA0" w14:paraId="4DE90554" w14:textId="532D6825">
      <w:r>
        <w:t>Profesionales, de todo tipo que organicen eventos de tecnologia y busquen una herramienta que les ayude a integrarse con otras plataformas.</w:t>
      </w:r>
    </w:p>
    <w:p w:rsidR="67178BA0" w:rsidP="67178BA0" w:rsidRDefault="67178BA0" w14:paraId="70991015" w14:textId="1CE8739A"/>
    <w:p w:rsidR="67178BA0" w:rsidP="67178BA0" w:rsidRDefault="67178BA0" w14:paraId="3C67B520" w14:textId="1C621E76">
      <w:r>
        <w:lastRenderedPageBreak/>
        <w:t>Proposito: Todas la fuerza que agrega mi sistema</w:t>
      </w:r>
    </w:p>
    <w:p w:rsidR="67178BA0" w:rsidP="67178BA0" w:rsidRDefault="67178BA0" w14:paraId="557D9DF3" w14:textId="683BDF01">
      <w:r>
        <w:t>Alcance: de un punto de vista de ventas, que hace y que no el sistema.</w:t>
      </w:r>
    </w:p>
    <w:p w:rsidR="67178BA0" w:rsidP="67178BA0" w:rsidRDefault="67178BA0" w14:paraId="3B60AC48" w14:textId="7CAB5C1A">
      <w:r>
        <w:t>Por cada 2 requerimientos escribo un parrafo.</w:t>
      </w:r>
    </w:p>
    <w:p w:rsidR="67178BA0" w:rsidP="67178BA0" w:rsidRDefault="67178BA0" w14:paraId="5876FE4E" w14:textId="07D23F33">
      <w:r>
        <w:t>Como minimo una carilla</w:t>
      </w:r>
    </w:p>
    <w:p w:rsidR="67178BA0" w:rsidP="67178BA0" w:rsidRDefault="67178BA0" w14:paraId="66EF3A20" w14:textId="1DC6330B">
      <w:r>
        <w:t>Fuera del alcance media carilla. (</w:t>
      </w:r>
    </w:p>
    <w:p w:rsidR="67178BA0" w:rsidP="67178BA0" w:rsidRDefault="67178BA0" w14:paraId="46DF929F" w14:textId="40A5C226">
      <w:r>
        <w:t>Evitar: se haran reporte de todo tipo.</w:t>
      </w:r>
      <w:r>
        <w:br/>
      </w:r>
    </w:p>
    <w:p w:rsidR="67178BA0" w:rsidP="67178BA0" w:rsidRDefault="67178BA0" w14:paraId="232FC9F5" w14:textId="6EB81A6A">
      <w:r>
        <w:t>Agregar 2 entradas en el cuadro de avance.</w:t>
      </w:r>
    </w:p>
    <w:p w:rsidR="67178BA0" w:rsidP="67178BA0" w:rsidRDefault="67178BA0" w14:paraId="0BAB6678" w14:textId="1419783A">
      <w:r>
        <w:br/>
      </w:r>
      <w:r>
        <w:t xml:space="preserve">Entregar </w:t>
      </w:r>
      <w:r w:rsidR="00562E03">
        <w:t>hasta 1.4.2</w:t>
      </w:r>
    </w:p>
    <w:p w:rsidR="67178BA0" w:rsidP="67178BA0" w:rsidRDefault="67178BA0" w14:paraId="6F0463D4" w14:textId="722C3C2E">
      <w:r>
        <w:t>Segunda entrega hasta 1.7</w:t>
      </w:r>
    </w:p>
    <w:p w:rsidR="67178BA0" w:rsidP="67178BA0" w:rsidRDefault="67178BA0" w14:paraId="658D474C" w14:textId="10B42A52"/>
    <w:p w:rsidR="67178BA0" w:rsidP="67178BA0" w:rsidRDefault="67178BA0" w14:paraId="53E03665" w14:textId="61E74DCB">
      <w:r>
        <w:t>Entregar una carpeta para tecnologia y una para negocio .</w:t>
      </w:r>
    </w:p>
    <w:p w:rsidR="67178BA0" w:rsidP="67178BA0" w:rsidRDefault="67178BA0" w14:paraId="562A1424" w14:textId="52D607AA"/>
    <w:p w:rsidR="27F6EC11" w:rsidP="27F6EC11" w:rsidRDefault="67178BA0" w14:paraId="4A2E7A19" w14:textId="1FE7FFEF">
      <w:r>
        <w:t>Dejar el link en primera entrega en clase 6 (en google drive) (dejarlo como usuario editor</w:t>
      </w:r>
      <w:hyperlink r:id="rId6">
        <w:r w:rsidRPr="67178BA0">
          <w:rPr>
            <w:rStyle w:val="Hyperlink"/>
            <w:rFonts w:ascii="Open Sans" w:hAnsi="Open Sans" w:eastAsia="Open Sans" w:cs="Open Sans"/>
            <w:color w:val="2075A3"/>
            <w:sz w:val="21"/>
            <w:szCs w:val="21"/>
          </w:rPr>
          <w:t>vilaboa.pablo@gmail.com</w:t>
        </w:r>
      </w:hyperlink>
    </w:p>
    <w:p w:rsidR="27F6EC11" w:rsidP="27F6EC11" w:rsidRDefault="27F6EC11" w14:paraId="015D97F3" w14:textId="3440F0EE">
      <w:pPr>
        <w:rPr>
          <w:rFonts w:ascii="Open Sans" w:hAnsi="Open Sans" w:eastAsia="Open Sans" w:cs="Open Sans"/>
          <w:color w:val="2075A3"/>
          <w:sz w:val="21"/>
          <w:szCs w:val="21"/>
          <w:u w:val="single"/>
        </w:rPr>
      </w:pPr>
    </w:p>
    <w:p w:rsidR="27F6EC11" w:rsidP="27F6EC11" w:rsidRDefault="27F6EC11" w14:paraId="2AB40FD9" w14:textId="40518DEA">
      <w:pPr>
        <w:rPr>
          <w:rFonts w:ascii="Open Sans" w:hAnsi="Open Sans" w:eastAsia="Open Sans" w:cs="Open Sans"/>
          <w:color w:val="2075A3"/>
          <w:sz w:val="21"/>
          <w:szCs w:val="21"/>
          <w:u w:val="single"/>
        </w:rPr>
      </w:pPr>
      <w:r w:rsidRPr="27F6EC11">
        <w:rPr>
          <w:rFonts w:ascii="Open Sans" w:hAnsi="Open Sans" w:eastAsia="Open Sans" w:cs="Open Sans"/>
          <w:color w:val="2075A3"/>
          <w:sz w:val="21"/>
          <w:szCs w:val="21"/>
          <w:u w:val="single"/>
        </w:rPr>
        <w:t>Preguntas parciales:</w:t>
      </w:r>
    </w:p>
    <w:p w:rsidR="27F6EC11" w:rsidP="27F6EC11" w:rsidRDefault="27F6EC11" w14:paraId="7ECA8755" w14:textId="544E7BC2">
      <w:pPr>
        <w:rPr>
          <w:rFonts w:ascii="Open Sans" w:hAnsi="Open Sans" w:eastAsia="Open Sans" w:cs="Open Sans"/>
          <w:color w:val="2075A3"/>
          <w:sz w:val="21"/>
          <w:szCs w:val="21"/>
          <w:u w:val="single"/>
        </w:rPr>
      </w:pPr>
      <w:r w:rsidRPr="27F6EC11">
        <w:rPr>
          <w:rFonts w:ascii="Open Sans" w:hAnsi="Open Sans" w:eastAsia="Open Sans" w:cs="Open Sans"/>
          <w:color w:val="2075A3"/>
          <w:sz w:val="21"/>
          <w:szCs w:val="21"/>
          <w:u w:val="single"/>
        </w:rPr>
        <w:t>¿Cuáles son los puntos que deberíamos considerar en una estrategia de negocio?</w:t>
      </w:r>
    </w:p>
    <w:p w:rsidRPr="00002235" w:rsidR="00002235" w:rsidP="00002235" w:rsidRDefault="00002235" w14:paraId="61EEAB59" w14:textId="504AF7C6">
      <w:pPr>
        <w:pStyle w:val="ListParagraph"/>
        <w:numPr>
          <w:ilvl w:val="0"/>
          <w:numId w:val="4"/>
        </w:numPr>
        <w:rPr>
          <w:rFonts w:ascii="Open Sans" w:hAnsi="Open Sans" w:eastAsia="Open Sans" w:cs="Open Sans"/>
          <w:color w:val="FF0000"/>
          <w:sz w:val="21"/>
          <w:szCs w:val="21"/>
          <w:u w:val="single"/>
        </w:rPr>
      </w:pPr>
      <w:r w:rsidRPr="00002235">
        <w:rPr>
          <w:rFonts w:ascii="Open Sans" w:hAnsi="Open Sans" w:eastAsia="Open Sans" w:cs="Open Sans"/>
          <w:color w:val="FF0000"/>
          <w:sz w:val="21"/>
          <w:szCs w:val="21"/>
          <w:u w:val="single"/>
        </w:rPr>
        <w:t>Definir el alcance</w:t>
      </w:r>
    </w:p>
    <w:p w:rsidRPr="00002235" w:rsidR="00002235" w:rsidP="00002235" w:rsidRDefault="00002235" w14:paraId="67105A2B" w14:textId="3161F241">
      <w:pPr>
        <w:pStyle w:val="ListParagraph"/>
        <w:numPr>
          <w:ilvl w:val="0"/>
          <w:numId w:val="4"/>
        </w:numPr>
        <w:rPr>
          <w:rFonts w:ascii="Open Sans" w:hAnsi="Open Sans" w:eastAsia="Open Sans" w:cs="Open Sans"/>
          <w:color w:val="FF0000"/>
          <w:sz w:val="21"/>
          <w:szCs w:val="21"/>
          <w:u w:val="single"/>
        </w:rPr>
      </w:pPr>
      <w:r w:rsidRPr="00002235">
        <w:rPr>
          <w:rFonts w:ascii="Open Sans" w:hAnsi="Open Sans" w:eastAsia="Open Sans" w:cs="Open Sans"/>
          <w:color w:val="FF0000"/>
          <w:sz w:val="21"/>
          <w:szCs w:val="21"/>
          <w:u w:val="single"/>
        </w:rPr>
        <w:t>Consolidar competencias unicas</w:t>
      </w:r>
    </w:p>
    <w:p w:rsidR="27F6EC11" w:rsidP="27F6EC11" w:rsidRDefault="27F6EC11" w14:paraId="7AEF542A" w14:textId="2BDE0132">
      <w:pPr>
        <w:rPr>
          <w:rFonts w:ascii="Open Sans" w:hAnsi="Open Sans" w:eastAsia="Open Sans" w:cs="Open Sans"/>
          <w:color w:val="2075A3"/>
          <w:sz w:val="21"/>
          <w:szCs w:val="21"/>
          <w:u w:val="single"/>
        </w:rPr>
      </w:pPr>
      <w:r w:rsidRPr="27F6EC11">
        <w:rPr>
          <w:rFonts w:ascii="Open Sans" w:hAnsi="Open Sans" w:eastAsia="Open Sans" w:cs="Open Sans"/>
          <w:color w:val="2075A3"/>
          <w:sz w:val="21"/>
          <w:szCs w:val="21"/>
          <w:u w:val="single"/>
        </w:rPr>
        <w:t>Que contenido podría tener cada uno de los programas de las estrategias de negocio.</w:t>
      </w:r>
    </w:p>
    <w:p w:rsidR="27F6EC11" w:rsidP="27F6EC11" w:rsidRDefault="27F6EC11" w14:paraId="7188232E" w14:textId="3F68A7BD">
      <w:pPr>
        <w:rPr>
          <w:rFonts w:ascii="Open Sans" w:hAnsi="Open Sans" w:eastAsia="Open Sans" w:cs="Open Sans"/>
          <w:color w:val="2075A3"/>
          <w:sz w:val="21"/>
          <w:szCs w:val="21"/>
          <w:u w:val="single"/>
        </w:rPr>
      </w:pPr>
      <w:r w:rsidRPr="27F6EC11">
        <w:rPr>
          <w:rFonts w:ascii="Open Sans" w:hAnsi="Open Sans" w:eastAsia="Open Sans" w:cs="Open Sans"/>
          <w:color w:val="2075A3"/>
          <w:sz w:val="21"/>
          <w:szCs w:val="21"/>
          <w:u w:val="single"/>
        </w:rPr>
        <w:t>Cuales metodologías conocen sobre análisis de contexto =&gt; las 4 del libro</w:t>
      </w:r>
    </w:p>
    <w:p w:rsidR="00002235" w:rsidP="00002235" w:rsidRDefault="00002235" w14:paraId="3A4FA3F7" w14:textId="77777777">
      <w:pPr>
        <w:spacing w:line="100" w:lineRule="atLeast"/>
        <w:jc w:val="both"/>
        <w:rPr>
          <w:rFonts w:eastAsia="TimesNewRomanPSMT" w:cs="TimesNewRomanPSMT"/>
          <w:szCs w:val="20"/>
        </w:rPr>
      </w:pPr>
      <w:r>
        <w:rPr>
          <w:rFonts w:eastAsia="TimesNewRomanPSMT" w:cs="TimesNewRomanPSMT"/>
          <w:szCs w:val="20"/>
          <w:u w:val="single"/>
        </w:rPr>
        <w:t>Existen cuatro metodologías básicas:</w:t>
      </w:r>
      <w:r>
        <w:rPr>
          <w:rFonts w:eastAsia="TimesNewRomanPSMT" w:cs="TimesNewRomanPSMT"/>
          <w:szCs w:val="20"/>
        </w:rPr>
        <w:t xml:space="preserve"> </w:t>
      </w:r>
    </w:p>
    <w:p w:rsidR="00002235" w:rsidP="00002235" w:rsidRDefault="00002235" w14:paraId="1C521FD0" w14:textId="77777777">
      <w:pPr>
        <w:widowControl w:val="0"/>
        <w:numPr>
          <w:ilvl w:val="0"/>
          <w:numId w:val="5"/>
        </w:numPr>
        <w:suppressAutoHyphens/>
        <w:spacing w:after="0" w:line="100" w:lineRule="atLeast"/>
        <w:jc w:val="both"/>
        <w:rPr>
          <w:rFonts w:eastAsia="TimesNewRomanPSMT" w:cs="TimesNewRomanPSMT"/>
          <w:szCs w:val="20"/>
          <w:lang w:val="es-AR"/>
        </w:rPr>
      </w:pPr>
      <w:r>
        <w:rPr>
          <w:rFonts w:eastAsia="TimesNewRomanPSMT" w:cs="TimesNewRomanPSMT"/>
          <w:szCs w:val="20"/>
          <w:lang w:val="es-AR"/>
        </w:rPr>
        <w:t>El modelo de las 5 fuerzas de Porter para el análisis estructural de la industria</w:t>
      </w:r>
    </w:p>
    <w:p w:rsidR="00002235" w:rsidP="00002235" w:rsidRDefault="00002235" w14:paraId="159B2351" w14:textId="77777777">
      <w:pPr>
        <w:widowControl w:val="0"/>
        <w:numPr>
          <w:ilvl w:val="0"/>
          <w:numId w:val="5"/>
        </w:numPr>
        <w:suppressAutoHyphens/>
        <w:spacing w:after="0" w:line="240" w:lineRule="auto"/>
        <w:rPr>
          <w:rFonts w:cs="Arial"/>
          <w:lang w:val="es-AR"/>
        </w:rPr>
      </w:pPr>
      <w:r>
        <w:rPr>
          <w:rFonts w:cs="Arial"/>
          <w:lang w:val="es-AR"/>
        </w:rPr>
        <w:t>El examen del medio a nivel del negocio, basado en el análisis de los factores externos.</w:t>
      </w:r>
    </w:p>
    <w:p w:rsidR="00002235" w:rsidP="00002235" w:rsidRDefault="00002235" w14:paraId="7BA6891A" w14:textId="77777777">
      <w:pPr>
        <w:widowControl w:val="0"/>
        <w:numPr>
          <w:ilvl w:val="0"/>
          <w:numId w:val="5"/>
        </w:numPr>
        <w:suppressAutoHyphens/>
        <w:spacing w:after="0" w:line="240" w:lineRule="auto"/>
        <w:rPr>
          <w:rFonts w:cs="Arial"/>
          <w:lang w:val="es-AR"/>
        </w:rPr>
      </w:pPr>
      <w:r>
        <w:rPr>
          <w:rFonts w:cs="Arial"/>
          <w:lang w:val="es-AR"/>
        </w:rPr>
        <w:t>El análisis de los grupos estratégicos</w:t>
      </w:r>
    </w:p>
    <w:p w:rsidR="00002235" w:rsidP="00002235" w:rsidRDefault="00002235" w14:paraId="3EE6B0DE" w14:textId="77777777">
      <w:pPr>
        <w:widowControl w:val="0"/>
        <w:numPr>
          <w:ilvl w:val="0"/>
          <w:numId w:val="5"/>
        </w:numPr>
        <w:suppressAutoHyphens/>
        <w:spacing w:after="0" w:line="100" w:lineRule="atLeast"/>
        <w:jc w:val="both"/>
        <w:rPr>
          <w:rFonts w:eastAsia="TimesNewRomanPSMT" w:cs="Arial"/>
          <w:szCs w:val="20"/>
          <w:lang w:val="es-AR"/>
        </w:rPr>
      </w:pPr>
      <w:r>
        <w:rPr>
          <w:rFonts w:eastAsia="TimesNewRomanPSMT" w:cs="Arial"/>
          <w:szCs w:val="20"/>
          <w:lang w:val="es-AR"/>
        </w:rPr>
        <w:t>El análisis financiero</w:t>
      </w:r>
    </w:p>
    <w:p w:rsidR="00002235" w:rsidP="27F6EC11" w:rsidRDefault="00002235" w14:paraId="2CF7D268" w14:textId="77777777">
      <w:pPr>
        <w:rPr>
          <w:rFonts w:ascii="Open Sans" w:hAnsi="Open Sans" w:eastAsia="Open Sans" w:cs="Open Sans"/>
          <w:color w:val="2075A3"/>
          <w:sz w:val="21"/>
          <w:szCs w:val="21"/>
          <w:u w:val="single"/>
        </w:rPr>
      </w:pPr>
    </w:p>
    <w:p w:rsidR="27F6EC11" w:rsidP="27F6EC11" w:rsidRDefault="27F6EC11" w14:paraId="741DDA8E" w14:textId="285016A0">
      <w:pPr>
        <w:rPr>
          <w:rFonts w:ascii="Open Sans" w:hAnsi="Open Sans" w:eastAsia="Open Sans" w:cs="Open Sans"/>
          <w:color w:val="2075A3"/>
          <w:sz w:val="21"/>
          <w:szCs w:val="21"/>
          <w:u w:val="single"/>
        </w:rPr>
      </w:pPr>
      <w:r w:rsidRPr="27F6EC11">
        <w:rPr>
          <w:rFonts w:ascii="Open Sans" w:hAnsi="Open Sans" w:eastAsia="Open Sans" w:cs="Open Sans"/>
          <w:color w:val="2075A3"/>
          <w:sz w:val="21"/>
          <w:szCs w:val="21"/>
          <w:u w:val="single"/>
        </w:rPr>
        <w:t>Análisis de factores externos</w:t>
      </w:r>
    </w:p>
    <w:p w:rsidR="00002235" w:rsidP="00002235" w:rsidRDefault="00002235" w14:paraId="1FD004BC" w14:textId="77777777">
      <w:pPr>
        <w:rPr>
          <w:rFonts w:cs="Arial"/>
          <w:b/>
          <w:lang w:val="es-AR"/>
        </w:rPr>
      </w:pPr>
      <w:r>
        <w:rPr>
          <w:rFonts w:cs="Arial"/>
          <w:b/>
          <w:lang w:val="es-AR"/>
        </w:rPr>
        <w:t>.- El examen del medio a nivel del negocio, basado en el análisis de los factores externos.</w:t>
      </w:r>
    </w:p>
    <w:p w:rsidR="00002235" w:rsidP="00002235" w:rsidRDefault="00002235" w14:paraId="0A5250C7" w14:textId="77777777">
      <w:pPr>
        <w:spacing w:line="100" w:lineRule="atLeast"/>
        <w:jc w:val="both"/>
        <w:rPr>
          <w:rFonts w:eastAsia="TimesNewRomanPSMT" w:cs="Arial"/>
          <w:szCs w:val="20"/>
          <w:lang w:val="es-AR"/>
        </w:rPr>
      </w:pPr>
      <w:r>
        <w:rPr>
          <w:rFonts w:eastAsia="TimesNewRomanPSMT" w:cs="Arial"/>
          <w:szCs w:val="20"/>
          <w:lang w:val="es-AR"/>
        </w:rPr>
        <w:tab/>
      </w:r>
      <w:r>
        <w:rPr>
          <w:rFonts w:eastAsia="TimesNewRomanPSMT" w:cs="Arial"/>
          <w:szCs w:val="20"/>
          <w:lang w:val="es-AR"/>
        </w:rPr>
        <w:t>Se basa en la identificación de aquellos factores externos críticos considerados como determinantes centrales del atractivo de la industria en opinión de los directivos claves del negocio.</w:t>
      </w:r>
    </w:p>
    <w:p w:rsidR="00002235" w:rsidP="00002235" w:rsidRDefault="00002235" w14:paraId="12F1A9C7" w14:textId="77777777">
      <w:pPr>
        <w:spacing w:line="100" w:lineRule="atLeast"/>
        <w:jc w:val="both"/>
        <w:rPr>
          <w:rFonts w:eastAsia="TimesNewRomanPSMT" w:cs="Arial"/>
          <w:szCs w:val="20"/>
          <w:lang w:val="es-AR"/>
        </w:rPr>
      </w:pPr>
      <w:r>
        <w:rPr>
          <w:rFonts w:eastAsia="TimesNewRomanPSMT" w:cs="Arial"/>
          <w:szCs w:val="20"/>
          <w:lang w:val="es-AR"/>
        </w:rPr>
        <w:lastRenderedPageBreak/>
        <w:tab/>
      </w:r>
      <w:r>
        <w:rPr>
          <w:rFonts w:eastAsia="TimesNewRomanPSMT" w:cs="Arial"/>
          <w:szCs w:val="20"/>
          <w:lang w:val="es-AR"/>
        </w:rPr>
        <w:t>A diferencia del modelo de Porter, se basa en un conjunto de factores fijos arraigados en principios de organización industrial, este modelo brinda la libertad de identificar los factores externos que los directivos consideran particularmente pertinentes para la industria en la que compite el negocio.</w:t>
      </w:r>
    </w:p>
    <w:p w:rsidR="00002235" w:rsidP="00002235" w:rsidRDefault="00002235" w14:paraId="5C0AF5B5" w14:textId="77777777">
      <w:pPr>
        <w:pStyle w:val="ListParagraph"/>
        <w:ind w:left="0"/>
        <w:jc w:val="both"/>
        <w:rPr>
          <w:rFonts w:cs="Arial"/>
          <w:szCs w:val="20"/>
        </w:rPr>
      </w:pPr>
      <w:r>
        <w:rPr>
          <w:rFonts w:cs="Arial"/>
          <w:szCs w:val="20"/>
        </w:rPr>
        <w:tab/>
      </w:r>
      <w:r>
        <w:rPr>
          <w:rFonts w:cs="Arial"/>
          <w:szCs w:val="20"/>
        </w:rPr>
        <w:t>Se aprovecha experiencias de cada uno de los directivos de una organización.</w:t>
      </w:r>
    </w:p>
    <w:p w:rsidR="00002235" w:rsidP="27F6EC11" w:rsidRDefault="00002235" w14:paraId="2380D09E" w14:textId="77777777">
      <w:pPr>
        <w:rPr>
          <w:rFonts w:ascii="Open Sans" w:hAnsi="Open Sans" w:eastAsia="Open Sans" w:cs="Open Sans"/>
          <w:color w:val="2075A3"/>
          <w:sz w:val="21"/>
          <w:szCs w:val="21"/>
          <w:u w:val="single"/>
        </w:rPr>
      </w:pPr>
    </w:p>
    <w:p w:rsidR="27F6EC11" w:rsidP="27F6EC11" w:rsidRDefault="27F6EC11" w14:paraId="7FDE2294" w14:textId="3CA9BF62">
      <w:pPr>
        <w:rPr>
          <w:rFonts w:ascii="Open Sans" w:hAnsi="Open Sans" w:eastAsia="Open Sans" w:cs="Open Sans"/>
          <w:color w:val="2075A3"/>
          <w:sz w:val="21"/>
          <w:szCs w:val="21"/>
          <w:u w:val="single"/>
        </w:rPr>
      </w:pPr>
      <w:r w:rsidRPr="27F6EC11">
        <w:rPr>
          <w:rFonts w:ascii="Open Sans" w:hAnsi="Open Sans" w:eastAsia="Open Sans" w:cs="Open Sans"/>
          <w:color w:val="2075A3"/>
          <w:sz w:val="21"/>
          <w:szCs w:val="21"/>
          <w:u w:val="single"/>
        </w:rPr>
        <w:t>5 fases de port</w:t>
      </w:r>
    </w:p>
    <w:p w:rsidR="00002235" w:rsidP="27F6EC11" w:rsidRDefault="00002235" w14:paraId="571FF475" w14:textId="7FF20EE2">
      <w:pPr>
        <w:rPr>
          <w:rFonts w:ascii="Open Sans" w:hAnsi="Open Sans" w:eastAsia="Open Sans" w:cs="Open Sans"/>
          <w:color w:val="2075A3"/>
          <w:sz w:val="21"/>
          <w:szCs w:val="21"/>
          <w:u w:val="single"/>
        </w:rPr>
      </w:pPr>
    </w:p>
    <w:p w:rsidR="00002235" w:rsidP="00002235" w:rsidRDefault="00002235" w14:paraId="088DA782" w14:textId="77777777">
      <w:pPr>
        <w:spacing w:line="100" w:lineRule="atLeast"/>
        <w:jc w:val="both"/>
        <w:rPr>
          <w:rFonts w:eastAsia="TimesNewRomanPSMT" w:cs="Arial"/>
          <w:b/>
          <w:szCs w:val="20"/>
          <w:lang w:val="es-AR"/>
        </w:rPr>
      </w:pPr>
      <w:r>
        <w:rPr>
          <w:rFonts w:eastAsia="TimesNewRomanPSMT" w:cs="Arial"/>
          <w:b/>
          <w:szCs w:val="20"/>
          <w:lang w:val="es-AR"/>
        </w:rPr>
        <w:t>Análisis estructural de la industria: El modelo de las 5 fuerzas (de Porter)</w:t>
      </w:r>
    </w:p>
    <w:p w:rsidR="00002235" w:rsidP="27F6EC11" w:rsidRDefault="00002235" w14:paraId="0431E0E7" w14:textId="77777777">
      <w:pPr>
        <w:rPr>
          <w:rFonts w:ascii="Open Sans" w:hAnsi="Open Sans" w:eastAsia="Open Sans" w:cs="Open Sans"/>
          <w:color w:val="2075A3"/>
          <w:sz w:val="21"/>
          <w:szCs w:val="21"/>
          <w:u w:val="single"/>
        </w:rPr>
      </w:pPr>
    </w:p>
    <w:p w:rsidR="27F6EC11" w:rsidP="27F6EC11" w:rsidRDefault="27F6EC11" w14:paraId="26D5A08D" w14:textId="723073A4">
      <w:pPr>
        <w:rPr>
          <w:rFonts w:ascii="Open Sans" w:hAnsi="Open Sans" w:eastAsia="Open Sans" w:cs="Open Sans"/>
          <w:color w:val="2075A3"/>
          <w:sz w:val="21"/>
          <w:szCs w:val="21"/>
          <w:u w:val="single"/>
        </w:rPr>
      </w:pPr>
      <w:r w:rsidRPr="27F6EC11">
        <w:rPr>
          <w:rFonts w:ascii="Open Sans" w:hAnsi="Open Sans" w:eastAsia="Open Sans" w:cs="Open Sans"/>
          <w:color w:val="2075A3"/>
          <w:sz w:val="21"/>
          <w:szCs w:val="21"/>
          <w:u w:val="single"/>
        </w:rPr>
        <w:t>Explicar cadena de valor (concepto)</w:t>
      </w:r>
    </w:p>
    <w:p w:rsidR="27F6EC11" w:rsidP="27F6EC11" w:rsidRDefault="27F6EC11" w14:paraId="7DBE8EE6" w14:textId="109B1CD6">
      <w:pPr>
        <w:pStyle w:val="ListParagraph"/>
        <w:numPr>
          <w:ilvl w:val="0"/>
          <w:numId w:val="2"/>
        </w:numPr>
        <w:rPr>
          <w:rFonts w:eastAsiaTheme="minorEastAsia"/>
          <w:color w:val="2075A3"/>
          <w:sz w:val="21"/>
          <w:szCs w:val="21"/>
          <w:u w:val="single"/>
        </w:rPr>
      </w:pPr>
      <w:r w:rsidRPr="27F6EC11">
        <w:rPr>
          <w:rFonts w:ascii="Open Sans" w:hAnsi="Open Sans" w:eastAsia="Open Sans" w:cs="Open Sans"/>
          <w:color w:val="2075A3"/>
          <w:sz w:val="21"/>
          <w:szCs w:val="21"/>
          <w:u w:val="single"/>
        </w:rPr>
        <w:t>Dividido en actividades</w:t>
      </w:r>
    </w:p>
    <w:p w:rsidR="27F6EC11" w:rsidP="27F6EC11" w:rsidRDefault="27F6EC11" w14:paraId="2AC0D1AE" w14:textId="6BAE6C0B">
      <w:pPr>
        <w:pStyle w:val="ListParagraph"/>
        <w:numPr>
          <w:ilvl w:val="0"/>
          <w:numId w:val="2"/>
        </w:numPr>
        <w:rPr>
          <w:color w:val="2075A3"/>
          <w:sz w:val="21"/>
          <w:szCs w:val="21"/>
          <w:u w:val="single"/>
        </w:rPr>
      </w:pPr>
      <w:r w:rsidRPr="27F6EC11">
        <w:rPr>
          <w:rFonts w:ascii="Open Sans" w:hAnsi="Open Sans" w:eastAsia="Open Sans" w:cs="Open Sans"/>
          <w:color w:val="2075A3"/>
          <w:sz w:val="21"/>
          <w:szCs w:val="21"/>
          <w:u w:val="single"/>
        </w:rPr>
        <w:t>Primeras y secundarias</w:t>
      </w:r>
    </w:p>
    <w:p w:rsidR="27F6EC11" w:rsidP="27F6EC11" w:rsidRDefault="27F6EC11" w14:paraId="2CE36878" w14:textId="08CE63ED">
      <w:pPr>
        <w:pStyle w:val="ListParagraph"/>
        <w:numPr>
          <w:ilvl w:val="0"/>
          <w:numId w:val="2"/>
        </w:numPr>
        <w:rPr>
          <w:color w:val="2075A3"/>
          <w:sz w:val="21"/>
          <w:szCs w:val="21"/>
          <w:u w:val="single"/>
        </w:rPr>
      </w:pPr>
      <w:r w:rsidRPr="27F6EC11">
        <w:rPr>
          <w:rFonts w:ascii="Open Sans" w:hAnsi="Open Sans" w:eastAsia="Open Sans" w:cs="Open Sans"/>
          <w:color w:val="2075A3"/>
          <w:sz w:val="21"/>
          <w:szCs w:val="21"/>
          <w:u w:val="single"/>
        </w:rPr>
        <w:t>Describir las actividades</w:t>
      </w:r>
    </w:p>
    <w:p w:rsidR="27F6EC11" w:rsidP="27F6EC11" w:rsidRDefault="27F6EC11" w14:paraId="651FF578" w14:textId="1660BA16">
      <w:pPr>
        <w:pStyle w:val="ListParagraph"/>
        <w:numPr>
          <w:ilvl w:val="0"/>
          <w:numId w:val="2"/>
        </w:numPr>
        <w:rPr>
          <w:rFonts w:eastAsiaTheme="minorEastAsia"/>
          <w:color w:val="2075A3"/>
          <w:sz w:val="21"/>
          <w:szCs w:val="21"/>
          <w:u w:val="single"/>
        </w:rPr>
      </w:pPr>
      <w:r w:rsidRPr="27F6EC11">
        <w:rPr>
          <w:rFonts w:ascii="Open Sans" w:hAnsi="Open Sans" w:eastAsia="Open Sans" w:cs="Open Sans"/>
          <w:color w:val="2075A3"/>
          <w:sz w:val="21"/>
          <w:szCs w:val="21"/>
          <w:u w:val="single"/>
        </w:rPr>
        <w:t>Analizas las actividades de nuestra empresa y competidores directo, hacer análisis y hacer conclusión.</w:t>
      </w:r>
    </w:p>
    <w:p w:rsidR="27F6EC11" w:rsidP="27F6EC11" w:rsidRDefault="27F6EC11" w14:paraId="5A4505B1" w14:textId="1953A961">
      <w:pPr>
        <w:pStyle w:val="ListParagraph"/>
        <w:numPr>
          <w:ilvl w:val="0"/>
          <w:numId w:val="2"/>
        </w:numPr>
        <w:rPr>
          <w:color w:val="2075A3"/>
          <w:sz w:val="21"/>
          <w:szCs w:val="21"/>
          <w:u w:val="single"/>
        </w:rPr>
      </w:pPr>
      <w:r w:rsidRPr="27F6EC11">
        <w:rPr>
          <w:rFonts w:ascii="Open Sans" w:hAnsi="Open Sans" w:eastAsia="Open Sans" w:cs="Open Sans"/>
          <w:color w:val="2075A3"/>
          <w:sz w:val="21"/>
          <w:szCs w:val="21"/>
          <w:u w:val="single"/>
        </w:rPr>
        <w:t>Como se aplica la cadena de valor.</w:t>
      </w:r>
    </w:p>
    <w:p w:rsidR="27F6EC11" w:rsidP="27F6EC11" w:rsidRDefault="27F6EC11" w14:paraId="0C0D0502" w14:textId="021E7603">
      <w:pPr>
        <w:pStyle w:val="ListParagraph"/>
        <w:numPr>
          <w:ilvl w:val="1"/>
          <w:numId w:val="2"/>
        </w:numPr>
        <w:rPr>
          <w:color w:val="2075A3"/>
          <w:sz w:val="21"/>
          <w:szCs w:val="21"/>
          <w:u w:val="single"/>
        </w:rPr>
      </w:pPr>
      <w:r w:rsidRPr="27F6EC11">
        <w:rPr>
          <w:rFonts w:ascii="Open Sans" w:hAnsi="Open Sans" w:eastAsia="Open Sans" w:cs="Open Sans"/>
          <w:color w:val="2075A3"/>
          <w:sz w:val="21"/>
          <w:szCs w:val="21"/>
          <w:u w:val="single"/>
        </w:rPr>
        <w:t xml:space="preserve">Identifica </w:t>
      </w:r>
    </w:p>
    <w:p w:rsidR="27F6EC11" w:rsidP="27F6EC11" w:rsidRDefault="27F6EC11" w14:paraId="118E9E51" w14:textId="6B380B22">
      <w:pPr>
        <w:pStyle w:val="ListParagraph"/>
        <w:numPr>
          <w:ilvl w:val="1"/>
          <w:numId w:val="2"/>
        </w:numPr>
        <w:rPr>
          <w:color w:val="2075A3"/>
          <w:sz w:val="21"/>
          <w:szCs w:val="21"/>
          <w:u w:val="single"/>
        </w:rPr>
      </w:pPr>
      <w:r w:rsidRPr="27F6EC11">
        <w:rPr>
          <w:rFonts w:ascii="Open Sans" w:hAnsi="Open Sans" w:eastAsia="Open Sans" w:cs="Open Sans"/>
          <w:color w:val="2075A3"/>
          <w:sz w:val="21"/>
          <w:szCs w:val="21"/>
          <w:u w:val="single"/>
        </w:rPr>
        <w:t>Analiza cadena de valor</w:t>
      </w:r>
    </w:p>
    <w:p w:rsidR="27F6EC11" w:rsidP="27F6EC11" w:rsidRDefault="27F6EC11" w14:paraId="76A9BCDA" w14:textId="3644AFD4">
      <w:pPr>
        <w:pStyle w:val="ListParagraph"/>
        <w:numPr>
          <w:ilvl w:val="1"/>
          <w:numId w:val="2"/>
        </w:numPr>
        <w:rPr>
          <w:color w:val="2075A3"/>
          <w:sz w:val="21"/>
          <w:szCs w:val="21"/>
          <w:u w:val="single"/>
        </w:rPr>
      </w:pPr>
      <w:r w:rsidRPr="27F6EC11">
        <w:rPr>
          <w:rFonts w:ascii="Open Sans" w:hAnsi="Open Sans" w:eastAsia="Open Sans" w:cs="Open Sans"/>
          <w:color w:val="2075A3"/>
          <w:sz w:val="21"/>
          <w:szCs w:val="21"/>
          <w:u w:val="single"/>
        </w:rPr>
        <w:t xml:space="preserve">Se define factores críticos de éxito por cada </w:t>
      </w:r>
    </w:p>
    <w:p w:rsidR="27F6EC11" w:rsidP="27F6EC11" w:rsidRDefault="27F6EC11" w14:paraId="2AD4508C" w14:textId="1FCAA18F">
      <w:pPr>
        <w:pStyle w:val="ListParagraph"/>
        <w:numPr>
          <w:ilvl w:val="1"/>
          <w:numId w:val="2"/>
        </w:numPr>
        <w:rPr>
          <w:color w:val="2075A3"/>
          <w:sz w:val="21"/>
          <w:szCs w:val="21"/>
          <w:u w:val="single"/>
        </w:rPr>
      </w:pPr>
      <w:r w:rsidRPr="27F6EC11">
        <w:rPr>
          <w:rFonts w:ascii="Open Sans" w:hAnsi="Open Sans" w:eastAsia="Open Sans" w:cs="Open Sans"/>
          <w:color w:val="2075A3"/>
          <w:sz w:val="21"/>
          <w:szCs w:val="21"/>
          <w:u w:val="single"/>
        </w:rPr>
        <w:t>Se comparan los factores</w:t>
      </w:r>
    </w:p>
    <w:p w:rsidRPr="00562E03" w:rsidR="67178BA0" w:rsidP="27F6EC11" w:rsidRDefault="27F6EC11" w14:paraId="60B219E8" w14:textId="30260397">
      <w:pPr>
        <w:pStyle w:val="ListParagraph"/>
        <w:numPr>
          <w:ilvl w:val="1"/>
          <w:numId w:val="2"/>
        </w:numPr>
        <w:rPr>
          <w:color w:val="2075A3"/>
          <w:sz w:val="21"/>
          <w:szCs w:val="21"/>
          <w:u w:val="single"/>
        </w:rPr>
      </w:pPr>
      <w:r w:rsidRPr="27F6EC11">
        <w:rPr>
          <w:rFonts w:ascii="Open Sans" w:hAnsi="Open Sans" w:eastAsia="Open Sans" w:cs="Open Sans"/>
          <w:color w:val="2075A3"/>
          <w:sz w:val="21"/>
          <w:szCs w:val="21"/>
          <w:u w:val="single"/>
        </w:rPr>
        <w:t xml:space="preserve">Se definen las fortalezas. </w:t>
      </w:r>
    </w:p>
    <w:p w:rsidR="00562E03" w:rsidP="00562E03" w:rsidRDefault="00562E03" w14:paraId="3D648C60" w14:textId="47BE97A9">
      <w:pPr>
        <w:rPr>
          <w:color w:val="2075A3"/>
          <w:sz w:val="21"/>
          <w:szCs w:val="21"/>
          <w:u w:val="single"/>
        </w:rPr>
      </w:pPr>
    </w:p>
    <w:p w:rsidR="00562E03" w:rsidP="00562E03" w:rsidRDefault="00562E03" w14:paraId="75CD1977" w14:textId="5856D9B9">
      <w:pPr>
        <w:rPr>
          <w:color w:val="2075A3"/>
          <w:sz w:val="21"/>
          <w:szCs w:val="21"/>
          <w:u w:val="single"/>
        </w:rPr>
      </w:pPr>
    </w:p>
    <w:p w:rsidRPr="00562E03" w:rsidR="00562E03" w:rsidP="00562E03" w:rsidRDefault="00562E03" w14:paraId="16EB72D7" w14:textId="4551D329">
      <w:r w:rsidR="506F2CF9">
        <w:rPr/>
        <w:t xml:space="preserve">Segunda entrega de tecnología </w:t>
      </w:r>
      <w:r w:rsidR="506F2CF9">
        <w:rPr/>
        <w:t>(clase 10)</w:t>
      </w:r>
    </w:p>
    <w:p w:rsidR="506F2CF9" w:rsidP="506F2CF9" w:rsidRDefault="506F2CF9" w14:paraId="79536656" w14:textId="42687BA2">
      <w:pPr>
        <w:pStyle w:val="Normal"/>
      </w:pPr>
    </w:p>
    <w:p w:rsidR="506F2CF9" w:rsidP="506F2CF9" w:rsidRDefault="506F2CF9" w14:paraId="0F7AE430" w14:textId="4276360A">
      <w:pPr>
        <w:pStyle w:val="Normal"/>
      </w:pPr>
      <w:r w:rsidR="506F2CF9">
        <w:rPr/>
        <w:t>Usar visio para der</w:t>
      </w:r>
    </w:p>
    <w:sectPr w:rsidRPr="00562E03" w:rsidR="00562E03">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imesNewRomanPSMT">
    <w:altName w:val="MS PMincho"/>
    <w:charset w:val="8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6"/>
    <w:multiLevelType w:val="multilevel"/>
    <w:tmpl w:val="00000016"/>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77547F5"/>
    <w:multiLevelType w:val="hybridMultilevel"/>
    <w:tmpl w:val="A0F8C558"/>
    <w:lvl w:ilvl="0" w:tplc="4218F9F4">
      <w:start w:val="1"/>
      <w:numFmt w:val="bullet"/>
      <w:lvlText w:val=""/>
      <w:lvlJc w:val="left"/>
      <w:pPr>
        <w:ind w:left="720" w:hanging="360"/>
      </w:pPr>
      <w:rPr>
        <w:rFonts w:hint="default" w:ascii="Symbol" w:hAnsi="Symbol"/>
      </w:rPr>
    </w:lvl>
    <w:lvl w:ilvl="1" w:tplc="CD749B5C">
      <w:start w:val="1"/>
      <w:numFmt w:val="bullet"/>
      <w:lvlText w:val="o"/>
      <w:lvlJc w:val="left"/>
      <w:pPr>
        <w:ind w:left="1440" w:hanging="360"/>
      </w:pPr>
      <w:rPr>
        <w:rFonts w:hint="default" w:ascii="Courier New" w:hAnsi="Courier New"/>
      </w:rPr>
    </w:lvl>
    <w:lvl w:ilvl="2" w:tplc="8F205790">
      <w:start w:val="1"/>
      <w:numFmt w:val="bullet"/>
      <w:lvlText w:val=""/>
      <w:lvlJc w:val="left"/>
      <w:pPr>
        <w:ind w:left="2160" w:hanging="360"/>
      </w:pPr>
      <w:rPr>
        <w:rFonts w:hint="default" w:ascii="Wingdings" w:hAnsi="Wingdings"/>
      </w:rPr>
    </w:lvl>
    <w:lvl w:ilvl="3" w:tplc="9FA64B68">
      <w:start w:val="1"/>
      <w:numFmt w:val="bullet"/>
      <w:lvlText w:val=""/>
      <w:lvlJc w:val="left"/>
      <w:pPr>
        <w:ind w:left="2880" w:hanging="360"/>
      </w:pPr>
      <w:rPr>
        <w:rFonts w:hint="default" w:ascii="Symbol" w:hAnsi="Symbol"/>
      </w:rPr>
    </w:lvl>
    <w:lvl w:ilvl="4" w:tplc="4C6AFACC">
      <w:start w:val="1"/>
      <w:numFmt w:val="bullet"/>
      <w:lvlText w:val="o"/>
      <w:lvlJc w:val="left"/>
      <w:pPr>
        <w:ind w:left="3600" w:hanging="360"/>
      </w:pPr>
      <w:rPr>
        <w:rFonts w:hint="default" w:ascii="Courier New" w:hAnsi="Courier New"/>
      </w:rPr>
    </w:lvl>
    <w:lvl w:ilvl="5" w:tplc="0E10F816">
      <w:start w:val="1"/>
      <w:numFmt w:val="bullet"/>
      <w:lvlText w:val=""/>
      <w:lvlJc w:val="left"/>
      <w:pPr>
        <w:ind w:left="4320" w:hanging="360"/>
      </w:pPr>
      <w:rPr>
        <w:rFonts w:hint="default" w:ascii="Wingdings" w:hAnsi="Wingdings"/>
      </w:rPr>
    </w:lvl>
    <w:lvl w:ilvl="6" w:tplc="F05E04F6">
      <w:start w:val="1"/>
      <w:numFmt w:val="bullet"/>
      <w:lvlText w:val=""/>
      <w:lvlJc w:val="left"/>
      <w:pPr>
        <w:ind w:left="5040" w:hanging="360"/>
      </w:pPr>
      <w:rPr>
        <w:rFonts w:hint="default" w:ascii="Symbol" w:hAnsi="Symbol"/>
      </w:rPr>
    </w:lvl>
    <w:lvl w:ilvl="7" w:tplc="D3EEE3B2">
      <w:start w:val="1"/>
      <w:numFmt w:val="bullet"/>
      <w:lvlText w:val="o"/>
      <w:lvlJc w:val="left"/>
      <w:pPr>
        <w:ind w:left="5760" w:hanging="360"/>
      </w:pPr>
      <w:rPr>
        <w:rFonts w:hint="default" w:ascii="Courier New" w:hAnsi="Courier New"/>
      </w:rPr>
    </w:lvl>
    <w:lvl w:ilvl="8" w:tplc="B7AAA1F6">
      <w:start w:val="1"/>
      <w:numFmt w:val="bullet"/>
      <w:lvlText w:val=""/>
      <w:lvlJc w:val="left"/>
      <w:pPr>
        <w:ind w:left="6480" w:hanging="360"/>
      </w:pPr>
      <w:rPr>
        <w:rFonts w:hint="default" w:ascii="Wingdings" w:hAnsi="Wingdings"/>
      </w:rPr>
    </w:lvl>
  </w:abstractNum>
  <w:abstractNum w:abstractNumId="2" w15:restartNumberingAfterBreak="0">
    <w:nsid w:val="2C2A0C17"/>
    <w:multiLevelType w:val="hybridMultilevel"/>
    <w:tmpl w:val="0FE6500C"/>
    <w:lvl w:ilvl="0" w:tplc="4B2E990C">
      <w:start w:val="1"/>
      <w:numFmt w:val="bullet"/>
      <w:lvlText w:val=""/>
      <w:lvlJc w:val="left"/>
      <w:pPr>
        <w:ind w:left="720" w:hanging="360"/>
      </w:pPr>
      <w:rPr>
        <w:rFonts w:hint="default" w:ascii="Symbol" w:hAnsi="Symbol"/>
      </w:rPr>
    </w:lvl>
    <w:lvl w:ilvl="1" w:tplc="E16EFE56">
      <w:start w:val="1"/>
      <w:numFmt w:val="bullet"/>
      <w:lvlText w:val="o"/>
      <w:lvlJc w:val="left"/>
      <w:pPr>
        <w:ind w:left="1440" w:hanging="360"/>
      </w:pPr>
      <w:rPr>
        <w:rFonts w:hint="default" w:ascii="Courier New" w:hAnsi="Courier New"/>
      </w:rPr>
    </w:lvl>
    <w:lvl w:ilvl="2" w:tplc="F2565BCC">
      <w:start w:val="1"/>
      <w:numFmt w:val="bullet"/>
      <w:lvlText w:val=""/>
      <w:lvlJc w:val="left"/>
      <w:pPr>
        <w:ind w:left="2160" w:hanging="360"/>
      </w:pPr>
      <w:rPr>
        <w:rFonts w:hint="default" w:ascii="Wingdings" w:hAnsi="Wingdings"/>
      </w:rPr>
    </w:lvl>
    <w:lvl w:ilvl="3" w:tplc="2592B894">
      <w:start w:val="1"/>
      <w:numFmt w:val="bullet"/>
      <w:lvlText w:val=""/>
      <w:lvlJc w:val="left"/>
      <w:pPr>
        <w:ind w:left="2880" w:hanging="360"/>
      </w:pPr>
      <w:rPr>
        <w:rFonts w:hint="default" w:ascii="Symbol" w:hAnsi="Symbol"/>
      </w:rPr>
    </w:lvl>
    <w:lvl w:ilvl="4" w:tplc="787C9918">
      <w:start w:val="1"/>
      <w:numFmt w:val="bullet"/>
      <w:lvlText w:val="o"/>
      <w:lvlJc w:val="left"/>
      <w:pPr>
        <w:ind w:left="3600" w:hanging="360"/>
      </w:pPr>
      <w:rPr>
        <w:rFonts w:hint="default" w:ascii="Courier New" w:hAnsi="Courier New"/>
      </w:rPr>
    </w:lvl>
    <w:lvl w:ilvl="5" w:tplc="BC2A1A4A">
      <w:start w:val="1"/>
      <w:numFmt w:val="bullet"/>
      <w:lvlText w:val=""/>
      <w:lvlJc w:val="left"/>
      <w:pPr>
        <w:ind w:left="4320" w:hanging="360"/>
      </w:pPr>
      <w:rPr>
        <w:rFonts w:hint="default" w:ascii="Wingdings" w:hAnsi="Wingdings"/>
      </w:rPr>
    </w:lvl>
    <w:lvl w:ilvl="6" w:tplc="FE70B2D6">
      <w:start w:val="1"/>
      <w:numFmt w:val="bullet"/>
      <w:lvlText w:val=""/>
      <w:lvlJc w:val="left"/>
      <w:pPr>
        <w:ind w:left="5040" w:hanging="360"/>
      </w:pPr>
      <w:rPr>
        <w:rFonts w:hint="default" w:ascii="Symbol" w:hAnsi="Symbol"/>
      </w:rPr>
    </w:lvl>
    <w:lvl w:ilvl="7" w:tplc="334E9EEE">
      <w:start w:val="1"/>
      <w:numFmt w:val="bullet"/>
      <w:lvlText w:val="o"/>
      <w:lvlJc w:val="left"/>
      <w:pPr>
        <w:ind w:left="5760" w:hanging="360"/>
      </w:pPr>
      <w:rPr>
        <w:rFonts w:hint="default" w:ascii="Courier New" w:hAnsi="Courier New"/>
      </w:rPr>
    </w:lvl>
    <w:lvl w:ilvl="8" w:tplc="B0C89EB8">
      <w:start w:val="1"/>
      <w:numFmt w:val="bullet"/>
      <w:lvlText w:val=""/>
      <w:lvlJc w:val="left"/>
      <w:pPr>
        <w:ind w:left="6480" w:hanging="360"/>
      </w:pPr>
      <w:rPr>
        <w:rFonts w:hint="default" w:ascii="Wingdings" w:hAnsi="Wingdings"/>
      </w:rPr>
    </w:lvl>
  </w:abstractNum>
  <w:abstractNum w:abstractNumId="3" w15:restartNumberingAfterBreak="0">
    <w:nsid w:val="38275C1A"/>
    <w:multiLevelType w:val="hybridMultilevel"/>
    <w:tmpl w:val="5998A62C"/>
    <w:lvl w:ilvl="0" w:tplc="8500D558">
      <w:start w:val="1"/>
      <w:numFmt w:val="bullet"/>
      <w:lvlText w:val=""/>
      <w:lvlJc w:val="left"/>
      <w:pPr>
        <w:ind w:left="720" w:hanging="360"/>
      </w:pPr>
      <w:rPr>
        <w:rFonts w:hint="default" w:ascii="Symbol" w:hAnsi="Symbol"/>
      </w:rPr>
    </w:lvl>
    <w:lvl w:ilvl="1" w:tplc="3732F230">
      <w:start w:val="1"/>
      <w:numFmt w:val="bullet"/>
      <w:lvlText w:val="o"/>
      <w:lvlJc w:val="left"/>
      <w:pPr>
        <w:ind w:left="1440" w:hanging="360"/>
      </w:pPr>
      <w:rPr>
        <w:rFonts w:hint="default" w:ascii="Courier New" w:hAnsi="Courier New"/>
      </w:rPr>
    </w:lvl>
    <w:lvl w:ilvl="2" w:tplc="BAD612DC">
      <w:start w:val="1"/>
      <w:numFmt w:val="bullet"/>
      <w:lvlText w:val=""/>
      <w:lvlJc w:val="left"/>
      <w:pPr>
        <w:ind w:left="2160" w:hanging="360"/>
      </w:pPr>
      <w:rPr>
        <w:rFonts w:hint="default" w:ascii="Wingdings" w:hAnsi="Wingdings"/>
      </w:rPr>
    </w:lvl>
    <w:lvl w:ilvl="3" w:tplc="FA6CC1D4">
      <w:start w:val="1"/>
      <w:numFmt w:val="bullet"/>
      <w:lvlText w:val=""/>
      <w:lvlJc w:val="left"/>
      <w:pPr>
        <w:ind w:left="2880" w:hanging="360"/>
      </w:pPr>
      <w:rPr>
        <w:rFonts w:hint="default" w:ascii="Symbol" w:hAnsi="Symbol"/>
      </w:rPr>
    </w:lvl>
    <w:lvl w:ilvl="4" w:tplc="5C408E9C">
      <w:start w:val="1"/>
      <w:numFmt w:val="bullet"/>
      <w:lvlText w:val="o"/>
      <w:lvlJc w:val="left"/>
      <w:pPr>
        <w:ind w:left="3600" w:hanging="360"/>
      </w:pPr>
      <w:rPr>
        <w:rFonts w:hint="default" w:ascii="Courier New" w:hAnsi="Courier New"/>
      </w:rPr>
    </w:lvl>
    <w:lvl w:ilvl="5" w:tplc="A2E48B00">
      <w:start w:val="1"/>
      <w:numFmt w:val="bullet"/>
      <w:lvlText w:val=""/>
      <w:lvlJc w:val="left"/>
      <w:pPr>
        <w:ind w:left="4320" w:hanging="360"/>
      </w:pPr>
      <w:rPr>
        <w:rFonts w:hint="default" w:ascii="Wingdings" w:hAnsi="Wingdings"/>
      </w:rPr>
    </w:lvl>
    <w:lvl w:ilvl="6" w:tplc="2748739E">
      <w:start w:val="1"/>
      <w:numFmt w:val="bullet"/>
      <w:lvlText w:val=""/>
      <w:lvlJc w:val="left"/>
      <w:pPr>
        <w:ind w:left="5040" w:hanging="360"/>
      </w:pPr>
      <w:rPr>
        <w:rFonts w:hint="default" w:ascii="Symbol" w:hAnsi="Symbol"/>
      </w:rPr>
    </w:lvl>
    <w:lvl w:ilvl="7" w:tplc="0F440430">
      <w:start w:val="1"/>
      <w:numFmt w:val="bullet"/>
      <w:lvlText w:val="o"/>
      <w:lvlJc w:val="left"/>
      <w:pPr>
        <w:ind w:left="5760" w:hanging="360"/>
      </w:pPr>
      <w:rPr>
        <w:rFonts w:hint="default" w:ascii="Courier New" w:hAnsi="Courier New"/>
      </w:rPr>
    </w:lvl>
    <w:lvl w:ilvl="8" w:tplc="F0629B84">
      <w:start w:val="1"/>
      <w:numFmt w:val="bullet"/>
      <w:lvlText w:val=""/>
      <w:lvlJc w:val="left"/>
      <w:pPr>
        <w:ind w:left="6480" w:hanging="360"/>
      </w:pPr>
      <w:rPr>
        <w:rFonts w:hint="default" w:ascii="Wingdings" w:hAnsi="Wingdings"/>
      </w:rPr>
    </w:lvl>
  </w:abstractNum>
  <w:abstractNum w:abstractNumId="4" w15:restartNumberingAfterBreak="0">
    <w:nsid w:val="57CF68F2"/>
    <w:multiLevelType w:val="hybridMultilevel"/>
    <w:tmpl w:val="0C58D6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0D377B"/>
    <w:rsid w:val="00002235"/>
    <w:rsid w:val="00562E03"/>
    <w:rsid w:val="006B751C"/>
    <w:rsid w:val="007D619A"/>
    <w:rsid w:val="00D96EF8"/>
    <w:rsid w:val="00F06793"/>
    <w:rsid w:val="00F37C94"/>
    <w:rsid w:val="27F6EC11"/>
    <w:rsid w:val="3B7DA5F9"/>
    <w:rsid w:val="506F2CF9"/>
    <w:rsid w:val="5383FF1B"/>
    <w:rsid w:val="67178BA0"/>
    <w:rsid w:val="740D37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377B"/>
  <w15:chartTrackingRefBased/>
  <w15:docId w15:val="{EED4562B-0ED1-4CAD-BE88-8C713FD44D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vilaboa.pablo@gmail.com" TargetMode="External" Id="rId6" /><Relationship Type="http://schemas.openxmlformats.org/officeDocument/2006/relationships/hyperlink" Target="https://classroom.google.com/u/0/c/MTQyMzQ2NjU3NjYy?hl=es"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Germán Küber</dc:creator>
  <keywords/>
  <dc:description/>
  <lastModifiedBy>Germán Küber</lastModifiedBy>
  <revision>4</revision>
  <dcterms:created xsi:type="dcterms:W3CDTF">2020-08-31T23:31:00.0000000Z</dcterms:created>
  <dcterms:modified xsi:type="dcterms:W3CDTF">2020-10-19T22:35:03.1310722Z</dcterms:modified>
</coreProperties>
</file>