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C2668" w:rsidRDefault="009945BA">
      <w:pPr>
        <w:jc w:val="center"/>
        <w:rPr>
          <w:rFonts w:hint="eastAsia"/>
        </w:rPr>
      </w:pPr>
      <w:proofErr w:type="gramStart"/>
      <w:r>
        <w:rPr>
          <w:sz w:val="40"/>
        </w:rPr>
        <w:t>P</w:t>
      </w:r>
      <w:r w:rsidR="002C2668">
        <w:rPr>
          <w:sz w:val="40"/>
        </w:rPr>
        <w:t>royectos Qt a realizar</w:t>
      </w:r>
      <w:proofErr w:type="gramEnd"/>
      <w:r w:rsidR="002C2668">
        <w:rPr>
          <w:sz w:val="40"/>
        </w:rPr>
        <w:t xml:space="preserve"> en clase de laboratorio 201</w:t>
      </w:r>
      <w:r>
        <w:rPr>
          <w:sz w:val="40"/>
        </w:rPr>
        <w:t>9</w:t>
      </w:r>
    </w:p>
    <w:p w:rsidR="002C2668" w:rsidRDefault="002C2668">
      <w:pPr>
        <w:jc w:val="center"/>
        <w:rPr>
          <w:rFonts w:hint="eastAsia"/>
          <w:sz w:val="12"/>
        </w:rPr>
      </w:pPr>
    </w:p>
    <w:tbl>
      <w:tblPr>
        <w:tblW w:w="963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2C2668" w:rsidTr="00030192">
        <w:tc>
          <w:tcPr>
            <w:tcW w:w="4819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C2668" w:rsidRDefault="009945BA">
            <w:pPr>
              <w:pStyle w:val="Contenidodelatabla"/>
              <w:jc w:val="center"/>
              <w:rPr>
                <w:rFonts w:hint="eastAsia"/>
                <w:sz w:val="12"/>
              </w:rPr>
            </w:pPr>
            <w:r>
              <w:rPr>
                <w:noProof/>
              </w:rPr>
              <w:drawing>
                <wp:anchor distT="0" distB="0" distL="0" distR="0" simplePos="0" relativeHeight="251655680" behindDoc="0" locked="0" layoutInCell="1" allowOverlap="1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99695</wp:posOffset>
                  </wp:positionV>
                  <wp:extent cx="2830195" cy="2699385"/>
                  <wp:effectExtent l="0" t="0" r="0" b="0"/>
                  <wp:wrapSquare wrapText="largest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44" b="54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0195" cy="26993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C2668" w:rsidRDefault="002C2668">
            <w:pPr>
              <w:pStyle w:val="Contenidodelatabla"/>
              <w:jc w:val="center"/>
              <w:rPr>
                <w:rFonts w:hint="eastAsia"/>
                <w:sz w:val="12"/>
              </w:rPr>
            </w:pPr>
          </w:p>
        </w:tc>
        <w:tc>
          <w:tcPr>
            <w:tcW w:w="4819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2C2668" w:rsidRDefault="009945BA">
            <w:pPr>
              <w:pStyle w:val="Contenidodelatabla"/>
              <w:jc w:val="center"/>
              <w:rPr>
                <w:rFonts w:hint="eastAsia"/>
                <w:sz w:val="12"/>
              </w:rPr>
            </w:pPr>
            <w:r>
              <w:rPr>
                <w:noProof/>
              </w:rPr>
              <w:drawing>
                <wp:anchor distT="0" distB="0" distL="0" distR="0" simplePos="0" relativeHeight="251656704" behindDoc="0" locked="0" layoutInCell="1" allowOverlap="1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99695</wp:posOffset>
                  </wp:positionV>
                  <wp:extent cx="2823845" cy="2700655"/>
                  <wp:effectExtent l="0" t="0" r="0" b="0"/>
                  <wp:wrapSquare wrapText="largest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5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3845" cy="27006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C2668" w:rsidRDefault="002C2668">
            <w:pPr>
              <w:pStyle w:val="Contenidodelatabla"/>
              <w:jc w:val="center"/>
              <w:rPr>
                <w:rFonts w:hint="eastAsia"/>
                <w:sz w:val="12"/>
              </w:rPr>
            </w:pPr>
          </w:p>
        </w:tc>
      </w:tr>
    </w:tbl>
    <w:p w:rsidR="00030192" w:rsidRPr="00030192" w:rsidRDefault="00030192" w:rsidP="00030192">
      <w:pPr>
        <w:jc w:val="center"/>
        <w:rPr>
          <w:lang w:val="es-ES"/>
        </w:rPr>
      </w:pPr>
      <w:r w:rsidRPr="00030192">
        <w:rPr>
          <w:lang w:val="de-DE"/>
        </w:rPr>
        <w:t>Tcelsius = (5/9) * (Tfahrenheit - 32)</w:t>
      </w:r>
    </w:p>
    <w:p w:rsidR="00030192" w:rsidRPr="00030192" w:rsidRDefault="00030192" w:rsidP="00030192">
      <w:pPr>
        <w:jc w:val="center"/>
        <w:rPr>
          <w:lang w:val="es-ES"/>
        </w:rPr>
      </w:pPr>
      <w:r w:rsidRPr="00030192">
        <w:rPr>
          <w:lang w:val="de-DE"/>
        </w:rPr>
        <w:t>Tfahrenheit = (9/5) * Tcelsius + 32</w:t>
      </w:r>
    </w:p>
    <w:p w:rsidR="002C2668" w:rsidRDefault="002C2668">
      <w:pPr>
        <w:jc w:val="center"/>
        <w:rPr>
          <w:rFonts w:hint="eastAsia"/>
        </w:rPr>
      </w:pPr>
      <w:bookmarkStart w:id="0" w:name="_GoBack"/>
      <w:bookmarkEnd w:id="0"/>
    </w:p>
    <w:p w:rsidR="002C2668" w:rsidRDefault="002C2668">
      <w:pPr>
        <w:numPr>
          <w:ilvl w:val="0"/>
          <w:numId w:val="1"/>
        </w:numPr>
        <w:spacing w:after="113"/>
        <w:jc w:val="both"/>
        <w:rPr>
          <w:rFonts w:hint="eastAsia"/>
        </w:rPr>
      </w:pPr>
      <w:r>
        <w:t xml:space="preserve">Por el solo hecho de escribir en la caja de texto comienza la conversión que se </w:t>
      </w:r>
      <w:r w:rsidR="009945BA">
        <w:t>encuentr</w:t>
      </w:r>
      <w:r w:rsidR="009945BA">
        <w:rPr>
          <w:rFonts w:hint="eastAsia"/>
        </w:rPr>
        <w:t>e</w:t>
      </w:r>
      <w:r>
        <w:t xml:space="preserve"> habilitada. (no hay </w:t>
      </w:r>
      <w:r w:rsidR="00AB4261">
        <w:t>botón</w:t>
      </w:r>
      <w:r>
        <w:t xml:space="preserve"> de inicio de conversión)</w:t>
      </w:r>
    </w:p>
    <w:p w:rsidR="002C2668" w:rsidRDefault="002C2668">
      <w:pPr>
        <w:numPr>
          <w:ilvl w:val="0"/>
          <w:numId w:val="1"/>
        </w:numPr>
        <w:spacing w:after="113"/>
        <w:jc w:val="both"/>
        <w:rPr>
          <w:rFonts w:hint="eastAsia"/>
        </w:rPr>
      </w:pPr>
      <w:r>
        <w:t xml:space="preserve">Igualmente, si se acciona el </w:t>
      </w:r>
      <w:proofErr w:type="spellStart"/>
      <w:r>
        <w:t>spinbox</w:t>
      </w:r>
      <w:proofErr w:type="spellEnd"/>
      <w:r>
        <w:t xml:space="preserve"> o el dial, ocurre lo mismo.</w:t>
      </w:r>
    </w:p>
    <w:p w:rsidR="002C2668" w:rsidRDefault="00AB4261">
      <w:pPr>
        <w:numPr>
          <w:ilvl w:val="0"/>
          <w:numId w:val="1"/>
        </w:numPr>
        <w:spacing w:after="113"/>
        <w:jc w:val="both"/>
        <w:rPr>
          <w:rFonts w:hint="eastAsia"/>
        </w:rPr>
      </w:pPr>
      <w:r>
        <w:t>Según</w:t>
      </w:r>
      <w:r w:rsidR="002C2668">
        <w:t xml:space="preserve"> el estado de la casilla de verificación, se activa un bloque o el otro.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21"/>
      </w:tblGrid>
      <w:tr w:rsidR="002C2668">
        <w:tc>
          <w:tcPr>
            <w:tcW w:w="4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2668" w:rsidRDefault="009945BA">
            <w:pPr>
              <w:numPr>
                <w:ilvl w:val="0"/>
                <w:numId w:val="1"/>
              </w:numPr>
              <w:spacing w:after="113"/>
              <w:jc w:val="both"/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0" distR="0" simplePos="0" relativeHeight="251657728" behindDoc="0" locked="0" layoutInCell="1" allowOverlap="1">
                  <wp:simplePos x="0" y="0"/>
                  <wp:positionH relativeFrom="column">
                    <wp:posOffset>206375</wp:posOffset>
                  </wp:positionH>
                  <wp:positionV relativeFrom="paragraph">
                    <wp:posOffset>978535</wp:posOffset>
                  </wp:positionV>
                  <wp:extent cx="2707640" cy="2005330"/>
                  <wp:effectExtent l="0" t="0" r="0" b="0"/>
                  <wp:wrapSquare wrapText="largest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7640" cy="2005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C2668">
              <w:t xml:space="preserve">Que un sector se </w:t>
            </w:r>
            <w:r w:rsidR="00AB4261">
              <w:t>encuentr</w:t>
            </w:r>
            <w:r w:rsidR="00AB4261">
              <w:rPr>
                <w:rFonts w:hint="eastAsia"/>
              </w:rPr>
              <w:t>e</w:t>
            </w:r>
            <w:r w:rsidR="002C2668">
              <w:t xml:space="preserve"> “</w:t>
            </w:r>
            <w:proofErr w:type="spellStart"/>
            <w:r w:rsidR="002C2668">
              <w:t>grisado</w:t>
            </w:r>
            <w:proofErr w:type="spellEnd"/>
            <w:r w:rsidR="002C2668">
              <w:t xml:space="preserve">” no </w:t>
            </w:r>
            <w:r w:rsidR="00AB4261">
              <w:t>signific</w:t>
            </w:r>
            <w:r w:rsidR="00AB4261">
              <w:rPr>
                <w:rFonts w:hint="eastAsia"/>
              </w:rPr>
              <w:t>a</w:t>
            </w:r>
            <w:r w:rsidR="002C2668">
              <w:t xml:space="preserve"> que no muestre el valor de conversión. </w:t>
            </w:r>
            <w:r>
              <w:t>Lo</w:t>
            </w:r>
            <w:r w:rsidR="002C2668">
              <w:t xml:space="preserve"> que se impide es el ingreso de datos para convertir en el sentido inverso. POR EJEMPLO:</w:t>
            </w:r>
          </w:p>
          <w:p w:rsidR="002C2668" w:rsidRDefault="002C2668">
            <w:pPr>
              <w:numPr>
                <w:ilvl w:val="0"/>
                <w:numId w:val="1"/>
              </w:numPr>
              <w:spacing w:after="113"/>
              <w:jc w:val="both"/>
              <w:rPr>
                <w:rFonts w:hint="eastAsia"/>
              </w:rPr>
            </w:pPr>
          </w:p>
        </w:tc>
        <w:tc>
          <w:tcPr>
            <w:tcW w:w="48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2668" w:rsidRDefault="002C2668">
            <w:pPr>
              <w:pStyle w:val="Contenidodelatabla"/>
              <w:numPr>
                <w:ilvl w:val="0"/>
                <w:numId w:val="1"/>
              </w:numPr>
              <w:jc w:val="both"/>
              <w:rPr>
                <w:rFonts w:hint="eastAsia"/>
              </w:rPr>
            </w:pPr>
            <w:r>
              <w:rPr>
                <w:rFonts w:eastAsia="Liberation Serif" w:cs="Liberation Serif"/>
              </w:rPr>
              <w:t xml:space="preserve"> </w:t>
            </w:r>
            <w:r>
              <w:t xml:space="preserve">Si se ingresan letras o símbolos instantáneamente surgirán </w:t>
            </w:r>
            <w:r w:rsidR="00AB4261">
              <w:t>diálogos</w:t>
            </w:r>
            <w:r>
              <w:t xml:space="preserve"> de advertencia indicando que hay un ERROR y debe verificar el ingreso.</w:t>
            </w:r>
          </w:p>
          <w:p w:rsidR="002C2668" w:rsidRDefault="002C2668">
            <w:pPr>
              <w:pStyle w:val="Contenidodelatabla"/>
              <w:jc w:val="both"/>
              <w:rPr>
                <w:rFonts w:hint="eastAsia"/>
              </w:rPr>
            </w:pPr>
          </w:p>
          <w:p w:rsidR="002C2668" w:rsidRDefault="009945BA">
            <w:pPr>
              <w:pStyle w:val="Contenidodelatabla"/>
              <w:jc w:val="both"/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0" distR="0" simplePos="0" relativeHeight="251658752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5080</wp:posOffset>
                  </wp:positionV>
                  <wp:extent cx="2988945" cy="2279650"/>
                  <wp:effectExtent l="0" t="0" r="0" b="0"/>
                  <wp:wrapSquare wrapText="largest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8945" cy="2279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2C2668" w:rsidRDefault="002C2668">
      <w:pPr>
        <w:spacing w:after="113"/>
        <w:jc w:val="both"/>
        <w:rPr>
          <w:rFonts w:hint="eastAsia"/>
        </w:rPr>
      </w:pPr>
    </w:p>
    <w:p w:rsidR="002C2668" w:rsidRDefault="002C2668">
      <w:pPr>
        <w:numPr>
          <w:ilvl w:val="0"/>
          <w:numId w:val="1"/>
        </w:numPr>
        <w:spacing w:after="113"/>
        <w:jc w:val="both"/>
        <w:rPr>
          <w:rFonts w:hint="eastAsia"/>
        </w:rPr>
      </w:pPr>
      <w:r>
        <w:t xml:space="preserve">El </w:t>
      </w:r>
      <w:proofErr w:type="spellStart"/>
      <w:r>
        <w:t>boton</w:t>
      </w:r>
      <w:proofErr w:type="spellEnd"/>
      <w:r>
        <w:t xml:space="preserve"> CLEAR limpia ambos </w:t>
      </w:r>
      <w:proofErr w:type="spellStart"/>
      <w:r>
        <w:t>lineEdits</w:t>
      </w:r>
      <w:proofErr w:type="spellEnd"/>
      <w:r>
        <w:t xml:space="preserve">. EL </w:t>
      </w:r>
      <w:proofErr w:type="spellStart"/>
      <w:r>
        <w:t>boton</w:t>
      </w:r>
      <w:proofErr w:type="spellEnd"/>
      <w:r>
        <w:t xml:space="preserve"> SALIR, naturalmente cierra la ventana.</w:t>
      </w:r>
    </w:p>
    <w:p w:rsidR="002C2668" w:rsidRDefault="002C2668">
      <w:pPr>
        <w:numPr>
          <w:ilvl w:val="0"/>
          <w:numId w:val="1"/>
        </w:numPr>
        <w:spacing w:after="113"/>
        <w:jc w:val="both"/>
        <w:rPr>
          <w:rFonts w:hint="eastAsia"/>
        </w:rPr>
      </w:pPr>
      <w:proofErr w:type="gramStart"/>
      <w:r>
        <w:t>El botos</w:t>
      </w:r>
      <w:proofErr w:type="gramEnd"/>
      <w:r>
        <w:t xml:space="preserve"> EMIT, emite una señal propia cada 3 pulsaciones. </w:t>
      </w:r>
      <w:proofErr w:type="gramStart"/>
      <w:r>
        <w:t xml:space="preserve">Un SLOT propio también sabrá </w:t>
      </w:r>
      <w:r w:rsidR="009945BA">
        <w:t>escribi</w:t>
      </w:r>
      <w:r w:rsidR="009945BA">
        <w:rPr>
          <w:rFonts w:hint="eastAsia"/>
        </w:rPr>
        <w:t>r</w:t>
      </w:r>
      <w:r>
        <w:t xml:space="preserve"> la cadena “</w:t>
      </w:r>
      <w:proofErr w:type="spellStart"/>
      <w:r>
        <w:t>MySignal</w:t>
      </w:r>
      <w:proofErr w:type="spellEnd"/>
      <w:r>
        <w:t>!!!</w:t>
      </w:r>
      <w:proofErr w:type="gramEnd"/>
      <w:r>
        <w:t xml:space="preserve">” en ambos </w:t>
      </w:r>
      <w:proofErr w:type="spellStart"/>
      <w:r>
        <w:t>LineEdits</w:t>
      </w:r>
      <w:proofErr w:type="spellEnd"/>
      <w:r>
        <w:t>.</w:t>
      </w:r>
    </w:p>
    <w:p w:rsidR="002C2668" w:rsidRDefault="002C2668" w:rsidP="00004100">
      <w:pPr>
        <w:numPr>
          <w:ilvl w:val="0"/>
          <w:numId w:val="1"/>
        </w:numPr>
        <w:spacing w:after="113"/>
        <w:jc w:val="both"/>
        <w:rPr>
          <w:rFonts w:hint="eastAsia"/>
        </w:rPr>
      </w:pPr>
      <w:r>
        <w:t>Debemos hacer que</w:t>
      </w:r>
      <w:r w:rsidR="00AB4261">
        <w:t xml:space="preserve"> </w:t>
      </w:r>
      <w:r>
        <w:t>nuestra ventana sea “</w:t>
      </w:r>
      <w:proofErr w:type="spellStart"/>
      <w:r>
        <w:t>resaizable</w:t>
      </w:r>
      <w:proofErr w:type="spellEnd"/>
      <w:r>
        <w:t xml:space="preserve">”, es decir que se ajuste según su estiramiento → </w:t>
      </w:r>
      <w:proofErr w:type="spellStart"/>
      <w:r>
        <w:t>LAYOUTs</w:t>
      </w:r>
      <w:proofErr w:type="spellEnd"/>
    </w:p>
    <w:sectPr w:rsidR="002C2668" w:rsidSect="00030192">
      <w:pgSz w:w="11906" w:h="16838"/>
      <w:pgMar w:top="567" w:right="1134" w:bottom="568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06E"/>
    <w:rsid w:val="00004100"/>
    <w:rsid w:val="00030192"/>
    <w:rsid w:val="000C4AAF"/>
    <w:rsid w:val="002C2668"/>
    <w:rsid w:val="008B506E"/>
    <w:rsid w:val="009945BA"/>
    <w:rsid w:val="00AB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6D14A777-F4BB-42A8-8FA1-5577EE0E2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ascii="Arial" w:hAnsi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3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166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Giura</dc:creator>
  <cp:keywords/>
  <dc:description/>
  <cp:lastModifiedBy>Marcelo Giura</cp:lastModifiedBy>
  <cp:revision>4</cp:revision>
  <cp:lastPrinted>1900-01-01T03:00:00Z</cp:lastPrinted>
  <dcterms:created xsi:type="dcterms:W3CDTF">2019-06-19T18:07:00Z</dcterms:created>
  <dcterms:modified xsi:type="dcterms:W3CDTF">2020-05-25T14:59:00Z</dcterms:modified>
</cp:coreProperties>
</file>