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
                      ffffffffffffff
                      ffffffffffffff
                      ffffffffffffffff
                      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3000"/>
        <w:gridCol w:w="3000"/>
      </w:tblGrid>
      <w:tr>
        <w:tc>
          <w:p>
            <w:r>
              <w:rPr>
                <w:shd w:fill="ffffff" w:color="ffffff"/>
              </w:rPr>
              <w:t xml:space="preserve">我的中文沒變色</w:t>
            </w:r>
          </w:p>
        </w:tc>
        <w:tc>
          <w:p>
            <w:r>
              <w:rPr>
                <w:shd w:fill="ffffff" w:color="000000"/>
              </w:rPr>
              <w:t xml:space="preserve">fefefefe</w:t>
            </w:r>
          </w:p>
        </w:tc>
        <w:tc>
          <w:p>
            <w:r>
              <w:rPr>
                <w:shd w:fill="ffffff" w:color="000000"/>
              </w:rPr>
              <w:t xml:space="preserve">vdvdvvd</w:t>
            </w:r>
          </w:p>
        </w:tc>
      </w:tr>
    </w:tbl>
    <w:sectPr>
      <w:headerReference w:type="default" r:id="rId5"/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y-u6qoxwuorxbfevbykk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2021-11-14T04:34:03.673Z</dcterms:created>
  <dcterms:modified xsi:type="dcterms:W3CDTF">2021-11-14T04:34:03.673Z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