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numPr>
          <w:ilvl w:val="0"/>
          <w:numId w:val="6"/>
        </w:numPr>
      </w:pPr>
      <w:r>
        <w:t xml:space="preserve">新增手續費</w:t>
      </w:r>
    </w:p>
    <w:p>
      <w:pPr>
        <w:pStyle w:val="Heading2"/>
        <w:numPr>
          <w:ilvl w:val="1"/>
          <w:numId w:val="6"/>
        </w:numPr>
      </w:pPr>
      <w:r>
        <w:t xml:space="preserve">畫面設計</w:t>
      </w:r>
    </w:p>
    <w:p>
      <w:pPr>
        <w:pStyle w:val="sd-descripion-body"/>
      </w:pPr>
      <w:r>
        <w:t xml:space="preserve">新增表單</w:t>
      </w:r>
    </w:p>
    <w:p>
      <w:pPr>
        <w:pStyle w:val="sd-descripion-body-image"/>
      </w:pPr>
      <w:r>
        <w:drawing>
          <wp:inline distT="0" distB="0" distL="0" distR="0">
            <wp:extent cx="5715000" cy="180433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804339"/>
                    </a:xfrm>
                    <a:prstGeom prst="rect">
                      <a:avLst/>
                    </a:prstGeom>
                  </pic:spPr>
                </pic:pic>
              </a:graphicData>
            </a:graphic>
          </wp:inline>
        </w:drawing>
      </w:r>
    </w:p>
    <w:p>
      <w:pPr>
        <w:pStyle w:val="sd-descripion-body"/>
      </w:pPr>
      <w:r>
        <w:t xml:space="preserve">卡別計費</w:t>
      </w:r>
    </w:p>
    <w:p>
      <w:pPr>
        <w:pStyle w:val="sd-descripion-body-image"/>
      </w:pPr>
      <w:r>
        <w:drawing>
          <wp:inline distT="0" distB="0" distL="0" distR="0">
            <wp:extent cx="5715000" cy="11621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162182"/>
                    </a:xfrm>
                    <a:prstGeom prst="rect">
                      <a:avLst/>
                    </a:prstGeom>
                  </pic:spPr>
                </pic:pic>
              </a:graphicData>
            </a:graphic>
          </wp:inline>
        </w:drawing>
      </w:r>
    </w:p>
    <w:p>
      <w:pPr>
        <w:pStyle w:val="sd-descripion-body"/>
      </w:pPr>
      <w:r>
        <w:t xml:space="preserve">級距計費</w:t>
      </w:r>
    </w:p>
    <w:p>
      <w:pPr>
        <w:pStyle w:val="sd-descripion-body-image"/>
      </w:pPr>
      <w:r>
        <w:drawing>
          <wp:inline distT="0" distB="0" distL="0" distR="0">
            <wp:extent cx="5715000" cy="149259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492597"/>
                    </a:xfrm>
                    <a:prstGeom prst="rect">
                      <a:avLst/>
                    </a:prstGeom>
                  </pic:spPr>
                </pic:pic>
              </a:graphicData>
            </a:graphic>
          </wp:inline>
        </w:drawing>
      </w:r>
    </w:p>
    <w:p>
      <w:pPr>
        <w:pStyle w:val="sd-descripion-body"/>
      </w:pPr>
    </w:p>
    <w:tbl>
      <w:tblPr>
        <w:tblW w:type="auto" w:w="100"/>
        <w:tblInd w:type="dxa" w:w="800"/>
        <w:tblBorders>
          <w:top w:val="single" w:color="auto" w:sz="4"/>
          <w:left w:val="single" w:color="auto" w:sz="4"/>
          <w:bottom w:val="single" w:color="auto" w:sz="4"/>
          <w:right w:val="single" w:color="auto" w:sz="4"/>
          <w:insideH w:val="single" w:color="auto" w:sz="4"/>
          <w:insideV w:val="single" w:color="auto" w:sz="4"/>
        </w:tblBorders>
      </w:tblPr>
      <w:tblGrid>
        <w:gridCol w:w="2000"/>
        <w:gridCol w:w="5000"/>
      </w:tblGrid>
      <w:tr>
        <w:tc>
          <w:tcPr>
            <w:tcW w:type="dxa" w:w="2000"/>
            <w:shd w:fill="efefef" w:color="000000"/>
          </w:tcPr>
          <w:p>
            <w:r>
              <w:t xml:space="preserve">Route URI</w:t>
            </w:r>
          </w:p>
        </w:tc>
        <w:tc>
          <w:tcPr>
            <w:tcW w:type="dxa" w:w="5000"/>
            <w:shd w:fill="ffffff" w:color="000000"/>
          </w:tcPr>
          <w:p>
            <w:r>
              <w:t xml:space="preserve">/store_rate_create</w:t>
            </w:r>
          </w:p>
        </w:tc>
      </w:tr>
      <w:tr>
        <w:tc>
          <w:tcPr>
            <w:tcW w:type="dxa" w:w="2000"/>
            <w:shd w:fill="efefef" w:color="000000"/>
          </w:tcPr>
          <w:p>
            <w:r>
              <w:t xml:space="preserve">Component檔案路徑</w:t>
            </w:r>
          </w:p>
        </w:tc>
        <w:tc>
          <w:tcPr>
            <w:tcW w:type="dxa" w:w="5000"/>
            <w:shd w:fill="ffffff" w:color="000000"/>
          </w:tcPr>
          <w:p>
            <w:r>
              <w:t xml:space="preserve">StoreRateCreate.vue</w:t>
            </w:r>
          </w:p>
        </w:tc>
      </w:tr>
      <w:tr>
        <w:tc>
          <w:tcPr>
            <w:tcW w:type="dxa" w:w="2000"/>
            <w:shd w:fill="efefef" w:color="000000"/>
          </w:tcPr>
          <w:p>
            <w:r>
              <w:t xml:space="preserve">Component說明</w:t>
            </w:r>
          </w:p>
        </w:tc>
        <w:tc>
          <w:tcPr>
            <w:tcW w:type="dxa" w:w="5000"/>
            <w:shd w:fill="ffffff" w:color="000000"/>
          </w:tcPr>
          <w:p>
            <w:r>
              <w:t xml:space="preserve">特店手續費率新新增表單</w:t>
            </w:r>
          </w:p>
        </w:tc>
      </w:tr>
    </w:tbl>
    <w:p>
      <w:pPr>
        <w:pStyle w:val="Heading2"/>
        <w:numPr>
          <w:ilvl w:val="1"/>
          <w:numId w:val="6"/>
        </w:numPr>
      </w:pPr>
      <w:r>
        <w:t xml:space="preserve">欄位定義</w:t>
      </w:r>
    </w:p>
    <w:tbl>
      <w:tblPr>
        <w:tblW w:type="pct" w:w="1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800"/>
        <w:gridCol w:w="3600"/>
        <w:gridCol w:w="1800"/>
        <w:gridCol w:w="1800"/>
        <w:gridCol w:w="1800"/>
        <w:gridCol w:w="1800"/>
        <w:gridCol w:w="3600"/>
        <w:gridCol w:w="1800"/>
        <w:gridCol w:w="1800"/>
      </w:tblGrid>
      <w:tr>
        <w:trPr>
          <w:cantSplit/>
          <w:tblHeader/>
        </w:trPr>
        <w:tc>
          <w:tcPr>
            <w:shd w:fill="eeeeee" w:color="ffffff"/>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特店代號</w:t>
            </w:r>
          </w:p>
        </w:tc>
        <w:tc>
          <w:p>
            <w:r>
              <w:t xml:space="preserve">INTEGER</w:t>
            </w:r>
          </w:p>
        </w:tc>
        <w:tc>
          <w:p>
            <w:r>
              <w:t xml:space="preserve">N/A</w:t>
            </w:r>
          </w:p>
        </w:tc>
        <w:tc>
          <w:p>
            <w:r>
              <w:t xml:space="preserve">特店代號_SEQ_NO</w:t>
            </w:r>
          </w:p>
        </w:tc>
        <w:tc>
          <w:p>
            <w:r>
              <w:t xml:space="preserve">N/A</w:t>
            </w:r>
          </w:p>
        </w:tc>
        <w:tc>
          <w:p>
            <w:r>
              <w:t xml:space="preserve">Input</w:t>
            </w:r>
          </w:p>
        </w:tc>
        <w:tc>
          <w:p>
            <w:r>
              <w:t xml:space="preserve">N/A</w:t>
            </w:r>
          </w:p>
        </w:tc>
        <w:tc>
          <w:p>
            <w:r>
              <w:t xml:space="preserve">唯讀</w:t>
            </w:r>
          </w:p>
        </w:tc>
      </w:tr>
      <w:tr>
        <w:tc>
          <w:p>
            <w:r>
              <w:t xml:space="preserve">2</w:t>
            </w:r>
          </w:p>
        </w:tc>
        <w:tc>
          <w:p>
            <w:r>
              <w:t xml:space="preserve">交易類型</w:t>
            </w:r>
          </w:p>
        </w:tc>
        <w:tc>
          <w:p>
            <w:r>
              <w:t xml:space="preserve">String</w:t>
            </w:r>
          </w:p>
        </w:tc>
        <w:tc>
          <w:p>
            <w:r>
              <w:t xml:space="preserve">1</w:t>
            </w:r>
          </w:p>
        </w:tc>
        <w:tc>
          <w:p>
            <w:r>
              <w:t xml:space="preserve">TRANSACTION_TYPE_CO</w:t>
            </w:r>
          </w:p>
        </w:tc>
        <w:tc>
          <w:p>
            <w:r>
              <w:t xml:space="preserve">N/A</w:t>
            </w:r>
          </w:p>
        </w:tc>
        <w:tc>
          <w:p>
            <w:r>
              <w:t xml:space="preserve">Select</w:t>
            </w:r>
          </w:p>
        </w:tc>
        <w:tc>
          <w:p>
            <w:r>
              <w:t xml:space="preserve"> 
N/A</w:t>
            </w:r>
          </w:p>
        </w:tc>
        <w:tc>
          <w:p>
            <w:r>
              <w:t xml:space="preserve">Y</w:t>
            </w:r>
          </w:p>
        </w:tc>
      </w:tr>
      <w:tr>
        <w:tc>
          <w:p>
            <w:r>
              <w:t xml:space="preserve">3</w:t>
            </w:r>
          </w:p>
        </w:tc>
        <w:tc>
          <w:p>
            <w:r>
              <w:t xml:space="preserve">計費單位</w:t>
            </w:r>
          </w:p>
        </w:tc>
        <w:tc>
          <w:p>
            <w:r>
              <w:t xml:space="preserve">String</w:t>
            </w:r>
          </w:p>
        </w:tc>
        <w:tc>
          <w:p>
            <w:r>
              <w:t xml:space="preserve">1</w:t>
            </w:r>
          </w:p>
        </w:tc>
        <w:tc>
          <w:p>
            <w:r>
              <w:t xml:space="preserve">FEE_TYPE_CD</w:t>
            </w:r>
          </w:p>
        </w:tc>
        <w:tc>
          <w:p>
            <w:r>
              <w:t xml:space="preserve">N/A</w:t>
            </w:r>
          </w:p>
        </w:tc>
        <w:tc>
          <w:p>
            <w:r>
              <w:t xml:space="preserve">Select</w:t>
            </w:r>
          </w:p>
        </w:tc>
        <w:tc>
          <w:p>
            <w:r>
              <w:t xml:space="preserve">N/A</w:t>
            </w:r>
          </w:p>
        </w:tc>
        <w:tc>
          <w:p>
            <w:r>
              <w:t xml:space="preserve">Y</w:t>
            </w:r>
          </w:p>
        </w:tc>
      </w:tr>
      <w:tr>
        <w:tc>
          <w:p>
            <w:r>
              <w:t xml:space="preserve">4</w:t>
            </w:r>
          </w:p>
        </w:tc>
        <w:tc>
          <w:p>
            <w:r>
              <w:t xml:space="preserve">手續費週期</w:t>
            </w:r>
          </w:p>
        </w:tc>
        <w:tc>
          <w:p>
            <w:r>
              <w:t xml:space="preserve">String</w:t>
            </w:r>
          </w:p>
        </w:tc>
        <w:tc>
          <w:p>
            <w:r>
              <w:t xml:space="preserve">2</w:t>
            </w:r>
          </w:p>
        </w:tc>
        <w:tc>
          <w:p>
            <w:r>
              <w:t xml:space="preserve">FEE_CYCLE_CO</w:t>
            </w:r>
          </w:p>
        </w:tc>
        <w:tc>
          <w:p>
            <w:r>
              <w:t xml:space="preserve">N/A</w:t>
            </w:r>
          </w:p>
        </w:tc>
        <w:tc>
          <w:p>
            <w:r>
              <w:t xml:space="preserve">Select</w:t>
            </w:r>
          </w:p>
        </w:tc>
        <w:tc>
          <w:p>
            <w:r>
              <w:t xml:space="preserve">N/A</w:t>
            </w:r>
          </w:p>
        </w:tc>
        <w:tc>
          <w:p>
            <w:r>
              <w:t xml:space="preserve">手續費週期爲每月時</w:t>
            </w:r>
          </w:p>
        </w:tc>
      </w:tr>
      <w:tr>
        <w:tc>
          <w:p>
            <w:r>
              <w:t xml:space="preserve">5</w:t>
            </w:r>
          </w:p>
        </w:tc>
        <w:tc>
          <w:p>
            <w:r>
              <w:t xml:space="preserve">手續費週期每月值</w:t>
            </w:r>
          </w:p>
        </w:tc>
        <w:tc>
          <w:p>
            <w:r>
              <w:t xml:space="preserve">String</w:t>
            </w:r>
          </w:p>
        </w:tc>
        <w:tc>
          <w:p>
            <w:r>
              <w:t xml:space="preserve">2</w:t>
            </w:r>
          </w:p>
        </w:tc>
        <w:tc>
          <w:p>
            <w:r>
              <w:t xml:space="preserve">FEE_CYCLE_MONTH_VALUE</w:t>
            </w:r>
          </w:p>
        </w:tc>
        <w:tc>
          <w:p>
            <w:r>
              <w:t xml:space="preserve">N/A</w:t>
            </w:r>
          </w:p>
        </w:tc>
        <w:tc>
          <w:p>
            <w:r>
              <w:t xml:space="preserve">Input</w:t>
            </w:r>
          </w:p>
        </w:tc>
        <w:tc>
          <w:p>
            <w:r>
              <w:t xml:space="preserve">N/A</w:t>
            </w:r>
          </w:p>
        </w:tc>
        <w:tc>
          <w:p>
            <w:r>
              <w:t xml:space="preserve">N/A</w:t>
            </w:r>
          </w:p>
        </w:tc>
      </w:tr>
      <w:tr>
        <w:tc>
          <w:p>
            <w:r>
              <w:t xml:space="preserve">6</w:t>
            </w:r>
          </w:p>
        </w:tc>
        <w:tc>
          <w:p>
            <w:r>
              <w:t xml:space="preserve">國外卡手續費最低限額
幣別</w:t>
            </w:r>
          </w:p>
        </w:tc>
        <w:tc>
          <w:p>
            <w:r>
              <w:t xml:space="preserve">String</w:t>
            </w:r>
          </w:p>
        </w:tc>
        <w:tc>
          <w:p>
            <w:r>
              <w:t xml:space="preserve">N/A</w:t>
            </w:r>
          </w:p>
        </w:tc>
        <w:tc>
          <w:p>
            <w:r>
              <w:t xml:space="preserve">N/A</w:t>
            </w:r>
          </w:p>
        </w:tc>
        <w:tc>
          <w:p>
            <w:r>
              <w:t xml:space="preserve">N/A</w:t>
            </w:r>
          </w:p>
        </w:tc>
        <w:tc>
          <w:p>
            <w:r>
              <w:t xml:space="preserve">Select</w:t>
            </w:r>
          </w:p>
        </w:tc>
        <w:tc>
          <w:p>
            <w:r>
              <w:t xml:space="preserve">N/A</w:t>
            </w:r>
          </w:p>
        </w:tc>
        <w:tc>
          <w:p>
            <w:r>
              <w:t xml:space="preserve">N/A</w:t>
            </w:r>
          </w:p>
        </w:tc>
      </w:tr>
      <w:tr>
        <w:tc>
          <w:p>
            <w:r>
              <w:t xml:space="preserve">7</w:t>
            </w:r>
          </w:p>
        </w:tc>
        <w:tc>
          <w:p>
            <w:r>
              <w:t xml:space="preserve">國外卡手續費最低限額
（元）</w:t>
            </w:r>
          </w:p>
        </w:tc>
        <w:tc>
          <w:p>
            <w:r>
              <w:t xml:space="preserve">String</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8</w:t>
            </w:r>
          </w:p>
        </w:tc>
        <w:tc>
          <w:p>
            <w:r>
              <w:t xml:space="preserve">裝機費用</w:t>
            </w:r>
          </w:p>
        </w:tc>
        <w:tc>
          <w:p>
            <w:r>
              <w:t xml:space="preserve">INTEGER</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9</w:t>
            </w:r>
          </w:p>
        </w:tc>
        <w:tc>
          <w:p>
            <w:r>
              <w:t xml:space="preserve">有效起日</w:t>
            </w:r>
          </w:p>
        </w:tc>
        <w:tc>
          <w:p>
            <w:r>
              <w:t xml:space="preserve">DATE</w:t>
            </w:r>
          </w:p>
        </w:tc>
        <w:tc>
          <w:p>
            <w:r>
              <w:t xml:space="preserve">N/A</w:t>
            </w:r>
          </w:p>
        </w:tc>
        <w:tc>
          <w:p>
            <w:r>
              <w:t xml:space="preserve">START_DATE</w:t>
            </w:r>
          </w:p>
        </w:tc>
        <w:tc>
          <w:p>
            <w:r>
              <w:t xml:space="preserve">N/A</w:t>
            </w:r>
          </w:p>
        </w:tc>
        <w:tc>
          <w:p>
            <w:r>
              <w:t xml:space="preserve">Datepicker</w:t>
            </w:r>
          </w:p>
        </w:tc>
        <w:tc>
          <w:p>
            <w:r>
              <w:t xml:space="preserve">N/A</w:t>
            </w:r>
          </w:p>
        </w:tc>
        <w:tc>
          <w:p>
            <w:r>
              <w:t xml:space="preserve">N/A</w:t>
            </w:r>
          </w:p>
        </w:tc>
      </w:tr>
      <w:tr>
        <w:tc>
          <w:p>
            <w:r>
              <w:t xml:space="preserve">10</w:t>
            </w:r>
          </w:p>
        </w:tc>
        <w:tc>
          <w:p>
            <w:r>
              <w:t xml:space="preserve">有效迄日</w:t>
            </w:r>
          </w:p>
        </w:tc>
        <w:tc>
          <w:p>
            <w:r>
              <w:t xml:space="preserve">DATE</w:t>
            </w:r>
          </w:p>
        </w:tc>
        <w:tc>
          <w:p>
            <w:r>
              <w:t xml:space="preserve">N/A</w:t>
            </w:r>
          </w:p>
        </w:tc>
        <w:tc>
          <w:p>
            <w:r>
              <w:t xml:space="preserve">END_DATE</w:t>
            </w:r>
          </w:p>
        </w:tc>
        <w:tc>
          <w:p>
            <w:r>
              <w:t xml:space="preserve">N/A</w:t>
            </w:r>
          </w:p>
        </w:tc>
        <w:tc>
          <w:p>
            <w:r>
              <w:t xml:space="preserve">Datepicker</w:t>
            </w:r>
          </w:p>
        </w:tc>
        <w:tc>
          <w:p>
            <w:r>
              <w:t xml:space="preserve">N/A</w:t>
            </w:r>
          </w:p>
        </w:tc>
        <w:tc>
          <w:p>
            <w:r>
              <w:t xml:space="preserve">N/A</w:t>
            </w:r>
          </w:p>
        </w:tc>
      </w:tr>
      <w:tr>
        <w:tc>
          <w:p>
            <w:r>
              <w:t xml:space="preserve">11</w:t>
            </w:r>
          </w:p>
        </w:tc>
        <w:tc>
          <w:p>
            <w:r>
              <w:t xml:space="preserve">金額級距下限</w:t>
            </w:r>
          </w:p>
        </w:tc>
        <w:tc>
          <w:p>
            <w:r>
              <w:t xml:space="preserve">INTEGER</w:t>
            </w:r>
          </w:p>
        </w:tc>
        <w:tc>
          <w:p>
            <w:r>
              <w:t xml:space="preserve">13</w:t>
            </w:r>
          </w:p>
        </w:tc>
        <w:tc>
          <w:p>
            <w:r>
              <w:t xml:space="preserve">THE_LOWER_LIMIT</w:t>
            </w:r>
          </w:p>
        </w:tc>
        <w:tc>
          <w:p>
            <w:r>
              <w:t xml:space="preserve">N/A</w:t>
            </w:r>
          </w:p>
        </w:tc>
        <w:tc>
          <w:p>
            <w:r>
              <w:t xml:space="preserve">Input</w:t>
            </w:r>
          </w:p>
        </w:tc>
        <w:tc>
          <w:p>
            <w:r>
              <w:t xml:space="preserve">N/A</w:t>
            </w:r>
          </w:p>
        </w:tc>
        <w:tc>
          <w:p>
            <w:r>
              <w:t xml:space="preserve">N/A</w:t>
            </w:r>
          </w:p>
        </w:tc>
      </w:tr>
      <w:tr>
        <w:tc>
          <w:p>
            <w:r>
              <w:t xml:space="preserve">12</w:t>
            </w:r>
          </w:p>
        </w:tc>
        <w:tc>
          <w:p>
            <w:r>
              <w:t xml:space="preserve">費率別</w:t>
            </w:r>
          </w:p>
        </w:tc>
        <w:tc>
          <w:p>
            <w:r>
              <w:t xml:space="preserve">String</w:t>
            </w:r>
          </w:p>
        </w:tc>
        <w:tc>
          <w:p>
            <w:r>
              <w:t xml:space="preserve">1</w:t>
            </w:r>
          </w:p>
        </w:tc>
        <w:tc>
          <w:p>
            <w:r>
              <w:t xml:space="preserve">BY_RATE_CD</w:t>
            </w:r>
          </w:p>
        </w:tc>
        <w:tc>
          <w:p>
            <w:r>
              <w:t xml:space="preserve">N/A</w:t>
            </w:r>
          </w:p>
        </w:tc>
        <w:tc>
          <w:p>
            <w:r>
              <w:t xml:space="preserve">RadioGroup</w:t>
            </w:r>
          </w:p>
        </w:tc>
        <w:tc>
          <w:p>
            <w:r>
              <w:t xml:space="preserve">區分卡別,級距式費率</w:t>
            </w:r>
          </w:p>
        </w:tc>
        <w:tc>
          <w:p>
            <w:r>
              <w:t xml:space="preserve">N/A</w:t>
            </w:r>
          </w:p>
        </w:tc>
      </w:tr>
      <w:tr>
        <w:tc>
          <w:p>
            <w:r>
              <w:t xml:space="preserve">13</w:t>
            </w:r>
          </w:p>
        </w:tc>
        <w:tc>
          <w:p>
            <w:r>
              <w:t xml:space="preserve">計費方式</w:t>
            </w:r>
          </w:p>
        </w:tc>
        <w:tc>
          <w:p>
            <w:r>
              <w:t xml:space="preserve">String</w:t>
            </w:r>
          </w:p>
        </w:tc>
        <w:tc>
          <w:p>
            <w:r>
              <w:t xml:space="preserve">1</w:t>
            </w:r>
          </w:p>
        </w:tc>
        <w:tc>
          <w:p>
            <w:r>
              <w:t xml:space="preserve">BILLING_METHOD_CD</w:t>
            </w:r>
          </w:p>
        </w:tc>
        <w:tc>
          <w:p>
            <w:r>
              <w:t xml:space="preserve">N/A</w:t>
            </w:r>
          </w:p>
        </w:tc>
        <w:tc>
          <w:p>
            <w:r>
              <w:t xml:space="preserve">RadioGroup</w:t>
            </w:r>
          </w:p>
        </w:tc>
        <w:tc>
          <w:p>
            <w:r>
              <w:t xml:space="preserve">依每筆交易金額,依交易總額</w:t>
            </w:r>
          </w:p>
        </w:tc>
        <w:tc>
          <w:p>
            <w:r>
              <w:t xml:space="preserve">N/A</w:t>
            </w:r>
          </w:p>
        </w:tc>
      </w:tr>
    </w:tbl>
    <w:p>
      <w:pPr>
        <w:pStyle w:val="sd-descripion-body"/>
      </w:pPr>
    </w:p>
    <w:p>
      <w:pPr>
        <w:pStyle w:val="Heading2"/>
        <w:numPr>
          <w:ilvl w:val="1"/>
          <w:numId w:val="6"/>
        </w:numPr>
      </w:pPr>
      <w:r>
        <w:t xml:space="preserve">邏輯描述</w:t>
      </w:r>
    </w:p>
    <w:p>
      <w:pPr>
        <w:pStyle w:val="ListParagraph"/>
        <w:numPr>
          <w:ilvl w:val="2"/>
          <w:numId w:val="6"/>
        </w:numPr>
      </w:pPr>
      <w:r>
        <w:t xml:space="preserve">輸入新增主表單欄位</w:t>
      </w:r>
      <w:r>
        <w:br/>
        <w:t xml:space="preserve">輸入新增主表單欄位</w:t>
      </w:r>
      <w:r>
        <w:br/>
        <w:t xml:space="preserve">輸入新增主表單欄位</w:t>
      </w:r>
      <w:r>
        <w:br/>
        <w:t xml:space="preserve">輸入新增主表單欄位</w:t>
      </w:r>
      <w:r>
        <w:br/>
        <w:t xml:space="preserve">grrgrgrgrgrrgrgrg</w:t>
      </w:r>
    </w:p>
    <w:p>
      <w:pPr>
        <w:pStyle w:val="ListParagraph"/>
        <w:numPr>
          <w:ilvl w:val="2"/>
          <w:numId w:val="6"/>
        </w:numPr>
      </w:pPr>
      <w:r>
        <w:t xml:space="preserve">選擇計費方式選擇計費方式選擇計費方式選擇計費方式選擇計費方式選擇計費方式選擇計費方式選擇計費方式選擇計費方式rgrgrgrgr選擇計費方式選擇計費方式選擇計費方式rggrgggggggggggggggggggggggggggggggggggggggggg</w:t>
      </w:r>
    </w:p>
    <w:p>
      <w:pPr>
        <w:pStyle w:val="ListParagraph"/>
        <w:numPr>
          <w:ilvl w:val="2"/>
          <w:numId w:val="6"/>
        </w:numPr>
      </w:pPr>
      <w:r>
        <w:t xml:space="preserve">選擇計算方式</w:t>
      </w:r>
    </w:p>
    <w:p>
      <w:pPr>
        <w:pStyle w:val="ListParagraph"/>
        <w:numPr>
          <w:ilvl w:val="2"/>
          <w:numId w:val="6"/>
        </w:numPr>
      </w:pPr>
      <w:r>
        <w:t xml:space="preserve">輸入表單後點選傳送</w:t>
      </w:r>
    </w:p>
    <w:p>
      <w:pPr>
        <w:pStyle w:val="Heading2"/>
        <w:numPr>
          <w:ilvl w:val="1"/>
          <w:numId w:val="6"/>
        </w:numPr>
      </w:pPr>
      <w:r>
        <w:t xml:space="preserve">Service整理</w:t>
      </w:r>
    </w:p>
    <w:p>
      <w:pPr>
        <w:pStyle w:val="Heading3"/>
        <w:numPr>
          <w:ilvl w:val="2"/>
          <w:numId w:val="6"/>
        </w:numPr>
      </w:pPr>
      <w:r>
        <w:t xml:space="preserve">新增一筆特店手續費</w:t>
      </w:r>
    </w:p>
    <w:p>
      <w:pPr>
        <w:pStyle w:val="ListParagraph"/>
        <w:numPr>
          <w:ilvl w:val="3"/>
          <w:numId w:val="6"/>
        </w:numPr>
      </w:pPr>
      <w:r>
        <w:t xml:space="preserve">Service名稱：get  /api/create_store_handling_fee</w:t>
      </w:r>
    </w:p>
    <w:p>
      <w:pPr>
        <w:pStyle w:val="ListParagraph"/>
        <w:numPr>
          <w:ilvl w:val="3"/>
          <w:numId w:val="6"/>
        </w:numPr>
      </w:pPr>
      <w:r>
        <w:t xml:space="preserve">呼叫時機：點選傳送按鍵後</w:t>
      </w:r>
    </w:p>
    <w:p>
      <w:pPr>
        <w:pStyle w:val="ListParagraph"/>
        <w:numPr>
          <w:ilvl w:val="4"/>
          <w:numId w:val="6"/>
        </w:numPr>
      </w:pPr>
      <w:r>
        <w:t xml:space="preserve">傳入參數：</w:t>
      </w:r>
    </w:p>
    <w:tbl>
      <w:tblPr>
        <w:tblW w:type="dxa" w:w="9000"/>
        <w:tblInd w:type="dxa" w:w="1100"/>
        <w:tblBorders>
          <w:top w:val="single" w:color="auto" w:sz="4"/>
          <w:left w:val="single" w:color="auto" w:sz="4"/>
          <w:bottom w:val="single" w:color="auto" w:sz="4"/>
          <w:right w:val="single" w:color="auto" w:sz="4"/>
          <w:insideH w:val="single" w:color="auto" w:sz="4"/>
          <w:insideV w:val="single" w:color="auto" w:sz="4"/>
        </w:tblBorders>
      </w:tblPr>
      <w:tblGrid>
        <w:gridCol w:w="1500"/>
        <w:gridCol w:w="3000"/>
        <w:gridCol w:w="4000"/>
      </w:tblGrid>
      <w:tr>
        <w:trPr>
          <w:tblHeader/>
        </w:trPr>
        <w:tc>
          <w:tcPr>
            <w:gridSpan w:val="4"/>
            <w:shd w:fill="bfbfbf" w:color="000000"/>
          </w:tcPr>
          <w:p>
            <w:pPr>
              <w:jc w:val="center"/>
            </w:pPr>
            <w:r>
              <w:rPr>
                <w:b/>
                <w:bCs/>
                <w:color w:val="000000"/>
                <w:sz w:val="12pt"/>
                <w:szCs w:val="12pt"/>
                <w:rFonts w:ascii="Bitstream Vera Sans" w:cs="Bitstream Vera Sans" w:eastAsia="Bitstream Vera Sans" w:hAnsi="Bitstream Vera Sans"/>
              </w:rPr>
              <w:t xml:space="preserve">MarshallableList&lt;Currency&gt;物件</w:t>
            </w:r>
          </w:p>
        </w:tc>
      </w:tr>
      <w:tr>
        <w:trPr>
          <w:tblHeader/>
        </w:trPr>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參數</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資料型態</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邏輯</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備註</w:t>
            </w:r>
          </w:p>
        </w:tc>
      </w:tr>
      <w:tr>
        <w:trPr>
          <w:tblHeader/>
        </w:trPr>
        <w:tc>
          <w:tcPr>
            <w:gridSpan w:val="1"/>
            <w:shd w:fill="ffffff" w:color="000000"/>
          </w:tcPr>
          <w:p>
            <w:r>
              <w:rPr>
                <w:sz w:val="12pt"/>
                <w:szCs w:val="12pt"/>
              </w:rPr>
              <w:t xml:space="preserve">suppliesFlag</w:t>
            </w:r>
          </w:p>
        </w:tc>
        <w:tc>
          <w:tcPr>
            <w:gridSpan w:val="1"/>
            <w:shd w:fill="ffffff" w:color="000000"/>
          </w:tcPr>
          <w:p>
            <w:r>
              <w:rPr>
                <w:sz w:val="12pt"/>
                <w:szCs w:val="12pt"/>
              </w:rPr>
              <w:t xml:space="preserve">String</w:t>
            </w:r>
          </w:p>
        </w:tc>
        <w:tc>
          <w:tcPr>
            <w:gridSpan w:val="1"/>
            <w:shd w:fill="ffffff" w:color="000000"/>
          </w:tcPr>
          <w:p>
            <w:r>
              <w:rPr>
                <w:sz w:val="12pt"/>
                <w:szCs w:val="12pt"/>
              </w:rPr>
              <w:t xml:space="preserve">固定值：Y</w:t>
            </w:r>
          </w:p>
        </w:tc>
        <w:tc>
          <w:tcPr>
            <w:gridSpan w:val="1"/>
            <w:shd w:fill="ffffff" w:color="000000"/>
          </w:tcPr>
          <w:p>
            <w:r>
              <w:rPr>
                <w:sz w:val="12pt"/>
                <w:szCs w:val="12pt"/>
              </w:rPr>
              <w:t xml:space="preserve">N/A</w:t>
            </w:r>
          </w:p>
        </w:tc>
      </w:tr>
    </w:tbl>
    <w:p>
      <w:pPr>
        <w:pStyle w:val="ListParagraph"/>
        <w:numPr>
          <w:ilvl w:val="4"/>
          <w:numId w:val="6"/>
        </w:numPr>
      </w:pPr>
      <w:r>
        <w:t xml:space="preserve">傳入參數：</w:t>
      </w:r>
    </w:p>
    <w:p>
      <w:pPr>
        <w:pStyle w:val="ListParagraph"/>
        <w:numPr>
          <w:ilvl w:val="4"/>
          <w:numId w:val="6"/>
        </w:numPr>
      </w:pPr>
      <w:r>
        <w:t xml:space="preserve">傳入參數：</w:t>
      </w:r>
    </w:p>
    <w:tbl>
      <w:tblPr>
        <w:tblW w:type="auto" w:w="100"/>
        <w:tblInd w:type="dxa" w:w="800"/>
        <w:tblBorders>
          <w:top w:val="single" w:color="auto" w:sz="4"/>
          <w:left w:val="single" w:color="auto" w:sz="4"/>
          <w:bottom w:val="single" w:color="auto" w:sz="4"/>
          <w:right w:val="single" w:color="auto" w:sz="4"/>
          <w:insideH w:val="single" w:color="auto" w:sz="4"/>
          <w:insideV w:val="single" w:color="auto" w:sz="4"/>
        </w:tblBorders>
      </w:tblPr>
      <w:tblGrid>
        <w:gridCol w:w="2000"/>
        <w:gridCol w:w="5000"/>
      </w:tblGrid>
      <w:tr>
        <w:tc>
          <w:tcPr>
            <w:tcW w:type="dxa" w:w="2000"/>
            <w:shd w:fill="efefef" w:color="000000"/>
          </w:tcPr>
          <w:p>
            <w:r>
              <w:t xml:space="preserve">Route URI</w:t>
            </w:r>
          </w:p>
        </w:tc>
        <w:tc>
          <w:tcPr>
            <w:tcW w:type="dxa" w:w="5000"/>
            <w:shd w:fill="ffffff" w:color="000000"/>
          </w:tcPr>
          <w:p>
            <w:r>
              <w:t xml:space="preserve">/store_rate_create</w:t>
            </w:r>
          </w:p>
        </w:tc>
      </w:tr>
      <w:tr>
        <w:tc>
          <w:tcPr>
            <w:tcW w:type="dxa" w:w="2000"/>
            <w:shd w:fill="efefef" w:color="000000"/>
          </w:tcPr>
          <w:p>
            <w:r>
              <w:t xml:space="preserve">Component檔案路徑</w:t>
            </w:r>
          </w:p>
        </w:tc>
        <w:tc>
          <w:tcPr>
            <w:tcW w:type="dxa" w:w="5000"/>
            <w:shd w:fill="ffffff" w:color="000000"/>
          </w:tcPr>
          <w:p>
            <w:r>
              <w:t xml:space="preserve">StoreRateCreate.vue</w:t>
            </w:r>
          </w:p>
        </w:tc>
      </w:tr>
      <w:tr>
        <w:tc>
          <w:tcPr>
            <w:tcW w:type="dxa" w:w="2000"/>
            <w:shd w:fill="efefef" w:color="000000"/>
          </w:tcPr>
          <w:p>
            <w:r>
              <w:t xml:space="preserve">Component說明</w:t>
            </w:r>
          </w:p>
        </w:tc>
        <w:tc>
          <w:tcPr>
            <w:tcW w:type="dxa" w:w="5000"/>
            <w:shd w:fill="ffffff" w:color="000000"/>
          </w:tcPr>
          <w:p>
            <w:r>
              <w:t xml:space="preserve">特店手續費率新新增表單</w:t>
            </w:r>
          </w:p>
        </w:tc>
      </w:tr>
    </w:tbl>
    <w:p>
      <w:pPr>
        <w:pStyle w:val="ListParagraph"/>
        <w:numPr>
          <w:ilvl w:val="4"/>
          <w:numId w:val="6"/>
        </w:numPr>
      </w:pPr>
      <w:r>
        <w:t xml:space="preserve">回傳值：請參考CBP11-SD-030101-00001_Service說明文件-QueryVendorList</w:t>
      </w:r>
    </w:p>
    <w:sectPr>
      <w:headerReference w:type="default" r:id="rId5"/>
      <w:footerReference w:type="default" r:id="rId6"/>
      <w:pgSz w:w="16833" w:h="11908" w:orient="landscape"/>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259" w:hanging="259"/>
      </w:pPr>
    </w:lvl>
    <w:lvl w:ilvl="1" w15:tentative="1">
      <w:start w:val="1"/>
      <w:numFmt w:val="decimal"/>
      <w:lvlText w:val="(%2)"/>
      <w:lvlJc w:val="start"/>
      <w:pPr>
        <w:spacing w:line="250" w:before="420" w:after="200"/>
        <w:ind w:left="1.3cm" w:hanging="0.6cm"/>
      </w:pPr>
    </w:lvl>
    <w:lvl w:ilvl="2" w15:tentative="1">
      <w:start w:val="1"/>
      <w:numFmt w:val="decimal"/>
      <w:lvlText w:val="%3"/>
      <w:lvlJc w:val="start"/>
      <w:pPr>
        <w:ind w:left="1440" w:hanging="431"/>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0"/>
    </w:pPr>
    <w:rPr>
      <w:b/>
      <w:bCs/>
      <w:i/>
      <w:iCs/>
      <w:color w:val="000000"/>
      <w:sz w:val="23"/>
      <w:szCs w:val="23"/>
    </w:rPr>
  </w:style>
  <w:style w:type="paragraph" w:styleId="Heading2">
    <w:name w:val="Heading 2"/>
    <w:basedOn w:val="Normal"/>
    <w:next w:val="Normal"/>
    <w:qFormat/>
    <w:pPr>
      <w:spacing w:before="50" w:after="80"/>
      <w:ind w:left="100" w:hanging="100" w:firstLine="0"/>
    </w:pPr>
    <w:rPr>
      <w:b/>
      <w:bCs/>
      <w:color w:val="000000"/>
      <w:sz w:val="21"/>
      <w:szCs w:val="21"/>
    </w:rPr>
  </w:style>
  <w:style w:type="paragraph" w:styleId="Heading3">
    <w:name w:val="Heading 3"/>
    <w:basedOn w:val="Normal"/>
    <w:next w:val="Normal"/>
    <w:qFormat/>
    <w:pPr>
      <w:spacing w:before="240" w:after="120"/>
    </w:pPr>
    <w:rPr>
      <w:b/>
      <w:bCs/>
      <w:u w:val="double" w:color="000000"/>
      <w:sz w:val="18"/>
      <w:szCs w:val="1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color w:val="000000"/>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d-descripion-header">
    <w:name w:val="sd-descripion-header"/>
    <w:basedOn w:val="Heading3"/>
    <w:qFormat/>
    <w:pPr>
      <w:spacing w:line="276" w:before="144" w:after="72"/>
    </w:pPr>
  </w:style>
  <w:style w:type="paragraph" w:styleId="sd-descripion-body">
    <w:name w:val="sd-descripion-body"/>
    <w:basedOn w:val="Normal"/>
    <w:qFormat/>
    <w:pPr>
      <w:spacing w:line="276" w:before="144" w:after="72"/>
      <w:ind w:left="576" w:hanging="0"/>
    </w:pPr>
  </w:style>
  <w:style w:type="paragraph" w:styleId="sd-descripion-body-image">
    <w:name w:val="sd-descripion-body-image"/>
    <w:basedOn w:val="Normal"/>
    <w:qFormat/>
    <w:pPr>
      <w:ind w:left="576" w:hanging="0"/>
    </w:pPr>
  </w:style>
  <w:style w:type="paragraph" w:styleId="sd-descripion-body-second">
    <w:name w:val="sd-descripion-body-second"/>
    <w:basedOn w:val="Normal"/>
    <w:qFormat/>
    <w:pPr>
      <w:spacing w:line="276" w:before="144" w:after="72"/>
      <w:ind w:left="1152" w:hanging="0"/>
    </w:pPr>
  </w:style>
  <w:style w:type="paragraph" w:styleId="sd-descripion-body-image-second">
    <w:name w:val="sd-descripion-body-image-second"/>
    <w:basedOn w:val="Normal"/>
    <w:qFormat/>
    <w:pPr>
      <w:ind w:left="1152" w:hanging="0"/>
    </w:pPr>
  </w:style>
  <w:style w:type="paragraph" w:styleId="MySpectacularStyle">
    <w:name w:val="My Spectacular Style"/>
    <w:basedOn w:val="Heading1"/>
    <w:next w:val="Heading1"/>
    <w:qFormat/>
    <w:rPr>
      <w:i/>
      <w:iCs/>
      <w:color w:val="990000"/>
    </w:rPr>
  </w:style>
  <w:style w:type="paragraph" w:styleId="DetailBlockGreen">
    <w:name w:val="DetailBlockGreen"/>
    <w:basedOn w:val="Heading1"/>
    <w:qFormat/>
    <w:pPr>
      <w:spacing w:line="276" w:before="144" w:after="72"/>
      <w:ind w:left="1440" w:hanging="980"/>
    </w:pPr>
    <w:rPr>
      <w:i/>
      <w:iCs/>
      <w:color w:val="00ff00"/>
    </w:rPr>
  </w:style>
  <w:style w:type="paragraph" w:styleId="DetailBlockRed">
    <w:name w:val="DetailBlockRed"/>
    <w:basedOn w:val="Normal"/>
    <w:qFormat/>
    <w:pPr>
      <w:spacing w:line="276" w:before="144" w:after="72"/>
    </w:pPr>
    <w:rPr>
      <w:i/>
      <w:iCs/>
      <w:color w:val="990000"/>
    </w:rPr>
  </w:style>
  <w:style w:type="paragraph" w:styleId="DetailBlock">
    <w:name w:val="DetailBlock"/>
    <w:basedOn w:val="Normal"/>
    <w:qFormat/>
    <w:pPr>
      <w:spacing w:line="276" w:before="144" w:after="72"/>
    </w:pPr>
    <w:rPr>
      <w:i/>
      <w:iCs/>
      <w:color w:val="99000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triudobqvvarfplyxgzsm.png"/><Relationship Id="rId8" Type="http://schemas.openxmlformats.org/officeDocument/2006/relationships/image" Target="media/sp2wyogqq46xxlttlfraq.png"/><Relationship Id="rId9" Type="http://schemas.openxmlformats.org/officeDocument/2006/relationships/image" Target="media/horzqkcklweq75py-fxuu.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2021-11-17T05:41:43.669Z</dcterms:created>
  <dcterms:modified xsi:type="dcterms:W3CDTF">2021-11-17T05:41:43.669Z</dcterms:modified>
</cp:coreProperties>
</file>

<file path=docProps/custom.xml><?xml version="1.0" encoding="utf-8"?>
<Properties xmlns="http://schemas.openxmlformats.org/officeDocument/2006/custom-properties" xmlns:vt="http://schemas.openxmlformats.org/officeDocument/2006/docPropsVTypes"/>
</file>