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numPr>
          <w:ilvl w:val="0"/>
          <w:numId w:val="6"/>
        </w:numPr>
      </w:pPr>
      <w:r>
        <w:t xml:space="preserve">手續費新增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手續費週期每月值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特店代號為必填欄位，輸入完成後當離開輸入欄位時，自動取得特店名稱</w:t>
      </w:r>
      <w:r>
        <w:br/>
        <w:t xml:space="preserve">無法取得特店名稱時。。。。</w:t>
      </w:r>
    </w:p>
    <w:p>
      <w:pPr>
        <w:pStyle w:val="ListParagraph"/>
        <w:numPr>
          <w:ilvl w:val="2"/>
          <w:numId w:val="6"/>
        </w:numPr>
      </w:pPr>
      <w:r>
        <w:t xml:space="preserve">手續費週期</w:t>
      </w:r>
    </w:p>
    <w:p>
      <w:pPr>
        <w:pStyle w:val="ListParagraph"/>
        <w:numPr>
          <w:ilvl w:val="2"/>
          <w:numId w:val="6"/>
        </w:numPr>
      </w:pPr>
      <w:r>
        <w:t xml:space="preserve">國外卡手續費最低限額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費率計算方式點選區分卡別</w:t>
      </w:r>
    </w:p>
    <w:p>
      <w:pPr>
        <w:pStyle w:val="ListParagraph"/>
        <w:numPr>
          <w:ilvl w:val="2"/>
          <w:numId w:val="6"/>
        </w:numPr>
      </w:pPr>
      <w:r>
        <w:t xml:space="preserve">費率計算方式點選級距式費率</w:t>
      </w:r>
    </w:p>
    <w:p>
      <w:pPr>
        <w:pStyle w:val="ListParagraph"/>
        <w:numPr>
          <w:ilvl w:val="2"/>
          <w:numId w:val="6"/>
        </w:numPr>
      </w:pPr>
      <w:r>
        <w:t xml:space="preserve">點選新增級距式費率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新增一筆特店手續費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Service名稱：/merchant_fee_base/insert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取得特店名稱</w:t>
      </w:r>
    </w:p>
    <w:p>
      <w:pPr>
        <w:pStyle w:val="ListParagraph"/>
        <w:numPr>
          <w:ilvl w:val="3"/>
          <w:numId w:val="6"/>
        </w:numPr>
      </w:pPr>
      <w:r>
        <w:t xml:space="preserve">Service名稱：get  /api/create_store_handling_fee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手續費修改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3"/>
        <w:numPr>
          <w:ilvl w:val="2"/>
          <w:numId w:val="6"/>
        </w:numPr>
      </w:pPr>
      <w:r>
        <w:t xml:space="preserve">更新一筆特店手續費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Service名稱：/merchant_fee_base/modify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手續費明細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新增表單</w:t>
      </w:r>
    </w:p>
    <w:p>
      <w:pPr>
        <w:pStyle w:val="sd-descripion-body-image"/>
      </w:pPr>
      <w:r>
        <w:drawing>
          <wp:inline distT="0" distB="0" distL="0" distR="0">
            <wp:extent cx="5715000" cy="180433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0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卡別計費</w:t>
      </w:r>
    </w:p>
    <w:p>
      <w:pPr>
        <w:pStyle w:val="sd-descripion-body-image"/>
      </w:pPr>
      <w:r>
        <w:drawing>
          <wp:inline distT="0" distB="0" distL="0" distR="0">
            <wp:extent cx="5715000" cy="116218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級距計費</w:t>
      </w:r>
    </w:p>
    <w:p>
      <w:pPr>
        <w:pStyle w:val="sd-descripion-body-image"/>
      </w:pPr>
      <w:r>
        <w:drawing>
          <wp:inline distT="0" distB="0" distL="0" distR="0">
            <wp:extent cx="5715000" cy="149259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HandlingFeeFromStore.vue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特店手續費率新新增表單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特店代號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19</w:t>
            </w:r>
          </w:p>
        </w:tc>
        <w:tc>
          <w:p>
            <w:r>
              <w:t xml:space="preserve">MERCHANT_NO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唯讀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交易類型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TXN_TYPE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計費單位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FEE_TYPE_CD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手續費週期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FEE_CYCLE_TYPE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手續費週期爲每月時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手續費週期每月值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FEE_CYCLE_MONTH_VALUE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國外卡手續費最低限額
幣別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ABROAD_FEE_CURRENCY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Select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國外卡手續費最低限額
（元）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ABROAD _FEE_AMT 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裝機費用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有效起日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SDATE 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有效迄日</w:t>
            </w:r>
          </w:p>
        </w:tc>
        <w:tc>
          <w:p>
            <w:r>
              <w:t xml:space="preserve">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EDATE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Datepicker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11</w:t>
            </w:r>
          </w:p>
        </w:tc>
        <w:tc>
          <w:p>
            <w:r>
              <w:t xml:space="preserve">金額級距下限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13</w:t>
            </w:r>
          </w:p>
        </w:tc>
        <w:tc>
          <w:p>
            <w:r>
              <w:t xml:space="preserve">THE_LOWER_LIMIT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12</w:t>
            </w:r>
          </w:p>
        </w:tc>
        <w:tc>
          <w:p>
            <w:r>
              <w:t xml:space="preserve">費率別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BY_RATE_CD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區分卡別,級距式費率</w:t>
            </w:r>
          </w:p>
        </w:tc>
        <w:tc>
          <w:p>
            <w:r>
              <w:t xml:space="preserve">N/A</w:t>
            </w:r>
          </w:p>
        </w:tc>
      </w:tr>
      <w:tr>
        <w:tc>
          <w:p>
            <w:r>
              <w:t xml:space="preserve">13</w:t>
            </w:r>
          </w:p>
        </w:tc>
        <w:tc>
          <w:p>
            <w:r>
              <w:t xml:space="preserve">計費方式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BILLING_METHOD_CD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RadioGroup</w:t>
            </w:r>
          </w:p>
        </w:tc>
        <w:tc>
          <w:p>
            <w:r>
              <w:t xml:space="preserve">依每筆交易金額,依交易總額</w:t>
            </w:r>
          </w:p>
        </w:tc>
        <w:tc>
          <w:p>
            <w:r>
              <w:t xml:space="preserve">N/A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Heading3"/>
        <w:numPr>
          <w:ilvl w:val="2"/>
          <w:numId w:val="6"/>
        </w:numPr>
      </w:pPr>
      <w:r>
        <w:t xml:space="preserve">取得一筆特店手續費</w:t>
      </w:r>
    </w:p>
    <w:p>
      <w:pPr>
        <w:pStyle w:val="ListParagraph"/>
        <w:numPr>
          <w:ilvl w:val="3"/>
          <w:numId w:val="6"/>
        </w:numPr>
      </w:pPr>
      <w:r>
        <w:t xml:space="preserve">Service名稱：/merchant_fee_base/detail</w:t>
      </w:r>
    </w:p>
    <w:p>
      <w:pPr>
        <w:pStyle w:val="ListParagraph"/>
        <w:numPr>
          <w:ilvl w:val="3"/>
          <w:numId w:val="6"/>
        </w:numPr>
      </w:pPr>
      <w:r>
        <w:t xml:space="preserve">呼叫時機：點選傳送按鍵後</w:t>
      </w:r>
    </w:p>
    <w:p>
      <w:pPr>
        <w:pStyle w:val="ListParagraph"/>
        <w:numPr>
          <w:ilvl w:val="4"/>
          <w:numId w:val="6"/>
        </w:numPr>
      </w:pPr>
      <w:r>
        <w:t xml:space="preserve">傳入參數：</w:t>
      </w:r>
    </w:p>
    <w:tbl>
      <w:tblPr>
        <w:tblW w:type="dxa" w:w="9000"/>
        <w:tblInd w:type="dxa" w:w="1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rPr>
          <w:tblHeader/>
        </w:trPr>
        <w:tc>
          <w:tcPr>
            <w:gridSpan w:val="4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rPr>
          <w:tblHeader/>
        </w:trP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邏輯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  <w:tr>
        <w:trPr>
          <w:tblHeader/>
        </w:trPr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suppliesFlag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String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固定值：Y</w:t>
            </w:r>
          </w:p>
        </w:tc>
        <w:tc>
          <w:tcPr>
            <w:gridSpan w:val="1"/>
            <w:shd w:fill="ffffff" w:color="000000"/>
          </w:tcPr>
          <w:p>
            <w:r>
              <w:rPr>
                <w:sz w:val="12pt"/>
                <w:szCs w:val="12pt"/>
              </w:rPr>
              <w:t xml:space="preserve">N/A</w:t>
            </w:r>
          </w:p>
        </w:tc>
      </w:tr>
    </w:tbl>
    <w:p>
      <w:pPr>
        <w:pStyle w:val="ListParagraph"/>
        <w:numPr>
          <w:ilvl w:val="4"/>
          <w:numId w:val="6"/>
        </w:numPr>
      </w:pPr>
      <w:r>
        <w:t xml:space="preserve">回傳值：請參考CBP11-SD-030101-00001_Service說明文件-QueryVendorList</w:t>
      </w:r>
    </w:p>
    <w:p>
      <w:pPr>
        <w:pStyle w:val="Heading1"/>
        <w:numPr>
          <w:ilvl w:val="0"/>
          <w:numId w:val="6"/>
        </w:numPr>
      </w:pPr>
      <w:r>
        <w:t xml:space="preserve">手續費新增級距</w:t>
      </w:r>
    </w:p>
    <w:p>
      <w:pPr>
        <w:pStyle w:val="Heading2"/>
        <w:numPr>
          <w:ilvl w:val="1"/>
          <w:numId w:val="6"/>
        </w:numPr>
      </w:pPr>
      <w:r>
        <w:t xml:space="preserve">畫面設計</w:t>
      </w:r>
    </w:p>
    <w:p>
      <w:pPr>
        <w:pStyle w:val="sd-descripion-body"/>
      </w:pPr>
      <w:r>
        <w:t xml:space="preserve">新增級距表單</w:t>
      </w:r>
    </w:p>
    <w:p>
      <w:pPr>
        <w:pStyle w:val="sd-descripion-body-image"/>
      </w:pPr>
      <w:r>
        <w:drawing>
          <wp:inline distT="0" distB="0" distL="0" distR="0">
            <wp:extent cx="5715000" cy="255015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5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</w:p>
    <w:tbl>
      <w:tblPr>
        <w:tblW w:type="auto" w:w="100"/>
        <w:tblInd w:type="dxa" w:w="8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000"/>
        <w:gridCol w:w="5000"/>
      </w:tblGrid>
      <w:tr>
        <w:tc>
          <w:tcPr>
            <w:tcW w:type="dxa" w:w="2000"/>
            <w:shd w:fill="efefef" w:color="000000"/>
          </w:tcPr>
          <w:p>
            <w:r>
              <w:t xml:space="preserve">Route URI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Component檔案路徑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ClassCreate.vue</w:t>
            </w:r>
          </w:p>
        </w:tc>
      </w:tr>
      <w:tr>
        <w:tc>
          <w:tcPr>
            <w:tcW w:type="dxa" w:w="2000"/>
            <w:shd w:fill="efefef" w:color="000000"/>
          </w:tcPr>
          <w:p>
            <w:r>
              <w:t xml:space="preserve">Component說明</w:t>
            </w:r>
          </w:p>
        </w:tc>
        <w:tc>
          <w:tcPr>
            <w:tcW w:type="dxa" w:w="5000"/>
            <w:shd w:fill="ffffff" w:color="000000"/>
          </w:tcPr>
          <w:p>
            <w:r>
              <w:t xml:space="preserve">新增級距表單</w:t>
            </w:r>
          </w:p>
        </w:tc>
      </w:tr>
    </w:tbl>
    <w:p>
      <w:pPr>
        <w:pStyle w:val="Heading2"/>
        <w:numPr>
          <w:ilvl w:val="1"/>
          <w:numId w:val="6"/>
        </w:numPr>
      </w:pPr>
      <w:r>
        <w:t xml:space="preserve">欄位定義</w:t>
      </w:r>
    </w:p>
    <w:tbl>
      <w:tblPr>
        <w:tblW w:type="dxa" w:w="13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800"/>
        <w:gridCol w:w="3600"/>
        <w:gridCol w:w="1800"/>
        <w:gridCol w:w="1800"/>
        <w:gridCol w:w="1800"/>
        <w:gridCol w:w="1800"/>
        <w:gridCol w:w="3600"/>
        <w:gridCol w:w="1800"/>
        <w:gridCol w:w="1800"/>
      </w:tblGrid>
      <w:tr>
        <w:trPr>
          <w:cantSplit/>
          <w:tblHeader/>
        </w:trPr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編號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欄位名稱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型態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長度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JSON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預設值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欄位種類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  <w:tc>
          <w:tcPr>
            <w:shd w:fill="eeeeee" w:color="ffffff"/>
          </w:tcPr>
          <w:p>
            <w:pPr>
              <w:jc w:val="center"/>
            </w:pPr>
            <w:r>
              <w:rPr>
                <w:b/>
                <w:bCs/>
                <w:color w:val="000000"/>
                <w:sz w:val="10pt"/>
                <w:szCs w:val="10pt"/>
                <w:rFonts w:ascii="Bitstream Vera Sans" w:cs="Bitstream Vera Sans" w:eastAsia="Bitstream Vera Sans" w:hAnsi="Bitstream Vera Sans"/>
              </w:rPr>
              <w:t xml:space="preserve">必填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上級距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SUPERIOR_DISTANCE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Ｙ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下級距</w:t>
            </w:r>
          </w:p>
        </w:tc>
        <w:tc>
          <w:p>
            <w:r>
              <w:t xml:space="preserve">String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INFERIOR_DISTANCE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Y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費率</w:t>
            </w:r>
          </w:p>
        </w:tc>
        <w:tc>
          <w:p>
            <w:r>
              <w:t xml:space="preserve">INTEGER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PERCENT_FEE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Input</w:t>
            </w:r>
          </w:p>
        </w:tc>
        <w:tc>
          <w:p>
            <w:r>
              <w:t xml:space="preserve"> 
N/A</w:t>
            </w:r>
          </w:p>
        </w:tc>
        <w:tc>
          <w:p>
            <w:r>
              <w:t xml:space="preserve">Ｙ</w:t>
            </w:r>
          </w:p>
        </w:tc>
      </w:tr>
    </w:tbl>
    <w:p>
      <w:pPr>
        <w:pStyle w:val="sd-descripion-body"/>
      </w:pPr>
    </w:p>
    <w:p>
      <w:pPr>
        <w:pStyle w:val="Heading2"/>
        <w:numPr>
          <w:ilvl w:val="1"/>
          <w:numId w:val="6"/>
        </w:numPr>
      </w:pPr>
      <w:r>
        <w:t xml:space="preserve">欄位驗證</w:t>
      </w:r>
    </w:p>
    <w:p>
      <w:pPr>
        <w:pStyle w:val="ListParagraph"/>
        <w:numPr>
          <w:ilvl w:val="2"/>
          <w:numId w:val="6"/>
        </w:numPr>
      </w:pPr>
      <w:r>
        <w:t xml:space="preserve">Ｎ／Ａ</w:t>
      </w:r>
    </w:p>
    <w:p>
      <w:pPr>
        <w:pStyle w:val="Heading2"/>
        <w:numPr>
          <w:ilvl w:val="1"/>
          <w:numId w:val="6"/>
        </w:numPr>
      </w:pPr>
      <w:r>
        <w:t xml:space="preserve">邏輯描述</w:t>
      </w:r>
    </w:p>
    <w:p>
      <w:pPr>
        <w:pStyle w:val="ListParagraph"/>
        <w:numPr>
          <w:ilvl w:val="2"/>
          <w:numId w:val="6"/>
        </w:numPr>
      </w:pPr>
      <w:r>
        <w:t xml:space="preserve">輸入新增主表單欄位</w:t>
      </w:r>
    </w:p>
    <w:p>
      <w:pPr>
        <w:pStyle w:val="Heading2"/>
        <w:numPr>
          <w:ilvl w:val="1"/>
          <w:numId w:val="6"/>
        </w:numPr>
      </w:pPr>
      <w:r>
        <w:t xml:space="preserve">Service整理</w:t>
      </w:r>
    </w:p>
    <w:p>
      <w:pPr>
        <w:pStyle w:val="sd-descripion-body"/>
      </w:pPr>
      <w:r>
        <w:t xml:space="preserve">N/A</w:t>
      </w:r>
    </w:p>
    <w:sectPr>
      <w:headerReference w:type="default" r:id="rId5"/>
      <w:footerReference w:type="default" r:id="rId6"/>
      <w:pgSz w:w="16833" w:h="11908" w:orient="landscape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SD文件範本</w:t>
    </w:r>
  </w:p>
  <w:p>
    <w:r>
      <w:t xml:space="preserve">第</w:t>
      <w:fldChar w:fldCharType="begin"/>
      <w:instrText xml:space="preserve">PAGE</w:instrText>
      <w:fldChar w:fldCharType="separate"/>
      <w:fldChar w:fldCharType="end"/>
      <w:t xml:space="preserve">頁</w:t>
      <w:t xml:space="preserve">/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19100">
          <wp:simplePos x="0" y="0"/>
          <wp:positionH relativeFrom="page">
            <wp:posOffset>1014400</wp:posOffset>
          </wp:positionH>
          <wp:positionV relativeFrom="page">
            <wp:posOffset>338133.3333333333</wp:posOffset>
          </wp:positionV>
          <wp:extent cx="2095500" cy="41910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jc w:val="right"/>
    </w:pPr>
    <w:r>
      <w:t xml:space="preserve">機密文件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3"/>
      <w:szCs w:val="23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1"/>
      <w:szCs w:val="21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sz w:val="18"/>
      <w:szCs w:val="18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00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sd-descripion-body-second">
    <w:name w:val="sd-descripion-body-second"/>
    <w:basedOn w:val="Normal"/>
    <w:qFormat/>
    <w:pPr>
      <w:spacing w:line="276" w:before="144" w:after="72"/>
      <w:ind w:left="1152" w:hanging="0"/>
    </w:pPr>
  </w:style>
  <w:style w:type="paragraph" w:styleId="sd-descripion-body-image-second">
    <w:name w:val="sd-descripion-body-image-second"/>
    <w:basedOn w:val="Normal"/>
    <w:qFormat/>
    <w:pPr>
      <w:ind w:left="1152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j1cbehkkp1o3lkcr4gfbl.png"/><Relationship Id="rId8" Type="http://schemas.openxmlformats.org/officeDocument/2006/relationships/image" Target="media/krxiv6i9z739hxofbdeqw.png"/><Relationship Id="rId9" Type="http://schemas.openxmlformats.org/officeDocument/2006/relationships/image" Target="media/z9ljo7vdxow-1sfsbn_fx.png"/><Relationship Id="rId10" Type="http://schemas.openxmlformats.org/officeDocument/2006/relationships/image" Target="media/q3k1vqa6lvvjrmtdite-m.png"/><Relationship Id="rId11" Type="http://schemas.openxmlformats.org/officeDocument/2006/relationships/image" Target="media/zsfjpuppepiwmabhpbqoq.png"/><Relationship Id="rId12" Type="http://schemas.openxmlformats.org/officeDocument/2006/relationships/image" Target="media/gu5h-vkrf8pfhjfvghlp4.png"/><Relationship Id="rId13" Type="http://schemas.openxmlformats.org/officeDocument/2006/relationships/image" Target="media/nqteq7bzvuhxabkfc_gtn.png"/><Relationship Id="rId14" Type="http://schemas.openxmlformats.org/officeDocument/2006/relationships/image" Target="media/gqtkykq3djw_sjsnsnb6b.png"/><Relationship Id="rId15" Type="http://schemas.openxmlformats.org/officeDocument/2006/relationships/image" Target="media/bcxtufqtee3bavjmvxpbh.png"/><Relationship Id="rId16" Type="http://schemas.openxmlformats.org/officeDocument/2006/relationships/image" Target="media/dlefq5mnbx7e2w7bnmfl2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luom-l2buf5oxqhtbvhz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2021-11-17T12:24:30.709Z</dcterms:created>
  <dcterms:modified xsi:type="dcterms:W3CDTF">2021-11-17T12:24:30.709Z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