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b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 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Hace el modelo 3D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Rodrigo y Franco: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diagrama de extensión de caso de uso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