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.6024450098614"/>
        <w:gridCol w:w="1026.8029689405462"/>
        <w:gridCol w:w="1596.2903298655547"/>
        <w:gridCol w:w="1389.2040168019153"/>
        <w:gridCol w:w="1389.2040168019153"/>
        <w:gridCol w:w="1389.2040168019153"/>
        <w:gridCol w:w="1389.2040168019153"/>
        <w:tblGridChange w:id="0">
          <w:tblGrid>
            <w:gridCol w:w="845.6024450098614"/>
            <w:gridCol w:w="1026.8029689405462"/>
            <w:gridCol w:w="1596.2903298655547"/>
            <w:gridCol w:w="1389.2040168019153"/>
            <w:gridCol w:w="1389.2040168019153"/>
            <w:gridCol w:w="1389.2040168019153"/>
            <w:gridCol w:w="1389.20401680191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Cantidad de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Máscara de 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Dirección de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1ra IP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Última IP válida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Subred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255.255.255.192 (/26)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196.168.0.62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Subred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33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255.255.255.224 (/27)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196.168.0.94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Subred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255.255.255.224 (/27)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Subred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255.255.255.224 (/27)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196.168.0.158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Subred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255.255.255.224 (/27)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196.168.0.190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