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Decorar el modelo 3D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Terminar los calculos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