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Piso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Pasillos: 87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Mini Racks:7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Cámaras: 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Habitacion 1: 87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Habitacion 2: 45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Habitacion 3: 75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Habitacion 4: 51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Habitacion 5: 77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Habitacion 6: 89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Habitacion 7: 73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Piso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Pasillos: 131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Mini Racks: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Cámaras: 14</w:t>
        <w:br w:type="textWrapping"/>
        <w:t xml:space="preserve">Servidor: 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Habitacion 8: 90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Habitacion 9: 128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Habitacion 10: 60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Habitacion 11: 113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Habitacion 12: 74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Habitacion 13: 122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Habitacion 14: 126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Piso 3: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Pasillos: 227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Mini Racks: 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Cámaras: 14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Habitacion 15: 101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Habitacion 16: 90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Habitacion 17: 157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Habitacion 18: 144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Habitacion 19: 103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Habitacion 20: 119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Habitacion 21: 120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