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C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Adrian y Rodrigo: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Hacen el modelo 3D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hace los cálculos y el diagrama de flujo de datos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