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Munay - IMPA TRQ</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 eléctrico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una supervisión eficiente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¿Qué es y cuál es el objetivo?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Munay es un vehículo eléctrico que será utilizado para la recorrida de pista en las plazas aeroportuarias, cumpliendo tareas como el control de aves, señalero de pista, y haciendo una supervisión general del estado de la misma.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 MUNAY acercaremos las nuevas tecnologías en el ámbito aeroportuario. Modernizando sus procesos de control, supervisión y seguridad.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En base a las ventajas de utilizar MUNAY como vehículo de control destaca...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referida a la reducción de emisiones de gases de efecto invernadero y de otros contaminantes en el aire.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costos de operación son más bajos en comparación con los vehículos de combustión interna, los que generalmente son utilizados en este ámbito, así resultaría esto en un ahorro significativo para el aeropuerto a largo plazo.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Visita a aeroparque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febrero de 2023 hicimos una visita al aeropuerto "Jorge Newbery" (aeroparque) e investigando un poco nos dimos cuenta que es una zona con mucha energía solar sin aprovecharse, debido a ello crearemos un sistema de carga solar para el vehículo y así reducir el costo y mantenimiento que necesita un auto a combustión interna (que son los utilizados en la actualidad).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Instagram: @proyecto_munay | Linktree: @proyecto_munay | Mail: munay.impatrq@gmail.com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