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5671" w14:textId="77777777" w:rsidR="00D62A13" w:rsidRDefault="00D62A13">
      <w:pPr>
        <w:spacing w:line="360" w:lineRule="auto"/>
      </w:pPr>
    </w:p>
    <w:p w14:paraId="70CB5672" w14:textId="77777777" w:rsidR="00D62A13" w:rsidRDefault="00D62A13">
      <w:pPr>
        <w:spacing w:line="360" w:lineRule="auto"/>
      </w:pPr>
    </w:p>
    <w:p w14:paraId="70CB5673" w14:textId="77777777" w:rsidR="00D62A13" w:rsidRDefault="00D62A13">
      <w:pPr>
        <w:spacing w:line="360" w:lineRule="auto"/>
      </w:pPr>
    </w:p>
    <w:p w14:paraId="70CB5674" w14:textId="77777777" w:rsidR="00D62A13" w:rsidRDefault="002913D8">
      <w:pPr>
        <w:spacing w:after="120" w:line="360" w:lineRule="auto"/>
        <w:jc w:val="center"/>
      </w:pPr>
      <w:r>
        <w:rPr>
          <w:b/>
          <w:bCs/>
          <w:sz w:val="24"/>
          <w:szCs w:val="24"/>
        </w:rPr>
        <w:t>UNIVERSITÉ DU QUÉBEC À MONTRÉAL</w:t>
      </w:r>
    </w:p>
    <w:p w14:paraId="70CB5675" w14:textId="77777777" w:rsidR="00D62A13" w:rsidRDefault="002913D8">
      <w:pPr>
        <w:spacing w:after="120" w:line="360" w:lineRule="auto"/>
        <w:jc w:val="center"/>
      </w:pPr>
      <w:r>
        <w:rPr>
          <w:sz w:val="24"/>
          <w:szCs w:val="24"/>
        </w:rPr>
        <w:t>Département d'informatique</w:t>
      </w:r>
    </w:p>
    <w:p w14:paraId="70CB5676" w14:textId="77777777" w:rsidR="00D62A13" w:rsidRDefault="00D62A13">
      <w:pPr>
        <w:spacing w:line="360" w:lineRule="auto"/>
      </w:pPr>
    </w:p>
    <w:p w14:paraId="70CB5677" w14:textId="77777777" w:rsidR="00D62A13" w:rsidRDefault="00D62A13">
      <w:pPr>
        <w:spacing w:line="360" w:lineRule="auto"/>
      </w:pPr>
    </w:p>
    <w:p w14:paraId="70CB5678" w14:textId="77777777" w:rsidR="00D62A13" w:rsidRDefault="00D62A13">
      <w:pPr>
        <w:spacing w:line="360" w:lineRule="auto"/>
      </w:pPr>
    </w:p>
    <w:p w14:paraId="70CB5679" w14:textId="77777777" w:rsidR="00D62A13" w:rsidRDefault="002913D8">
      <w:pPr>
        <w:spacing w:after="120" w:line="360" w:lineRule="auto"/>
        <w:jc w:val="center"/>
      </w:pPr>
      <w:r>
        <w:rPr>
          <w:b/>
          <w:bCs/>
          <w:sz w:val="28"/>
          <w:szCs w:val="28"/>
        </w:rPr>
        <w:t>Biais algorithmiques dans la reconnaissance faciale :</w:t>
      </w:r>
    </w:p>
    <w:p w14:paraId="70CB567A" w14:textId="77777777" w:rsidR="00D62A13" w:rsidRDefault="002913D8">
      <w:pPr>
        <w:spacing w:after="120" w:line="360" w:lineRule="auto"/>
        <w:jc w:val="center"/>
      </w:pPr>
      <w:proofErr w:type="gramStart"/>
      <w:r>
        <w:rPr>
          <w:b/>
          <w:bCs/>
          <w:sz w:val="28"/>
          <w:szCs w:val="28"/>
        </w:rPr>
        <w:t>une</w:t>
      </w:r>
      <w:proofErr w:type="gramEnd"/>
      <w:r>
        <w:rPr>
          <w:b/>
          <w:bCs/>
          <w:sz w:val="28"/>
          <w:szCs w:val="28"/>
        </w:rPr>
        <w:t xml:space="preserve"> technologie discriminatoire peut-elle être éthiquement acceptable ?</w:t>
      </w:r>
    </w:p>
    <w:p w14:paraId="70CB567B" w14:textId="77777777" w:rsidR="00D62A13" w:rsidRDefault="00D62A13">
      <w:pPr>
        <w:spacing w:line="360" w:lineRule="auto"/>
      </w:pPr>
    </w:p>
    <w:p w14:paraId="70CB567C" w14:textId="77777777" w:rsidR="00D62A13" w:rsidRDefault="00D62A13">
      <w:pPr>
        <w:spacing w:line="360" w:lineRule="auto"/>
      </w:pPr>
    </w:p>
    <w:p w14:paraId="70CB567D" w14:textId="77777777" w:rsidR="00D62A13" w:rsidRDefault="00D62A13">
      <w:pPr>
        <w:spacing w:line="360" w:lineRule="auto"/>
      </w:pPr>
    </w:p>
    <w:p w14:paraId="70CB567E" w14:textId="77777777" w:rsidR="00D62A13" w:rsidRDefault="002913D8">
      <w:pPr>
        <w:spacing w:after="120" w:line="360" w:lineRule="auto"/>
        <w:jc w:val="center"/>
      </w:pPr>
      <w:r>
        <w:rPr>
          <w:b/>
          <w:bCs/>
          <w:sz w:val="24"/>
          <w:szCs w:val="24"/>
        </w:rPr>
        <w:t>Rapport final</w:t>
      </w:r>
    </w:p>
    <w:p w14:paraId="70CB567F" w14:textId="35BE09FF" w:rsidR="00D62A13" w:rsidRDefault="002913D8">
      <w:pPr>
        <w:spacing w:after="120" w:line="360" w:lineRule="auto"/>
        <w:jc w:val="center"/>
      </w:pPr>
      <w:r>
        <w:rPr>
          <w:sz w:val="24"/>
          <w:szCs w:val="24"/>
        </w:rPr>
        <w:t>Cours : INM</w:t>
      </w:r>
      <w:r w:rsidR="00A30B85">
        <w:rPr>
          <w:sz w:val="24"/>
          <w:szCs w:val="24"/>
        </w:rPr>
        <w:t>6000 -</w:t>
      </w:r>
      <w:r>
        <w:rPr>
          <w:sz w:val="24"/>
          <w:szCs w:val="24"/>
        </w:rPr>
        <w:t xml:space="preserve"> Informatique et société</w:t>
      </w:r>
    </w:p>
    <w:p w14:paraId="70CB5680" w14:textId="77777777" w:rsidR="00D62A13" w:rsidRDefault="002913D8">
      <w:pPr>
        <w:spacing w:after="120" w:line="360" w:lineRule="auto"/>
        <w:jc w:val="center"/>
      </w:pPr>
      <w:r>
        <w:rPr>
          <w:sz w:val="24"/>
          <w:szCs w:val="24"/>
        </w:rPr>
        <w:t>Session : Été 2026</w:t>
      </w:r>
    </w:p>
    <w:p w14:paraId="70CB5681" w14:textId="77777777" w:rsidR="00D62A13" w:rsidRDefault="00D62A13">
      <w:pPr>
        <w:spacing w:line="360" w:lineRule="auto"/>
      </w:pPr>
    </w:p>
    <w:p w14:paraId="131F638F" w14:textId="77777777" w:rsidR="00E455AB" w:rsidRDefault="00E455AB">
      <w:pPr>
        <w:spacing w:line="360" w:lineRule="auto"/>
      </w:pPr>
    </w:p>
    <w:p w14:paraId="1316AB6E" w14:textId="77777777" w:rsidR="00E455AB" w:rsidRDefault="00E455AB">
      <w:pPr>
        <w:spacing w:line="360" w:lineRule="auto"/>
      </w:pPr>
    </w:p>
    <w:p w14:paraId="183B6AAC" w14:textId="77777777" w:rsidR="00E455AB" w:rsidRDefault="00E455AB">
      <w:pPr>
        <w:spacing w:line="360" w:lineRule="auto"/>
      </w:pPr>
    </w:p>
    <w:p w14:paraId="298B0CB6" w14:textId="77777777" w:rsidR="00E455AB" w:rsidRDefault="00E455AB">
      <w:pPr>
        <w:spacing w:line="360" w:lineRule="auto"/>
      </w:pPr>
    </w:p>
    <w:p w14:paraId="25115294" w14:textId="77777777" w:rsidR="00E455AB" w:rsidRDefault="00E455AB">
      <w:pPr>
        <w:spacing w:line="360" w:lineRule="auto"/>
      </w:pPr>
    </w:p>
    <w:p w14:paraId="3833E536" w14:textId="77777777" w:rsidR="00E455AB" w:rsidRDefault="00E455AB">
      <w:pPr>
        <w:spacing w:line="360" w:lineRule="auto"/>
      </w:pPr>
    </w:p>
    <w:p w14:paraId="70CB5682" w14:textId="77777777" w:rsidR="00D62A13" w:rsidRDefault="00D62A13">
      <w:pPr>
        <w:spacing w:line="360" w:lineRule="auto"/>
      </w:pPr>
    </w:p>
    <w:p w14:paraId="70CB5683" w14:textId="77777777" w:rsidR="00D62A13" w:rsidRDefault="00D62A13">
      <w:pPr>
        <w:spacing w:line="360" w:lineRule="auto"/>
      </w:pPr>
    </w:p>
    <w:p w14:paraId="70CB5684" w14:textId="77777777" w:rsidR="00D62A13" w:rsidRDefault="002913D8">
      <w:pPr>
        <w:spacing w:after="120" w:line="360" w:lineRule="auto"/>
        <w:jc w:val="center"/>
      </w:pPr>
      <w:r>
        <w:rPr>
          <w:b/>
          <w:bCs/>
          <w:sz w:val="24"/>
          <w:szCs w:val="24"/>
        </w:rPr>
        <w:t>Membres de l'équipe :</w:t>
      </w:r>
    </w:p>
    <w:p w14:paraId="70CB5685" w14:textId="26FCAE3C" w:rsidR="00D62A13" w:rsidRDefault="002913D8">
      <w:pPr>
        <w:spacing w:after="120" w:line="360" w:lineRule="auto"/>
        <w:jc w:val="center"/>
      </w:pPr>
      <w:proofErr w:type="spellStart"/>
      <w:r>
        <w:rPr>
          <w:sz w:val="24"/>
          <w:szCs w:val="24"/>
        </w:rPr>
        <w:t>Djeukam</w:t>
      </w:r>
      <w:proofErr w:type="spellEnd"/>
      <w:r>
        <w:rPr>
          <w:sz w:val="24"/>
          <w:szCs w:val="24"/>
        </w:rPr>
        <w:t xml:space="preserve"> Tchouyomgou </w:t>
      </w:r>
      <w:r w:rsidR="00ED27F3">
        <w:rPr>
          <w:sz w:val="24"/>
          <w:szCs w:val="24"/>
        </w:rPr>
        <w:t xml:space="preserve">Celestine </w:t>
      </w:r>
      <w:proofErr w:type="gramStart"/>
      <w:r w:rsidR="00ED27F3">
        <w:rPr>
          <w:sz w:val="24"/>
          <w:szCs w:val="24"/>
        </w:rPr>
        <w:t xml:space="preserve">- </w:t>
      </w:r>
      <w:r>
        <w:rPr>
          <w:sz w:val="24"/>
          <w:szCs w:val="24"/>
        </w:rPr>
        <w:t xml:space="preserve"> DJEC</w:t>
      </w:r>
      <w:proofErr w:type="gramEnd"/>
      <w:r>
        <w:rPr>
          <w:sz w:val="24"/>
          <w:szCs w:val="24"/>
        </w:rPr>
        <w:t>12338708</w:t>
      </w:r>
    </w:p>
    <w:p w14:paraId="70CB5686" w14:textId="50846CCC" w:rsidR="00D62A13" w:rsidRDefault="002913D8">
      <w:pPr>
        <w:spacing w:after="120" w:line="360" w:lineRule="auto"/>
        <w:jc w:val="center"/>
      </w:pPr>
      <w:r>
        <w:rPr>
          <w:sz w:val="24"/>
          <w:szCs w:val="24"/>
        </w:rPr>
        <w:t xml:space="preserve">Marie Françoise Esther E </w:t>
      </w:r>
      <w:r w:rsidR="00ED27F3">
        <w:rPr>
          <w:sz w:val="24"/>
          <w:szCs w:val="24"/>
        </w:rPr>
        <w:t xml:space="preserve">Mentor </w:t>
      </w:r>
      <w:proofErr w:type="gramStart"/>
      <w:r w:rsidR="00ED27F3">
        <w:rPr>
          <w:sz w:val="24"/>
          <w:szCs w:val="24"/>
        </w:rPr>
        <w:t xml:space="preserve">- </w:t>
      </w:r>
      <w:r>
        <w:rPr>
          <w:sz w:val="24"/>
          <w:szCs w:val="24"/>
        </w:rPr>
        <w:t xml:space="preserve"> MENM</w:t>
      </w:r>
      <w:proofErr w:type="gramEnd"/>
      <w:r>
        <w:rPr>
          <w:sz w:val="24"/>
          <w:szCs w:val="24"/>
        </w:rPr>
        <w:t>04609905</w:t>
      </w:r>
    </w:p>
    <w:p w14:paraId="70CB5687" w14:textId="7A990B17" w:rsidR="00D62A13" w:rsidRDefault="002913D8">
      <w:pPr>
        <w:spacing w:after="120" w:line="360" w:lineRule="auto"/>
        <w:jc w:val="center"/>
      </w:pPr>
      <w:r>
        <w:rPr>
          <w:sz w:val="24"/>
          <w:szCs w:val="24"/>
        </w:rPr>
        <w:t xml:space="preserve">Soh Mbah </w:t>
      </w:r>
      <w:proofErr w:type="gramStart"/>
      <w:r w:rsidR="00ED27F3">
        <w:rPr>
          <w:sz w:val="24"/>
          <w:szCs w:val="24"/>
        </w:rPr>
        <w:t>Jorex  -</w:t>
      </w:r>
      <w:proofErr w:type="gramEnd"/>
      <w:r w:rsidR="00ED27F3">
        <w:rPr>
          <w:sz w:val="24"/>
          <w:szCs w:val="24"/>
        </w:rPr>
        <w:t xml:space="preserve"> </w:t>
      </w:r>
      <w:r>
        <w:rPr>
          <w:sz w:val="24"/>
          <w:szCs w:val="24"/>
        </w:rPr>
        <w:t>SOHJ08339707</w:t>
      </w:r>
    </w:p>
    <w:p w14:paraId="70CB5688" w14:textId="77777777" w:rsidR="00D62A13" w:rsidRDefault="00D62A13">
      <w:pPr>
        <w:spacing w:line="360" w:lineRule="auto"/>
      </w:pPr>
    </w:p>
    <w:p w14:paraId="70CB568B" w14:textId="56924E82" w:rsidR="00D62A13" w:rsidRDefault="00D62A13"/>
    <w:p w14:paraId="70CB568D" w14:textId="101E0630" w:rsidR="00D62A13" w:rsidRDefault="002913D8">
      <w:pPr>
        <w:pStyle w:val="Heading1"/>
      </w:pPr>
      <w:r>
        <w:rPr>
          <w:caps/>
        </w:rPr>
        <w:lastRenderedPageBreak/>
        <w:t>P</w:t>
      </w:r>
      <w:r>
        <w:rPr>
          <w:caps/>
        </w:rPr>
        <w:t>résentation du sujet</w:t>
      </w:r>
    </w:p>
    <w:p w14:paraId="3F2A1A89" w14:textId="77777777" w:rsidR="00130BAD" w:rsidRDefault="00D20124" w:rsidP="00130BAD">
      <w:pPr>
        <w:spacing w:after="200" w:line="360" w:lineRule="auto"/>
        <w:jc w:val="both"/>
      </w:pPr>
      <w:r>
        <w:rPr>
          <w:sz w:val="24"/>
          <w:szCs w:val="24"/>
        </w:rPr>
        <w:t>Les</w:t>
      </w:r>
      <w:r w:rsidR="00130BAD">
        <w:rPr>
          <w:sz w:val="24"/>
          <w:szCs w:val="24"/>
        </w:rPr>
        <w:t xml:space="preserve"> </w:t>
      </w:r>
      <w:r w:rsidR="00130BAD">
        <w:rPr>
          <w:sz w:val="24"/>
          <w:szCs w:val="24"/>
        </w:rPr>
        <w:t>technologies de reconnaissance faciale se sont imposées ces dernières années comme des outils incontournables dans de nombreux domaines : surveillance policière, contrôle aux frontières, déverrouillage d'appareils mobiles, accès à des services publics. Leur déploiement massif repose sur une promesse d'objectivité et d'efficacité que les systèmes humains ne pourraient pas atteindre. Pourtant, cette promesse cache une réalité bien plus troublante : ces systèmes ne sont pas neutres, et leurs erreurs ne touchent pas tout le monde de la même façon. Alors que la technologie continue de se répandre à travers le monde, des chercheurs, des juristes et des organisations de défense des droits civils alertent depuis plusieurs années sur les dangers d'un déploiement non encadré de ces outils, en particulier dans des contextes à enjeux élevés comme l'identification criminelle ou le contrôle aux frontières.</w:t>
      </w:r>
    </w:p>
    <w:p w14:paraId="4D48DEEC" w14:textId="7BB09F46" w:rsidR="00130BAD" w:rsidRDefault="00130BAD" w:rsidP="00130BAD">
      <w:pPr>
        <w:spacing w:after="200" w:line="360" w:lineRule="auto"/>
        <w:jc w:val="both"/>
      </w:pPr>
      <w:r>
        <w:rPr>
          <w:sz w:val="24"/>
          <w:szCs w:val="24"/>
        </w:rPr>
        <w:t>Le cœur du problème réside dans la manière dont ces algorithmes sont construits. Pour apprendre à reconnaître un visage, un système de reconnaissance faciale a besoin d'être entraîné sur des milliers, voire des millions d'exemples. Si ces exemples ne représentent pas équitablement l'ensemble de la population, le système apprend mal certains visages</w:t>
      </w:r>
      <w:r w:rsidR="00ED27F3">
        <w:rPr>
          <w:sz w:val="24"/>
          <w:szCs w:val="24"/>
        </w:rPr>
        <w:t>,</w:t>
      </w:r>
      <w:r>
        <w:rPr>
          <w:sz w:val="24"/>
          <w:szCs w:val="24"/>
        </w:rPr>
        <w:t xml:space="preserve"> et ses erreurs deviennent prévisibles et systématiques. Des études scientifiques majeures ont mis en évidence l'ampleur de ces disparités. L'étude </w:t>
      </w:r>
      <w:proofErr w:type="spellStart"/>
      <w:r>
        <w:rPr>
          <w:sz w:val="24"/>
          <w:szCs w:val="24"/>
        </w:rPr>
        <w:t>Gender</w:t>
      </w:r>
      <w:proofErr w:type="spellEnd"/>
      <w:r>
        <w:rPr>
          <w:sz w:val="24"/>
          <w:szCs w:val="24"/>
        </w:rPr>
        <w:t xml:space="preserve"> Shades, publiée en 2018 par Joy Buolamwini et </w:t>
      </w:r>
      <w:proofErr w:type="spellStart"/>
      <w:r>
        <w:rPr>
          <w:sz w:val="24"/>
          <w:szCs w:val="24"/>
        </w:rPr>
        <w:t>Timnit</w:t>
      </w:r>
      <w:proofErr w:type="spellEnd"/>
      <w:r>
        <w:rPr>
          <w:sz w:val="24"/>
          <w:szCs w:val="24"/>
        </w:rPr>
        <w:t xml:space="preserve"> Gebru au MIT, a révélé des taux d'erreur allant jusqu'à 34,7 % pour les femmes à peau foncée, contre moins de 1 % pour les hommes à peau claire, dans les mêmes systèmes, avec les mêmes algorithmes. Ces chiffres ne décrivent pas une imperfection technique mineure. Ils décrivent une discrimination encodée dans le fonctionnement même de la technologie. Le rapport du National Institute of Standards and </w:t>
      </w:r>
      <w:proofErr w:type="spellStart"/>
      <w:r>
        <w:rPr>
          <w:sz w:val="24"/>
          <w:szCs w:val="24"/>
        </w:rPr>
        <w:t>Technology</w:t>
      </w:r>
      <w:proofErr w:type="spellEnd"/>
      <w:r>
        <w:rPr>
          <w:sz w:val="24"/>
          <w:szCs w:val="24"/>
        </w:rPr>
        <w:t xml:space="preserve"> (Grother et al., 2019), qui a testé près de 200 algorithmes sur 18 millions d'images, confirme l'ampleur du problème à une échelle encore plus vaste, documentant des écarts de performance pouvant atteindre un facteur 7 000 entre les groupes démographiques.</w:t>
      </w:r>
    </w:p>
    <w:p w14:paraId="7F9CE5D0" w14:textId="3A37A0B3" w:rsidR="00130BAD" w:rsidRDefault="00130BAD" w:rsidP="00130BAD">
      <w:pPr>
        <w:spacing w:after="200" w:line="360" w:lineRule="auto"/>
        <w:jc w:val="both"/>
        <w:rPr>
          <w:sz w:val="24"/>
          <w:szCs w:val="24"/>
        </w:rPr>
      </w:pPr>
      <w:r>
        <w:rPr>
          <w:sz w:val="24"/>
          <w:szCs w:val="24"/>
        </w:rPr>
        <w:t>Ce projet cherche à comprendre ce que ces biais révèlent sur le plan éthique et social. Pour y répondre, nous nous appuyons sur deux cas concrets d'arrestations injustifiées survenues aux États-Unis</w:t>
      </w:r>
      <w:r w:rsidR="00ED27F3">
        <w:rPr>
          <w:sz w:val="24"/>
          <w:szCs w:val="24"/>
        </w:rPr>
        <w:t>,</w:t>
      </w:r>
      <w:r>
        <w:rPr>
          <w:sz w:val="24"/>
          <w:szCs w:val="24"/>
        </w:rPr>
        <w:t xml:space="preserve"> Robert Williams à Détroit en 2020 et Michael Oliver au Michigan en 2023</w:t>
      </w:r>
      <w:r w:rsidR="00ED27F3">
        <w:rPr>
          <w:sz w:val="24"/>
          <w:szCs w:val="24"/>
        </w:rPr>
        <w:t>,</w:t>
      </w:r>
      <w:r>
        <w:rPr>
          <w:sz w:val="24"/>
          <w:szCs w:val="24"/>
        </w:rPr>
        <w:t xml:space="preserve"> ainsi que sur les données empiriques du NIST, les travaux de Joy Buolamwini, et un ensemble de sources académiques, institutionnelles et journalistiques qui permettent de </w:t>
      </w:r>
      <w:proofErr w:type="gramStart"/>
      <w:r>
        <w:rPr>
          <w:sz w:val="24"/>
          <w:szCs w:val="24"/>
        </w:rPr>
        <w:t>dresser</w:t>
      </w:r>
      <w:proofErr w:type="gramEnd"/>
      <w:r>
        <w:rPr>
          <w:sz w:val="24"/>
          <w:szCs w:val="24"/>
        </w:rPr>
        <w:t xml:space="preserve"> un portrait </w:t>
      </w:r>
      <w:r>
        <w:rPr>
          <w:sz w:val="24"/>
          <w:szCs w:val="24"/>
        </w:rPr>
        <w:lastRenderedPageBreak/>
        <w:t>complet de la situation. Notre analyse porte non seulement sur les causes techniques de ces biais, mais aussi sur leurs conséquences pour les droits fondamentaux des personnes concernées, sur les mécanismes de responsabilité qui font défaut, et sur les réponses</w:t>
      </w:r>
      <w:r w:rsidR="00ED27F3">
        <w:rPr>
          <w:sz w:val="24"/>
          <w:szCs w:val="24"/>
        </w:rPr>
        <w:t>,</w:t>
      </w:r>
      <w:r>
        <w:rPr>
          <w:sz w:val="24"/>
          <w:szCs w:val="24"/>
        </w:rPr>
        <w:t xml:space="preserve"> encore insuffisantes</w:t>
      </w:r>
      <w:r w:rsidR="00ED27F3">
        <w:rPr>
          <w:sz w:val="24"/>
          <w:szCs w:val="24"/>
        </w:rPr>
        <w:t>,</w:t>
      </w:r>
      <w:r>
        <w:rPr>
          <w:sz w:val="24"/>
          <w:szCs w:val="24"/>
        </w:rPr>
        <w:t xml:space="preserve"> apportées par l'industrie et les gouvernements à travers le monde. La pertinence de ce sujet est renforcée par l'actualité réglementaire internationale : l'adoption de l'AI </w:t>
      </w:r>
      <w:proofErr w:type="spellStart"/>
      <w:r>
        <w:rPr>
          <w:sz w:val="24"/>
          <w:szCs w:val="24"/>
        </w:rPr>
        <w:t>Act</w:t>
      </w:r>
      <w:proofErr w:type="spellEnd"/>
      <w:r>
        <w:rPr>
          <w:sz w:val="24"/>
          <w:szCs w:val="24"/>
        </w:rPr>
        <w:t xml:space="preserve"> européen en 2024 et l'absence persistante d'un cadre fédéral américain illustrent la tension entre l'urgence de réguler ces technologies et la résistance des acteurs industriels et gouvernementaux à le faire.</w:t>
      </w:r>
    </w:p>
    <w:p w14:paraId="1B46F31B" w14:textId="77777777" w:rsidR="00130BAD" w:rsidRDefault="00130BAD" w:rsidP="00130BAD">
      <w:pPr>
        <w:spacing w:after="200" w:line="360" w:lineRule="auto"/>
        <w:jc w:val="both"/>
      </w:pPr>
    </w:p>
    <w:p w14:paraId="70CB5691" w14:textId="59CDB313" w:rsidR="00D62A13" w:rsidRDefault="002913D8">
      <w:pPr>
        <w:pStyle w:val="Heading1"/>
      </w:pPr>
      <w:r>
        <w:rPr>
          <w:caps/>
        </w:rPr>
        <w:t>Problématique</w:t>
      </w:r>
    </w:p>
    <w:p w14:paraId="70CB5692" w14:textId="364663FA" w:rsidR="00D62A13" w:rsidRDefault="002913D8">
      <w:pPr>
        <w:spacing w:after="180" w:line="360" w:lineRule="auto"/>
        <w:jc w:val="both"/>
        <w:rPr>
          <w:sz w:val="24"/>
          <w:szCs w:val="24"/>
        </w:rPr>
      </w:pPr>
      <w:r>
        <w:rPr>
          <w:sz w:val="24"/>
          <w:szCs w:val="24"/>
        </w:rPr>
        <w:t>La reconnaissance faciale est-elle éthiquement acceptable lorsqu'elle produit des résultats systématiquement discriminatoires selon la race et le genre ? Qui est responsable de ces biais</w:t>
      </w:r>
      <w:r w:rsidR="00BA746C">
        <w:rPr>
          <w:sz w:val="24"/>
          <w:szCs w:val="24"/>
        </w:rPr>
        <w:t>,</w:t>
      </w:r>
      <w:r w:rsidR="004D69C2">
        <w:rPr>
          <w:sz w:val="24"/>
          <w:szCs w:val="24"/>
        </w:rPr>
        <w:t xml:space="preserve"> </w:t>
      </w:r>
      <w:r>
        <w:rPr>
          <w:sz w:val="24"/>
          <w:szCs w:val="24"/>
        </w:rPr>
        <w:t>les concepteurs, les entreprises, les États qui déploient cette technologie</w:t>
      </w:r>
      <w:r w:rsidR="00BA746C">
        <w:rPr>
          <w:sz w:val="24"/>
          <w:szCs w:val="24"/>
        </w:rPr>
        <w:t>,</w:t>
      </w:r>
      <w:r>
        <w:rPr>
          <w:sz w:val="24"/>
          <w:szCs w:val="24"/>
        </w:rPr>
        <w:t xml:space="preserve"> et quels mécanismes de responsabilisation et de transparence permettraient de remédier à une discrimination algorithmique institutionnalisée ?</w:t>
      </w:r>
    </w:p>
    <w:p w14:paraId="51DA9035" w14:textId="77777777" w:rsidR="007233CA" w:rsidRDefault="007233CA">
      <w:pPr>
        <w:spacing w:after="180" w:line="360" w:lineRule="auto"/>
        <w:jc w:val="both"/>
      </w:pPr>
    </w:p>
    <w:p w14:paraId="70CB5693" w14:textId="6F4005BF" w:rsidR="00D62A13" w:rsidRDefault="002913D8">
      <w:pPr>
        <w:pStyle w:val="Heading1"/>
      </w:pPr>
      <w:r>
        <w:rPr>
          <w:caps/>
        </w:rPr>
        <w:t>Concepts clés</w:t>
      </w:r>
    </w:p>
    <w:p w14:paraId="70CB5694" w14:textId="2A761461" w:rsidR="00D62A13" w:rsidRDefault="002913D8" w:rsidP="00564EF2">
      <w:pPr>
        <w:pStyle w:val="Heading2"/>
        <w:numPr>
          <w:ilvl w:val="0"/>
          <w:numId w:val="2"/>
        </w:numPr>
      </w:pPr>
      <w:r>
        <w:t>Biais algorithmique</w:t>
      </w:r>
    </w:p>
    <w:p w14:paraId="70CB5695" w14:textId="60D61661" w:rsidR="00D62A13" w:rsidRPr="00641593" w:rsidRDefault="00641593" w:rsidP="00641593">
      <w:pPr>
        <w:spacing w:after="200" w:line="360" w:lineRule="auto"/>
        <w:jc w:val="both"/>
      </w:pPr>
      <w:r>
        <w:rPr>
          <w:sz w:val="24"/>
          <w:szCs w:val="24"/>
        </w:rPr>
        <w:t>L</w:t>
      </w:r>
      <w:r>
        <w:rPr>
          <w:sz w:val="24"/>
          <w:szCs w:val="24"/>
        </w:rPr>
        <w:t xml:space="preserve">e </w:t>
      </w:r>
      <w:r w:rsidR="00D75D8C">
        <w:rPr>
          <w:sz w:val="24"/>
          <w:szCs w:val="24"/>
        </w:rPr>
        <w:t>biais algorithmique désigne une erreur systématique produite par un algorithme qui génère des résultats inéquitables selon des caractéristiques démographiques telles que la race, le genre ou l'âge. Dans le contexte de la reconnaissance faciale, ce biais ne résulte pas d'une intention discriminatoire de la part des concepteurs, mais d'un processus d'apprentissage automatique qui reproduit et amplifie les déséquilibres présents dans les données d'entraînement. Lorsque ces données surreprésentent certains groupes</w:t>
      </w:r>
      <w:r w:rsidR="00ED27F3">
        <w:rPr>
          <w:sz w:val="24"/>
          <w:szCs w:val="24"/>
        </w:rPr>
        <w:t>,</w:t>
      </w:r>
      <w:r w:rsidR="00D75D8C">
        <w:rPr>
          <w:sz w:val="24"/>
          <w:szCs w:val="24"/>
        </w:rPr>
        <w:t xml:space="preserve"> en l'occurrence les hommes à peau claire</w:t>
      </w:r>
      <w:r w:rsidR="00ED27F3">
        <w:rPr>
          <w:sz w:val="24"/>
          <w:szCs w:val="24"/>
        </w:rPr>
        <w:t>,</w:t>
      </w:r>
      <w:r w:rsidR="00D75D8C">
        <w:rPr>
          <w:sz w:val="24"/>
          <w:szCs w:val="24"/>
        </w:rPr>
        <w:t xml:space="preserve"> le modèle développe une représentation interne riche de ces visages et une représentation appauvrie des autres. Il est important de distinguer le biais involontaire, qui découle de choix de conception insuffisamment réfléchis, du biais structurel, qui résulte de l'intégration de </w:t>
      </w:r>
      <w:r w:rsidR="00D75D8C">
        <w:rPr>
          <w:sz w:val="24"/>
          <w:szCs w:val="24"/>
        </w:rPr>
        <w:lastRenderedPageBreak/>
        <w:t>données reflétant des inégalités sociales préexistantes. Dans le cas de la reconnaissance faciale, les deux types de biais sont souvent présents simultanément, ce qui rend le problème particulièrement difficile à corriger. Le rapport NIST FRVT Part 3 (Grother et al., 2019), qui a évalué près de 200 algorithmes sur 18 millions d'images, constitue la référence empirique la plus exhaustive sur ce phénomène et documente des écarts de performance pouvant atteindre un facteur 7 000 entre les groupes démographiques les mieux et les moins bien reconnus. Nous avons choisi ce concept comme pierre angulaire de notre travail car il constitue le mécanisme explicatif central des inégalités que nous analysons.</w:t>
      </w:r>
    </w:p>
    <w:p w14:paraId="13DA6BAF" w14:textId="77777777" w:rsidR="00235D4E" w:rsidRDefault="00235D4E">
      <w:pPr>
        <w:spacing w:after="180" w:line="360" w:lineRule="auto"/>
        <w:jc w:val="both"/>
      </w:pPr>
    </w:p>
    <w:p w14:paraId="70CB5696" w14:textId="0F3C5137" w:rsidR="00D62A13" w:rsidRDefault="002913D8" w:rsidP="00AC1B07">
      <w:pPr>
        <w:pStyle w:val="Heading2"/>
        <w:numPr>
          <w:ilvl w:val="0"/>
          <w:numId w:val="2"/>
        </w:numPr>
      </w:pPr>
      <w:r>
        <w:t>Discrimination algorithmique</w:t>
      </w:r>
    </w:p>
    <w:p w14:paraId="615F0FDA" w14:textId="06AB5CAD" w:rsidR="006A7ABC" w:rsidRDefault="00CD28BA" w:rsidP="006B4604">
      <w:pPr>
        <w:spacing w:after="200" w:line="360" w:lineRule="auto"/>
        <w:jc w:val="both"/>
        <w:rPr>
          <w:sz w:val="24"/>
          <w:szCs w:val="24"/>
        </w:rPr>
      </w:pPr>
      <w:r>
        <w:rPr>
          <w:sz w:val="24"/>
          <w:szCs w:val="24"/>
        </w:rPr>
        <w:t>La</w:t>
      </w:r>
      <w:r w:rsidR="006B4604">
        <w:rPr>
          <w:sz w:val="24"/>
          <w:szCs w:val="24"/>
        </w:rPr>
        <w:t xml:space="preserve"> </w:t>
      </w:r>
      <w:r w:rsidR="006B4604">
        <w:rPr>
          <w:sz w:val="24"/>
          <w:szCs w:val="24"/>
        </w:rPr>
        <w:t>discrimination algorithmique va plus loin que le simple biais : elle désigne l'application inégale et injuste d'un traitement automatisé envers des groupes protégés, entraînant des préjudices concrets et documentés. Là où le biais algorithmique est un phénomène technique, la discrimination algorithmique est une réalité sociale et juridique. Elle implique que des personnes sont traitées différemment</w:t>
      </w:r>
      <w:r w:rsidR="00ED27F3">
        <w:rPr>
          <w:sz w:val="24"/>
          <w:szCs w:val="24"/>
        </w:rPr>
        <w:t>,</w:t>
      </w:r>
      <w:r w:rsidR="006B4604">
        <w:rPr>
          <w:sz w:val="24"/>
          <w:szCs w:val="24"/>
        </w:rPr>
        <w:t xml:space="preserve"> moins bien, moins justement</w:t>
      </w:r>
      <w:r w:rsidR="00ED27F3">
        <w:rPr>
          <w:sz w:val="24"/>
          <w:szCs w:val="24"/>
        </w:rPr>
        <w:t>,</w:t>
      </w:r>
      <w:r w:rsidR="006B4604">
        <w:rPr>
          <w:sz w:val="24"/>
          <w:szCs w:val="24"/>
        </w:rPr>
        <w:t xml:space="preserve"> en raison de leur appartenance à un groupe démographique, et ce à travers l'intermédiaire d'un système automatisé. Ce glissement </w:t>
      </w:r>
      <w:proofErr w:type="gramStart"/>
      <w:r w:rsidR="006B4604">
        <w:rPr>
          <w:sz w:val="24"/>
          <w:szCs w:val="24"/>
        </w:rPr>
        <w:t>du technique</w:t>
      </w:r>
      <w:proofErr w:type="gramEnd"/>
      <w:r w:rsidR="006B4604">
        <w:rPr>
          <w:sz w:val="24"/>
          <w:szCs w:val="24"/>
        </w:rPr>
        <w:t xml:space="preserve"> au social est fondamental : il signifie que la discrimination algorithmique ne peut pas être traitée uniquement comme un problème d'ingénierie à corriger, mais doit être abordée comme une question de droits et de justice. Le Nordic Journal of Human </w:t>
      </w:r>
      <w:proofErr w:type="spellStart"/>
      <w:r w:rsidR="006B4604">
        <w:rPr>
          <w:sz w:val="24"/>
          <w:szCs w:val="24"/>
        </w:rPr>
        <w:t>Rights</w:t>
      </w:r>
      <w:proofErr w:type="spellEnd"/>
      <w:r w:rsidR="006B4604">
        <w:rPr>
          <w:sz w:val="24"/>
          <w:szCs w:val="24"/>
        </w:rPr>
        <w:t xml:space="preserve"> (2023) offre une analyse juridique approfondie de ce concept dans le contexte de la reconnaissance faciale policière, montrant comment la discrimination algorithmique peut violer des droits fondamentaux protégés par les conventions internationales, notamment le droit à l'égalité de traitement et le droit à un recours effectif. Ce concept est central dans notre travail car il nous permet de nommer ce qui se passe réellement lorsqu'un homme noir est arrêté à tort sur la base d'une erreur algorithmique : il n'est pas simplement la victime d'un bug, il est victime d'une discrimination</w:t>
      </w:r>
      <w:r w:rsidR="00D26CD1" w:rsidRPr="00D26CD1">
        <w:rPr>
          <w:sz w:val="24"/>
          <w:szCs w:val="24"/>
        </w:rPr>
        <w:t>.</w:t>
      </w:r>
    </w:p>
    <w:p w14:paraId="3A672FD7" w14:textId="77777777" w:rsidR="006B4604" w:rsidRPr="006B4604" w:rsidRDefault="006B4604" w:rsidP="006B4604">
      <w:pPr>
        <w:spacing w:after="200" w:line="360" w:lineRule="auto"/>
        <w:jc w:val="both"/>
      </w:pPr>
    </w:p>
    <w:p w14:paraId="10222D67" w14:textId="77777777" w:rsidR="006A7ABC" w:rsidRDefault="006A7ABC" w:rsidP="006A7ABC">
      <w:pPr>
        <w:spacing w:after="180" w:line="360" w:lineRule="auto"/>
        <w:jc w:val="both"/>
        <w:rPr>
          <w:sz w:val="24"/>
          <w:szCs w:val="24"/>
        </w:rPr>
      </w:pPr>
    </w:p>
    <w:p w14:paraId="70CB5698" w14:textId="16EFFF4F" w:rsidR="00D62A13" w:rsidRDefault="002913D8" w:rsidP="006A7ABC">
      <w:pPr>
        <w:spacing w:after="180" w:line="360" w:lineRule="auto"/>
        <w:jc w:val="both"/>
      </w:pPr>
      <w:r>
        <w:rPr>
          <w:b/>
          <w:bCs/>
          <w:sz w:val="24"/>
          <w:szCs w:val="24"/>
        </w:rPr>
        <w:lastRenderedPageBreak/>
        <w:t>Intersectionnalité</w:t>
      </w:r>
    </w:p>
    <w:p w14:paraId="393150FB" w14:textId="4610BABE" w:rsidR="008D43DC" w:rsidRDefault="00B66ACA" w:rsidP="008D43DC">
      <w:pPr>
        <w:spacing w:after="180" w:line="360" w:lineRule="auto"/>
        <w:jc w:val="both"/>
        <w:rPr>
          <w:sz w:val="24"/>
          <w:szCs w:val="24"/>
        </w:rPr>
      </w:pPr>
      <w:r>
        <w:rPr>
          <w:sz w:val="24"/>
          <w:szCs w:val="24"/>
        </w:rPr>
        <w:t xml:space="preserve">L'intersectionnalité est un concept développé par la juriste </w:t>
      </w:r>
      <w:proofErr w:type="spellStart"/>
      <w:r>
        <w:rPr>
          <w:sz w:val="24"/>
          <w:szCs w:val="24"/>
        </w:rPr>
        <w:t>Kimberlé</w:t>
      </w:r>
      <w:proofErr w:type="spellEnd"/>
      <w:r>
        <w:rPr>
          <w:sz w:val="24"/>
          <w:szCs w:val="24"/>
        </w:rPr>
        <w:t xml:space="preserve"> Crenshaw et repris de manière opérationnelle dans le domaine de l'intelligence artificielle par Joy Buolamwini. Il désigne la manière dont plusieurs axes d'identité</w:t>
      </w:r>
      <w:r w:rsidR="00ED27F3">
        <w:rPr>
          <w:sz w:val="24"/>
          <w:szCs w:val="24"/>
        </w:rPr>
        <w:t>,</w:t>
      </w:r>
      <w:r>
        <w:rPr>
          <w:sz w:val="24"/>
          <w:szCs w:val="24"/>
        </w:rPr>
        <w:t xml:space="preserve"> la race, le genre, l'âge</w:t>
      </w:r>
      <w:r w:rsidR="00ED27F3">
        <w:rPr>
          <w:sz w:val="24"/>
          <w:szCs w:val="24"/>
        </w:rPr>
        <w:t>,</w:t>
      </w:r>
      <w:r>
        <w:rPr>
          <w:sz w:val="24"/>
          <w:szCs w:val="24"/>
        </w:rPr>
        <w:t xml:space="preserve"> se combinent pour produire des formes de discrimination amplifiées, qui ne peuvent pas être comprises en analysant chaque axe séparément. Cette approche est particulièrement pertinente pour comprendre les biais dans la reconnaissance faciale, car elle révèle que les personnes situées à l'intersection de plusieurs groupes marginalisés ne subissent pas simplement une accumulation de discriminations, mais une discrimination qualitativement différente et plus sévère. Dans l'étude </w:t>
      </w:r>
      <w:proofErr w:type="spellStart"/>
      <w:r>
        <w:rPr>
          <w:sz w:val="24"/>
          <w:szCs w:val="24"/>
        </w:rPr>
        <w:t>Gender</w:t>
      </w:r>
      <w:proofErr w:type="spellEnd"/>
      <w:r>
        <w:rPr>
          <w:sz w:val="24"/>
          <w:szCs w:val="24"/>
        </w:rPr>
        <w:t xml:space="preserve"> </w:t>
      </w:r>
      <w:proofErr w:type="spellStart"/>
      <w:r>
        <w:rPr>
          <w:sz w:val="24"/>
          <w:szCs w:val="24"/>
        </w:rPr>
        <w:t>Shades</w:t>
      </w:r>
      <w:proofErr w:type="spellEnd"/>
      <w:r>
        <w:rPr>
          <w:sz w:val="24"/>
          <w:szCs w:val="24"/>
        </w:rPr>
        <w:t xml:space="preserve"> (2018), Buolamwini et Gebru ont démontré empiriquement que les femmes à peau foncée subissent des taux d'erreur beaucoup plus élevés que ce que l'on obtiendrait en additionnant simplement les effets du genre et de la race : leur taux d'erreur peut atteindre 34,7 %, contre moins de 1 % pour les hommes à peau claire. Ce n'est pas une coïncidence</w:t>
      </w:r>
      <w:r w:rsidR="00ED27F3">
        <w:rPr>
          <w:sz w:val="24"/>
          <w:szCs w:val="24"/>
        </w:rPr>
        <w:t>,</w:t>
      </w:r>
      <w:r>
        <w:rPr>
          <w:sz w:val="24"/>
          <w:szCs w:val="24"/>
        </w:rPr>
        <w:t xml:space="preserve"> c'est la conséquence directe de leur sous-représentation à l'intersection de deux axes dans les données d'entraînement. Nous avons inclus ce concept car il permet de comprendre pourquoi les victimes des arrestations injustifiées que nous étudions ne sont pas choisies au hasard : elles appartiennent précisément au groupe situé à l'intersection des deux axes les plus marginalisés dans ces systèmes.</w:t>
      </w:r>
    </w:p>
    <w:p w14:paraId="64D023FD" w14:textId="77777777" w:rsidR="008D43DC" w:rsidRDefault="008D43DC" w:rsidP="008D43DC">
      <w:pPr>
        <w:spacing w:after="180" w:line="360" w:lineRule="auto"/>
        <w:jc w:val="both"/>
        <w:rPr>
          <w:sz w:val="24"/>
          <w:szCs w:val="24"/>
        </w:rPr>
      </w:pPr>
    </w:p>
    <w:p w14:paraId="70CB569A" w14:textId="4762ED2A" w:rsidR="00D62A13" w:rsidRDefault="002913D8" w:rsidP="008D43DC">
      <w:pPr>
        <w:spacing w:after="180" w:line="360" w:lineRule="auto"/>
        <w:jc w:val="both"/>
      </w:pPr>
      <w:r>
        <w:rPr>
          <w:b/>
          <w:bCs/>
          <w:sz w:val="24"/>
          <w:szCs w:val="24"/>
        </w:rPr>
        <w:t>Responsabilité algorithmique (</w:t>
      </w:r>
      <w:proofErr w:type="spellStart"/>
      <w:r>
        <w:rPr>
          <w:b/>
          <w:bCs/>
          <w:sz w:val="24"/>
          <w:szCs w:val="24"/>
        </w:rPr>
        <w:t>accountability</w:t>
      </w:r>
      <w:proofErr w:type="spellEnd"/>
      <w:r>
        <w:rPr>
          <w:b/>
          <w:bCs/>
          <w:sz w:val="24"/>
          <w:szCs w:val="24"/>
        </w:rPr>
        <w:t>)</w:t>
      </w:r>
    </w:p>
    <w:p w14:paraId="4D29A3D2" w14:textId="524A0AA2" w:rsidR="00C81ADE" w:rsidRDefault="00C81ADE" w:rsidP="00C81ADE">
      <w:pPr>
        <w:spacing w:after="200" w:line="360" w:lineRule="auto"/>
        <w:jc w:val="both"/>
      </w:pPr>
      <w:r>
        <w:rPr>
          <w:sz w:val="24"/>
          <w:szCs w:val="24"/>
        </w:rPr>
        <w:t xml:space="preserve">La responsabilité algorithmique, ou </w:t>
      </w:r>
      <w:proofErr w:type="spellStart"/>
      <w:r>
        <w:rPr>
          <w:sz w:val="24"/>
          <w:szCs w:val="24"/>
        </w:rPr>
        <w:t>accountability</w:t>
      </w:r>
      <w:proofErr w:type="spellEnd"/>
      <w:r>
        <w:rPr>
          <w:sz w:val="24"/>
          <w:szCs w:val="24"/>
        </w:rPr>
        <w:t xml:space="preserve"> en anglais, désigne l'obligation pour tous les acteurs impliqués dans la conception, la commercialisation et l'utilisation d'un système automatisé de répondre des conséquences que ce système produit. Dans le contexte de la reconnaissance faciale, cela signifie que lorsqu'un algorithme cause un préjudice</w:t>
      </w:r>
      <w:r w:rsidR="00ED27F3">
        <w:rPr>
          <w:sz w:val="24"/>
          <w:szCs w:val="24"/>
        </w:rPr>
        <w:t>,</w:t>
      </w:r>
      <w:r>
        <w:rPr>
          <w:sz w:val="24"/>
          <w:szCs w:val="24"/>
        </w:rPr>
        <w:t xml:space="preserve"> comme l'arrestation injustifiée d'un innocent</w:t>
      </w:r>
      <w:r w:rsidR="00ED27F3">
        <w:rPr>
          <w:sz w:val="24"/>
          <w:szCs w:val="24"/>
        </w:rPr>
        <w:t>,</w:t>
      </w:r>
      <w:r>
        <w:rPr>
          <w:sz w:val="24"/>
          <w:szCs w:val="24"/>
        </w:rPr>
        <w:t xml:space="preserve"> quelqu'un doit en être tenu responsable. Le problème, c'est que la chaîne qui va du concepteur de l'algorithme jusqu'au policier qui l'utilise sur le terrain passe par tellement d'intermédiaires que la responsabilité finit par se diluer au point que personne ne l'assume vraiment. Les théoriciens appellent ce phénomène le « </w:t>
      </w:r>
      <w:proofErr w:type="spellStart"/>
      <w:r>
        <w:rPr>
          <w:sz w:val="24"/>
          <w:szCs w:val="24"/>
        </w:rPr>
        <w:t>many</w:t>
      </w:r>
      <w:proofErr w:type="spellEnd"/>
      <w:r>
        <w:rPr>
          <w:sz w:val="24"/>
          <w:szCs w:val="24"/>
        </w:rPr>
        <w:t xml:space="preserve"> hands </w:t>
      </w:r>
      <w:proofErr w:type="spellStart"/>
      <w:r>
        <w:rPr>
          <w:sz w:val="24"/>
          <w:szCs w:val="24"/>
        </w:rPr>
        <w:t>problem</w:t>
      </w:r>
      <w:proofErr w:type="spellEnd"/>
      <w:r>
        <w:rPr>
          <w:sz w:val="24"/>
          <w:szCs w:val="24"/>
        </w:rPr>
        <w:t xml:space="preserve"> », le problème des mains multiples. Ce problème est d'autant plus aigu dans le </w:t>
      </w:r>
      <w:r>
        <w:rPr>
          <w:sz w:val="24"/>
          <w:szCs w:val="24"/>
        </w:rPr>
        <w:lastRenderedPageBreak/>
        <w:t xml:space="preserve">domaine des technologies algorithmiques que leur complexité technique crée une asymétrie d'information : les personnes affectées par les décisions automatisées n'ont généralement pas les moyens de comprendre, d'identifier ou de contester les erreurs dont elles sont victimes. Le Cambridge </w:t>
      </w:r>
      <w:proofErr w:type="spellStart"/>
      <w:r>
        <w:rPr>
          <w:sz w:val="24"/>
          <w:szCs w:val="24"/>
        </w:rPr>
        <w:t>Handbook</w:t>
      </w:r>
      <w:proofErr w:type="spellEnd"/>
      <w:r>
        <w:rPr>
          <w:sz w:val="24"/>
          <w:szCs w:val="24"/>
        </w:rPr>
        <w:t xml:space="preserve"> of Facial Recognition in the Modern State (2024) illustre précisément ce mécanisme dans le domaine de la reconnaissance faciale, en montrant comment concepteurs, distributeurs, opérateurs et régulateurs peuvent chacun pointer vers un autre maillon de la chaîne lorsqu'une erreur survient. Ce concept est au cœur de notre analyse parce qu'il nous permet de ne pas nous arrêter à la question technique</w:t>
      </w:r>
      <w:r w:rsidR="00ED27F3">
        <w:rPr>
          <w:sz w:val="24"/>
          <w:szCs w:val="24"/>
        </w:rPr>
        <w:t>,</w:t>
      </w:r>
      <w:r>
        <w:rPr>
          <w:sz w:val="24"/>
          <w:szCs w:val="24"/>
        </w:rPr>
        <w:t xml:space="preserve"> « pourquoi l'algorithme s'est-il trompé ? »</w:t>
      </w:r>
      <w:r w:rsidR="00ED27F3">
        <w:rPr>
          <w:sz w:val="24"/>
          <w:szCs w:val="24"/>
        </w:rPr>
        <w:t>,</w:t>
      </w:r>
      <w:r>
        <w:rPr>
          <w:sz w:val="24"/>
          <w:szCs w:val="24"/>
        </w:rPr>
        <w:t xml:space="preserve"> mais d'aller plus loin : qui aurait dû empêcher que Robert Williams et Michael Oliver soient arrêtés, et pourquoi personne ne l'a fait ?</w:t>
      </w:r>
    </w:p>
    <w:p w14:paraId="3075DEAA" w14:textId="77777777" w:rsidR="0049432F" w:rsidRDefault="0049432F" w:rsidP="0049432F">
      <w:pPr>
        <w:spacing w:after="200" w:line="360" w:lineRule="auto"/>
        <w:jc w:val="both"/>
      </w:pPr>
    </w:p>
    <w:p w14:paraId="70CB569C" w14:textId="0CCF0D26" w:rsidR="00D62A13" w:rsidRDefault="002913D8" w:rsidP="0049432F">
      <w:pPr>
        <w:spacing w:after="180" w:line="360" w:lineRule="auto"/>
        <w:jc w:val="both"/>
      </w:pPr>
      <w:r>
        <w:rPr>
          <w:b/>
          <w:bCs/>
          <w:caps/>
          <w:sz w:val="24"/>
          <w:szCs w:val="24"/>
        </w:rPr>
        <w:t>Méthodologie</w:t>
      </w:r>
    </w:p>
    <w:p w14:paraId="2295E363" w14:textId="77777777" w:rsidR="006119FA" w:rsidRDefault="00170499" w:rsidP="006119FA">
      <w:pPr>
        <w:spacing w:after="200" w:line="360" w:lineRule="auto"/>
        <w:jc w:val="both"/>
      </w:pPr>
      <w:r w:rsidRPr="000220FC">
        <w:rPr>
          <w:sz w:val="24"/>
          <w:szCs w:val="24"/>
        </w:rPr>
        <w:t>Notre</w:t>
      </w:r>
      <w:r>
        <w:rPr>
          <w:sz w:val="24"/>
          <w:szCs w:val="24"/>
        </w:rPr>
        <w:t xml:space="preserve"> </w:t>
      </w:r>
      <w:r w:rsidR="006119FA">
        <w:rPr>
          <w:sz w:val="24"/>
          <w:szCs w:val="24"/>
        </w:rPr>
        <w:t xml:space="preserve">approche est analytique et empirique, structurée en trois temps. Elle ne vise pas à </w:t>
      </w:r>
      <w:proofErr w:type="gramStart"/>
      <w:r w:rsidR="006119FA">
        <w:rPr>
          <w:sz w:val="24"/>
          <w:szCs w:val="24"/>
        </w:rPr>
        <w:t>dresser</w:t>
      </w:r>
      <w:proofErr w:type="gramEnd"/>
      <w:r w:rsidR="006119FA">
        <w:rPr>
          <w:sz w:val="24"/>
          <w:szCs w:val="24"/>
        </w:rPr>
        <w:t xml:space="preserve"> un portrait exhaustif de toutes les recherches existantes sur la reconnaissance faciale, mais à répondre de manière ciblée et argumentée à notre problématique éthique, en combinant des données scientifiques rigoureuses, des cas juridiquement documentés et des cadres normatifs existants. Cette approche tripartite nous permet d'articuler les dimensions technique, humaine et réglementaire du problème de manière cohérente, sans réduire la question à l'une ou l'autre de ces dimensions seules.</w:t>
      </w:r>
    </w:p>
    <w:p w14:paraId="6B4105AF" w14:textId="77777777" w:rsidR="006119FA" w:rsidRDefault="006119FA" w:rsidP="006119FA">
      <w:pPr>
        <w:spacing w:after="200" w:line="360" w:lineRule="auto"/>
        <w:jc w:val="both"/>
      </w:pPr>
      <w:r>
        <w:rPr>
          <w:sz w:val="24"/>
          <w:szCs w:val="24"/>
        </w:rPr>
        <w:t xml:space="preserve">Dans un premier temps, nous expliquerons le fonctionnement technique des algorithmes de reconnaissance faciale et les mécanismes par lesquels les biais s'introduisent dans les données d'entraînement et dans la conception des modèles. Nous nous appuierons notamment sur les données du NIST (2019) et sur l'étude </w:t>
      </w:r>
      <w:proofErr w:type="spellStart"/>
      <w:r>
        <w:rPr>
          <w:sz w:val="24"/>
          <w:szCs w:val="24"/>
        </w:rPr>
        <w:t>Gender</w:t>
      </w:r>
      <w:proofErr w:type="spellEnd"/>
      <w:r>
        <w:rPr>
          <w:sz w:val="24"/>
          <w:szCs w:val="24"/>
        </w:rPr>
        <w:t xml:space="preserve"> </w:t>
      </w:r>
      <w:proofErr w:type="spellStart"/>
      <w:r>
        <w:rPr>
          <w:sz w:val="24"/>
          <w:szCs w:val="24"/>
        </w:rPr>
        <w:t>Shades</w:t>
      </w:r>
      <w:proofErr w:type="spellEnd"/>
      <w:r>
        <w:rPr>
          <w:sz w:val="24"/>
          <w:szCs w:val="24"/>
        </w:rPr>
        <w:t xml:space="preserve"> (Buolamwini et Gebru, 2018), qui constituent les références empiriques fondamentales du domaine. Ces deux sources nous permettront de montrer que les biais ne relèvent pas d'un dysfonctionnement accidentel, mais d'une conséquence prévisible et mesurable des choix effectués lors de la conception de ces systèmes. Nous ferons également appel aux travaux de </w:t>
      </w:r>
      <w:proofErr w:type="spellStart"/>
      <w:r>
        <w:rPr>
          <w:sz w:val="24"/>
          <w:szCs w:val="24"/>
        </w:rPr>
        <w:t>Pastaltzidis</w:t>
      </w:r>
      <w:proofErr w:type="spellEnd"/>
      <w:r>
        <w:rPr>
          <w:sz w:val="24"/>
          <w:szCs w:val="24"/>
        </w:rPr>
        <w:t xml:space="preserve"> et al. (2024) pour documenter la persistance de ces biais dans les systèmes les plus récents.</w:t>
      </w:r>
    </w:p>
    <w:p w14:paraId="3883F7AC" w14:textId="43489F66" w:rsidR="006119FA" w:rsidRDefault="006119FA" w:rsidP="006119FA">
      <w:pPr>
        <w:spacing w:after="200" w:line="360" w:lineRule="auto"/>
        <w:jc w:val="both"/>
      </w:pPr>
      <w:r>
        <w:rPr>
          <w:sz w:val="24"/>
          <w:szCs w:val="24"/>
        </w:rPr>
        <w:lastRenderedPageBreak/>
        <w:t>Dans un second temps, nous analyserons des cas concrets d'impacts réels : les arrestations injustifiées de Robert Williams (Détroit, 2020) et de Michael Oliver (Michigan, 2023), documentés par l'ACLU et l'Innocence Project, pour illustrer comment la discrimination algorithmique se traduit en préjudices concrets pour les personnes racisées. Ces cas ne seront pas traités comme de simples anecdotes, mais comme des révélateurs d'un problème structurel que les données empiriques permettent d'expliquer. Nous nous appuierons également sur la couverture journalistique de Radio-Canada (2020) pour ancrer ces événements dans leur contexte médiatique francophone, et nous examinerons les réactions de l'industrie</w:t>
      </w:r>
      <w:r w:rsidR="00ED27F3">
        <w:rPr>
          <w:sz w:val="24"/>
          <w:szCs w:val="24"/>
        </w:rPr>
        <w:t>,</w:t>
      </w:r>
      <w:r>
        <w:rPr>
          <w:sz w:val="24"/>
          <w:szCs w:val="24"/>
        </w:rPr>
        <w:t xml:space="preserve"> les décisions d'IBM, Microsoft et Amazon de suspendre la vente de leurs outils de reconnaissance faciale aux forces de l'ordre en 2020</w:t>
      </w:r>
      <w:r w:rsidR="00ED27F3">
        <w:rPr>
          <w:sz w:val="24"/>
          <w:szCs w:val="24"/>
        </w:rPr>
        <w:t>,</w:t>
      </w:r>
      <w:r>
        <w:rPr>
          <w:sz w:val="24"/>
          <w:szCs w:val="24"/>
        </w:rPr>
        <w:t xml:space="preserve"> en interrogeant leur portée réelle au-delà du geste symbolique.</w:t>
      </w:r>
    </w:p>
    <w:p w14:paraId="1EDE03D7" w14:textId="7E9E476E" w:rsidR="00170499" w:rsidRDefault="006119FA" w:rsidP="006119FA">
      <w:pPr>
        <w:spacing w:after="200" w:line="360" w:lineRule="auto"/>
        <w:jc w:val="both"/>
        <w:rPr>
          <w:sz w:val="24"/>
          <w:szCs w:val="24"/>
        </w:rPr>
      </w:pPr>
      <w:r>
        <w:rPr>
          <w:sz w:val="24"/>
          <w:szCs w:val="24"/>
        </w:rPr>
        <w:t xml:space="preserve">Dans un troisième temps, nous évaluerons les réponses éthiques et réglementaires existantes : les principes d'éthique de l'IA tels que définis dans la littérature académique (équité, transparence, responsabilité) selon Wang et al. (2024), les initiatives législatives comme l'AI </w:t>
      </w:r>
      <w:proofErr w:type="spellStart"/>
      <w:r>
        <w:rPr>
          <w:sz w:val="24"/>
          <w:szCs w:val="24"/>
        </w:rPr>
        <w:t>Act</w:t>
      </w:r>
      <w:proofErr w:type="spellEnd"/>
      <w:r>
        <w:rPr>
          <w:sz w:val="24"/>
          <w:szCs w:val="24"/>
        </w:rPr>
        <w:t xml:space="preserve"> européen (Règlement UE 2024/1689) et les tentatives américaines, ainsi que le cadre canadien documenté par la Revue Gouvernance (2022) et encadré notamment par la Loi 25 du Québec, dont les implications sont analysées par le Commissariat à la protection de la vie privée du Canada (2021). Nous formulerons des recommandations sur les conditions minimales qui rendraient l'usage de cette technologie éthiquement acceptable, en tenant compte à la fois des contraintes techniques et des exigences de justice fondamentale</w:t>
      </w:r>
      <w:r>
        <w:rPr>
          <w:sz w:val="24"/>
          <w:szCs w:val="24"/>
        </w:rPr>
        <w:t>.</w:t>
      </w:r>
    </w:p>
    <w:p w14:paraId="0FABCCFF" w14:textId="77777777" w:rsidR="006119FA" w:rsidRPr="000220FC" w:rsidRDefault="006119FA" w:rsidP="006119FA">
      <w:pPr>
        <w:spacing w:after="200" w:line="360" w:lineRule="auto"/>
        <w:jc w:val="both"/>
        <w:rPr>
          <w:sz w:val="24"/>
          <w:szCs w:val="24"/>
        </w:rPr>
      </w:pPr>
    </w:p>
    <w:p w14:paraId="70CB569F" w14:textId="7372A2D9" w:rsidR="00D62A13" w:rsidRDefault="002913D8">
      <w:pPr>
        <w:pStyle w:val="Heading1"/>
      </w:pPr>
      <w:r>
        <w:rPr>
          <w:caps/>
        </w:rPr>
        <w:t>Analyse</w:t>
      </w:r>
    </w:p>
    <w:p w14:paraId="70CB56A0" w14:textId="59AA87A2" w:rsidR="00D62A13" w:rsidRDefault="002913D8">
      <w:pPr>
        <w:pStyle w:val="Heading2"/>
      </w:pPr>
      <w:r>
        <w:t>Comment les biais s'introduisent dans les algorithmes de reconnaissance faciale</w:t>
      </w:r>
    </w:p>
    <w:p w14:paraId="65517A5D" w14:textId="77777777" w:rsidR="00452A88" w:rsidRDefault="00244EC0" w:rsidP="00452A88">
      <w:pPr>
        <w:spacing w:after="200" w:line="360" w:lineRule="auto"/>
        <w:jc w:val="both"/>
      </w:pPr>
      <w:r w:rsidRPr="00244EC0">
        <w:rPr>
          <w:sz w:val="24"/>
          <w:szCs w:val="24"/>
        </w:rPr>
        <w:t xml:space="preserve">Pour </w:t>
      </w:r>
      <w:r w:rsidR="00452A88">
        <w:rPr>
          <w:sz w:val="24"/>
          <w:szCs w:val="24"/>
        </w:rPr>
        <w:t xml:space="preserve">comprendre pourquoi la reconnaissance faciale discrimine, il faut d'abord comprendre comment elle fonctionne. Un algorithme de reconnaissance faciale est un système d'apprentissage automatique qui apprend à identifier des visages en analysant un très grand nombre d'exemples, ce qu'on appelle les données d'entraînement. Concrètement, le système convertit chaque visage en une empreinte numérique unique, appelée </w:t>
      </w:r>
      <w:proofErr w:type="spellStart"/>
      <w:r w:rsidR="00452A88">
        <w:rPr>
          <w:sz w:val="24"/>
          <w:szCs w:val="24"/>
        </w:rPr>
        <w:t>embedding</w:t>
      </w:r>
      <w:proofErr w:type="spellEnd"/>
      <w:r w:rsidR="00452A88">
        <w:rPr>
          <w:sz w:val="24"/>
          <w:szCs w:val="24"/>
        </w:rPr>
        <w:t xml:space="preserve"> facial, qui </w:t>
      </w:r>
      <w:r w:rsidR="00452A88">
        <w:rPr>
          <w:sz w:val="24"/>
          <w:szCs w:val="24"/>
        </w:rPr>
        <w:lastRenderedPageBreak/>
        <w:t>encode des centaines de points de repère géométriques : la distance entre les yeux, la largeur du nez, le contour de la mâchoire. Il compare ensuite cette empreinte à celles stockées dans une base de données de référence pour déterminer si deux images représentent la même personne. Ce qui distingue ces systèmes modernes, c'est qu'ils ne sont pas programmés avec des règles explicites : ils apprennent par eux-mêmes, en s'entraînant sur des millions d'exemples. Et c'est précisément là que le problème prend racine.</w:t>
      </w:r>
    </w:p>
    <w:p w14:paraId="01D03DDF" w14:textId="035798BC" w:rsidR="00452A88" w:rsidRDefault="00452A88" w:rsidP="00452A88">
      <w:pPr>
        <w:spacing w:after="200" w:line="360" w:lineRule="auto"/>
        <w:jc w:val="both"/>
      </w:pPr>
      <w:r>
        <w:rPr>
          <w:sz w:val="24"/>
          <w:szCs w:val="24"/>
        </w:rPr>
        <w:t>Les bases de données utilisées pour entraîner les premiers systèmes commerciaux de reconnaissance faciale présentaient un déséquilibre majeur : elles surreprésentaient massivement les hommes à peau claire. Les raisons sont structurelles. Ces bases étaient souvent constituées à partir de données accessibles en ligne</w:t>
      </w:r>
      <w:r w:rsidR="00ED27F3">
        <w:rPr>
          <w:sz w:val="24"/>
          <w:szCs w:val="24"/>
        </w:rPr>
        <w:t>,</w:t>
      </w:r>
      <w:r>
        <w:rPr>
          <w:sz w:val="24"/>
          <w:szCs w:val="24"/>
        </w:rPr>
        <w:t xml:space="preserve"> photos de profils professionnels, images de célébrités, bases de données gouvernementales</w:t>
      </w:r>
      <w:r w:rsidR="00ED27F3">
        <w:rPr>
          <w:sz w:val="24"/>
          <w:szCs w:val="24"/>
        </w:rPr>
        <w:t>,</w:t>
      </w:r>
      <w:r>
        <w:rPr>
          <w:sz w:val="24"/>
          <w:szCs w:val="24"/>
        </w:rPr>
        <w:t xml:space="preserve"> qui reflètent les inégalités de représentation numérique déjà présentes dans la société. Le résultat est mécanique : le modèle apprend à très bien reconnaître ce qu'il voit souvent, et beaucoup moins bien ce qu'il voit rarement. Il ne discrimine pas intentionnellement, il généralise à partir de ce qu'il connaît. Mais l'effet est exactement le même : ses performances varient de manière dramatique selon le groupe démographique concerné. Une revue systématique des causes des biais raciaux dans la reconnaissance faciale confirme que ces déséquilibres dans les données d'entraînement constituent la principale cause structurelle des disparités observées entre groupes démographiques, et que les tentatives de correction partielle</w:t>
      </w:r>
      <w:r w:rsidR="00ED27F3">
        <w:rPr>
          <w:sz w:val="24"/>
          <w:szCs w:val="24"/>
        </w:rPr>
        <w:t>,</w:t>
      </w:r>
      <w:r>
        <w:rPr>
          <w:sz w:val="24"/>
          <w:szCs w:val="24"/>
        </w:rPr>
        <w:t xml:space="preserve"> comme l'augmentation artificielle de la représentation de certains groupes</w:t>
      </w:r>
      <w:r w:rsidR="00ED27F3">
        <w:rPr>
          <w:sz w:val="24"/>
          <w:szCs w:val="24"/>
        </w:rPr>
        <w:t>,</w:t>
      </w:r>
      <w:r>
        <w:rPr>
          <w:sz w:val="24"/>
          <w:szCs w:val="24"/>
        </w:rPr>
        <w:t xml:space="preserve"> ne suffisent pas à éliminer les écarts (</w:t>
      </w:r>
      <w:proofErr w:type="spellStart"/>
      <w:r>
        <w:rPr>
          <w:sz w:val="24"/>
          <w:szCs w:val="24"/>
        </w:rPr>
        <w:t>Pastaltzidis</w:t>
      </w:r>
      <w:proofErr w:type="spellEnd"/>
      <w:r>
        <w:rPr>
          <w:sz w:val="24"/>
          <w:szCs w:val="24"/>
        </w:rPr>
        <w:t xml:space="preserve"> et al., 2024).</w:t>
      </w:r>
    </w:p>
    <w:p w14:paraId="2CE23FB2" w14:textId="6BEB61A3" w:rsidR="00452A88" w:rsidRDefault="00452A88" w:rsidP="00452A88">
      <w:pPr>
        <w:spacing w:after="200" w:line="360" w:lineRule="auto"/>
        <w:jc w:val="both"/>
      </w:pPr>
      <w:r>
        <w:rPr>
          <w:sz w:val="24"/>
          <w:szCs w:val="24"/>
        </w:rPr>
        <w:t xml:space="preserve">L'étude </w:t>
      </w:r>
      <w:proofErr w:type="spellStart"/>
      <w:r>
        <w:rPr>
          <w:sz w:val="24"/>
          <w:szCs w:val="24"/>
        </w:rPr>
        <w:t>Gender</w:t>
      </w:r>
      <w:proofErr w:type="spellEnd"/>
      <w:r>
        <w:rPr>
          <w:sz w:val="24"/>
          <w:szCs w:val="24"/>
        </w:rPr>
        <w:t xml:space="preserve"> Shades (Buolamwini et Gebru, 2018) a été la première à mesurer systématiquement ces disparités dans des systèmes commerciaux réels. En testant les outils de classification de genre développés par Microsoft, IBM et Face++ sur un jeu de données soigneusement équilibré représentant quatre groupes</w:t>
      </w:r>
      <w:r w:rsidR="00ED27F3">
        <w:rPr>
          <w:sz w:val="24"/>
          <w:szCs w:val="24"/>
        </w:rPr>
        <w:t>,</w:t>
      </w:r>
      <w:r>
        <w:rPr>
          <w:sz w:val="24"/>
          <w:szCs w:val="24"/>
        </w:rPr>
        <w:t xml:space="preserve"> hommes à peau claire, femmes à peau claire, hommes à peau foncée, femmes à peau foncée</w:t>
      </w:r>
      <w:r w:rsidR="00ED27F3">
        <w:rPr>
          <w:sz w:val="24"/>
          <w:szCs w:val="24"/>
        </w:rPr>
        <w:t>,</w:t>
      </w:r>
      <w:r>
        <w:rPr>
          <w:sz w:val="24"/>
          <w:szCs w:val="24"/>
        </w:rPr>
        <w:t xml:space="preserve"> les autrices ont obtenu des résultats saisissants. Les taux d'erreur s'échelonnaient de moins de 1 % pour les hommes à peau claire jusqu'à 34,7 % pour les femmes à peau foncée, dans les mêmes systèmes, avec les mêmes algorithmes. Un écart de 34 points entre le groupe le mieux et le moins bien reconnu. Cette étude illustre parfaitement le concept d'intersectionnalité : les femmes à peau foncée ne </w:t>
      </w:r>
      <w:r>
        <w:rPr>
          <w:sz w:val="24"/>
          <w:szCs w:val="24"/>
        </w:rPr>
        <w:lastRenderedPageBreak/>
        <w:t>subissent pas simplement l'addition du biais de genre et du biais racial, elles subissent une discrimination amplifiée à leur intersection, parce qu'elles sont sous-représentées sur les deux axes simultanément dans les données d'entraînement. L'impact de cette étude a été considérable : elle a contraint les grandes entreprises technologiques à reconnaître publiquement les lacunes de leurs systèmes et a lancé un débat mondial sur la nécessité d'évaluer les performances des algorithmes de manière différenciée selon les groupes démographiques.</w:t>
      </w:r>
    </w:p>
    <w:p w14:paraId="7DF98D92" w14:textId="4E9A2A08" w:rsidR="003A318E" w:rsidRDefault="00452A88" w:rsidP="00452A88">
      <w:pPr>
        <w:spacing w:after="200" w:line="360" w:lineRule="auto"/>
        <w:jc w:val="both"/>
        <w:rPr>
          <w:sz w:val="24"/>
          <w:szCs w:val="24"/>
        </w:rPr>
      </w:pPr>
      <w:r>
        <w:rPr>
          <w:sz w:val="24"/>
          <w:szCs w:val="24"/>
        </w:rPr>
        <w:t>Le rapport du NIST (Grother et al., 2019) a ensuite confirmé et amplifié ces résultats à une échelle sans précédent. En évaluant près de 200 algorithmes différents provenant de développeurs du monde entier, sur 18 millions d'images issues de quatre bases de données distinctes, les chercheurs ont mesuré les taux de faux positifs</w:t>
      </w:r>
      <w:r w:rsidR="00ED27F3">
        <w:rPr>
          <w:sz w:val="24"/>
          <w:szCs w:val="24"/>
        </w:rPr>
        <w:t>,</w:t>
      </w:r>
      <w:r>
        <w:rPr>
          <w:sz w:val="24"/>
          <w:szCs w:val="24"/>
        </w:rPr>
        <w:t xml:space="preserve"> c'est-à-dire les cas où le système identifie à tort deux personnes différentes comme étant la même. C'est précisément ce type d'erreur qui conduit à des arrestations injustifiées. Leurs conclusions sont sans appel : les faux positifs sont de 10 à 100 fois plus fréquents pour les femmes, les personnes âgées et les personnes noires ou asiatiques que pour les hommes blancs d'âge moyen. Dans certains algorithmes, l'écart atteint un facteur 7 000. Ces chiffres ne décrivent pas des imperfections mineures en voie de correction</w:t>
      </w:r>
      <w:r w:rsidR="00ED27F3">
        <w:rPr>
          <w:sz w:val="24"/>
          <w:szCs w:val="24"/>
        </w:rPr>
        <w:t>,</w:t>
      </w:r>
      <w:r>
        <w:rPr>
          <w:sz w:val="24"/>
          <w:szCs w:val="24"/>
        </w:rPr>
        <w:t xml:space="preserve"> ils décrivent des biais structurels, profonds et reproductibles sur des centaines d'algorithmes indépendants. Le rapport souligne également que ces variations ne sont pas uniformément distribuées : elles dépendent du type de tâche (vérification versus identification), de la qualité des images, et du contexte d'application, ce qui rend leur correction d'autant plus complexe</w:t>
      </w:r>
      <w:r>
        <w:rPr>
          <w:sz w:val="24"/>
          <w:szCs w:val="24"/>
        </w:rPr>
        <w:t>.</w:t>
      </w:r>
    </w:p>
    <w:p w14:paraId="72005E59" w14:textId="77777777" w:rsidR="00AB4BAF" w:rsidRPr="00244EC0" w:rsidRDefault="00AB4BAF">
      <w:pPr>
        <w:spacing w:after="180" w:line="360" w:lineRule="auto"/>
        <w:jc w:val="both"/>
        <w:rPr>
          <w:sz w:val="24"/>
          <w:szCs w:val="24"/>
        </w:rPr>
      </w:pPr>
    </w:p>
    <w:p w14:paraId="70CB56A5" w14:textId="4AE7A26F" w:rsidR="00D62A13" w:rsidRDefault="00512726">
      <w:pPr>
        <w:pStyle w:val="Heading2"/>
      </w:pPr>
      <w:r w:rsidRPr="00512726">
        <w:t>L'erreur algorithmique et ses conséquences : le cas des arrestations injustifiées</w:t>
      </w:r>
    </w:p>
    <w:p w14:paraId="20E848DF" w14:textId="77777777" w:rsidR="00D96D94" w:rsidRDefault="002913D8" w:rsidP="00D96D94">
      <w:pPr>
        <w:spacing w:after="200" w:line="360" w:lineRule="auto"/>
        <w:jc w:val="both"/>
      </w:pPr>
      <w:r>
        <w:rPr>
          <w:sz w:val="24"/>
          <w:szCs w:val="24"/>
        </w:rPr>
        <w:t>Le</w:t>
      </w:r>
      <w:r w:rsidR="00D96D94">
        <w:rPr>
          <w:sz w:val="24"/>
          <w:szCs w:val="24"/>
        </w:rPr>
        <w:t xml:space="preserve"> </w:t>
      </w:r>
      <w:r w:rsidR="00D96D94">
        <w:rPr>
          <w:sz w:val="24"/>
          <w:szCs w:val="24"/>
        </w:rPr>
        <w:t xml:space="preserve">9 janvier 2020, Robert Williams, un homme noir de 42 ans habitant la banlieue de Détroit, est arrêté devant sa femme et ses deux jeunes filles. Des détectives du département de police de Détroit le menottent et l'emmènent au poste, où il passera 30 heures en cellule. Il est suspecté du vol de montres de luxe dans une boutique du centre-ville. La seule preuve retenue contre lui : un algorithme de reconnaissance faciale a comparé une image de vidéosurveillance floue et de mauvaise qualité à une base de données de permis de conduire, et a désigné Williams comme correspondance probable. Un analyste a validé cette correspondance sans vérification </w:t>
      </w:r>
      <w:r w:rsidR="00D96D94">
        <w:rPr>
          <w:sz w:val="24"/>
          <w:szCs w:val="24"/>
        </w:rPr>
        <w:lastRenderedPageBreak/>
        <w:t>indépendante. Lors de l'interrogatoire, Williams tient la photo du suspect devant son visage et dit aux enquêteurs : « Je ne suis pas cet homme. » L'affaire est finalement classée. Aucune autre preuve ne le liait au crime. Ce cas, documenté et porté en justice par l'ACLU (2021), est le premier cas officiellement confirmé d'arrestation injustifiée causée directement par un système de reconnaissance faciale aux États-Unis. Sa médiatisation a été déterminante pour mettre cette problématique à l'agenda public : la couverture de cet événement par Radio-Canada (2020) a notamment contribué à sensibiliser le public francophone canadien à une réalité jusqu'alors peu connue au nord de la frontière.</w:t>
      </w:r>
    </w:p>
    <w:p w14:paraId="0A406942" w14:textId="61E814C4" w:rsidR="00D96D94" w:rsidRDefault="00D96D94" w:rsidP="00D96D94">
      <w:pPr>
        <w:spacing w:after="200" w:line="360" w:lineRule="auto"/>
        <w:jc w:val="both"/>
      </w:pPr>
      <w:r>
        <w:rPr>
          <w:sz w:val="24"/>
          <w:szCs w:val="24"/>
        </w:rPr>
        <w:t xml:space="preserve">Trois ans plus tard, en 2023, Michael Oliver est arrêté dans le Michigan dans des circonstances quasi identiques. Un algorithme de reconnaissance faciale le désigne comme suspect dans une affaire criminelle. La correspondance est fausse. Il est détenu, puis relâché une fois l'erreur constatée. Le fait que ces événements se reproduisent malgré la médiatisation du cas Williams révèle l'absence de mécanismes systémiques pour prévenir ces erreurs. L'Innocence Project, organisation juridique américaine spécialisée dans les condamnations injustifiées, documente qu'il existe à ce jour au moins sept cas confirmés d'arrestations injustifiées dues à la reconnaissance faciale, dont six impliquent des personnes noires : </w:t>
      </w:r>
      <w:proofErr w:type="spellStart"/>
      <w:r>
        <w:rPr>
          <w:sz w:val="24"/>
          <w:szCs w:val="24"/>
        </w:rPr>
        <w:t>Nijeer</w:t>
      </w:r>
      <w:proofErr w:type="spellEnd"/>
      <w:r>
        <w:rPr>
          <w:sz w:val="24"/>
          <w:szCs w:val="24"/>
        </w:rPr>
        <w:t xml:space="preserve"> Parks, Porcha Woodruff, Michael Oliver, Randall Reid, Alonzo Sawyer et Robert Williams (Sanford, 2024). Ce n'est pas une coïncidence</w:t>
      </w:r>
      <w:r w:rsidR="00ED27F3">
        <w:rPr>
          <w:sz w:val="24"/>
          <w:szCs w:val="24"/>
        </w:rPr>
        <w:t>,</w:t>
      </w:r>
      <w:r>
        <w:rPr>
          <w:sz w:val="24"/>
          <w:szCs w:val="24"/>
        </w:rPr>
        <w:t xml:space="preserve"> c'est la conséquence directe du fait que les personnes noires appartiennent au groupe démographique pour lequel les algorithmes produisent le plus de faux positifs, comme le démontrent précisément les données du NIST et de </w:t>
      </w:r>
      <w:proofErr w:type="spellStart"/>
      <w:r>
        <w:rPr>
          <w:sz w:val="24"/>
          <w:szCs w:val="24"/>
        </w:rPr>
        <w:t>Gender</w:t>
      </w:r>
      <w:proofErr w:type="spellEnd"/>
      <w:r>
        <w:rPr>
          <w:sz w:val="24"/>
          <w:szCs w:val="24"/>
        </w:rPr>
        <w:t xml:space="preserve"> </w:t>
      </w:r>
      <w:proofErr w:type="spellStart"/>
      <w:r>
        <w:rPr>
          <w:sz w:val="24"/>
          <w:szCs w:val="24"/>
        </w:rPr>
        <w:t>Shades</w:t>
      </w:r>
      <w:proofErr w:type="spellEnd"/>
      <w:r>
        <w:rPr>
          <w:sz w:val="24"/>
          <w:szCs w:val="24"/>
        </w:rPr>
        <w:t>.</w:t>
      </w:r>
    </w:p>
    <w:p w14:paraId="6412BF13" w14:textId="0817858C" w:rsidR="00D96D94" w:rsidRDefault="00D96D94" w:rsidP="00D96D94">
      <w:pPr>
        <w:spacing w:after="200" w:line="360" w:lineRule="auto"/>
        <w:jc w:val="both"/>
      </w:pPr>
      <w:r>
        <w:rPr>
          <w:sz w:val="24"/>
          <w:szCs w:val="24"/>
        </w:rPr>
        <w:t>Ces cas révèlent un problème qui dépasse la simple erreur technique. Ils montrent que la technologie de reconnaissance faciale a été déployée et utilisée dans des contextes à enjeux élevés</w:t>
      </w:r>
      <w:r w:rsidR="00ED27F3">
        <w:rPr>
          <w:sz w:val="24"/>
          <w:szCs w:val="24"/>
        </w:rPr>
        <w:t>,</w:t>
      </w:r>
      <w:r>
        <w:rPr>
          <w:sz w:val="24"/>
          <w:szCs w:val="24"/>
        </w:rPr>
        <w:t xml:space="preserve"> l'identification de suspects criminels</w:t>
      </w:r>
      <w:r w:rsidR="00ED27F3">
        <w:rPr>
          <w:sz w:val="24"/>
          <w:szCs w:val="24"/>
        </w:rPr>
        <w:t>,</w:t>
      </w:r>
      <w:r>
        <w:rPr>
          <w:sz w:val="24"/>
          <w:szCs w:val="24"/>
        </w:rPr>
        <w:t xml:space="preserve"> comme si elle était fiable, alors que les chercheurs avaient déjà démontré, avant même les arrestations de Williams et Oliver, qu'elle ne l'était pas de manière équitable pour tous les groupes. Ils montrent aussi que les analystes humains censés valider les correspondances n'ont pas exercé de vérification critique indépendante, traitant la sortie algorithmique comme une preuve plutôt que comme un indice susceptible d'être erroné. C'est ce que la chercheuse Joy Buolamwini appelle la « </w:t>
      </w:r>
      <w:proofErr w:type="spellStart"/>
      <w:r>
        <w:rPr>
          <w:sz w:val="24"/>
          <w:szCs w:val="24"/>
        </w:rPr>
        <w:t>coded</w:t>
      </w:r>
      <w:proofErr w:type="spellEnd"/>
      <w:r>
        <w:rPr>
          <w:sz w:val="24"/>
          <w:szCs w:val="24"/>
        </w:rPr>
        <w:t xml:space="preserve"> gaze »</w:t>
      </w:r>
      <w:r w:rsidR="00ED27F3">
        <w:rPr>
          <w:sz w:val="24"/>
          <w:szCs w:val="24"/>
        </w:rPr>
        <w:t>,</w:t>
      </w:r>
      <w:r>
        <w:rPr>
          <w:sz w:val="24"/>
          <w:szCs w:val="24"/>
        </w:rPr>
        <w:t xml:space="preserve"> le regard biaisé encodé dans les systèmes algorithmiques</w:t>
      </w:r>
      <w:r w:rsidR="00ED27F3">
        <w:rPr>
          <w:sz w:val="24"/>
          <w:szCs w:val="24"/>
        </w:rPr>
        <w:t>,</w:t>
      </w:r>
      <w:r>
        <w:rPr>
          <w:sz w:val="24"/>
          <w:szCs w:val="24"/>
        </w:rPr>
        <w:t xml:space="preserve"> qui reproduit des discriminations structurelles préexistantes </w:t>
      </w:r>
      <w:r>
        <w:rPr>
          <w:sz w:val="24"/>
          <w:szCs w:val="24"/>
        </w:rPr>
        <w:lastRenderedPageBreak/>
        <w:t>sous couvert d'objectivité mathématique, rendant ces discriminations plus difficiles à identifier, à nommer et à contester.</w:t>
      </w:r>
    </w:p>
    <w:p w14:paraId="70CB56A9" w14:textId="592C03DB" w:rsidR="00D62A13" w:rsidRDefault="00D96D94" w:rsidP="00D96D94">
      <w:pPr>
        <w:spacing w:after="200" w:line="360" w:lineRule="auto"/>
        <w:jc w:val="both"/>
        <w:rPr>
          <w:sz w:val="24"/>
          <w:szCs w:val="24"/>
        </w:rPr>
      </w:pPr>
      <w:r>
        <w:rPr>
          <w:sz w:val="24"/>
          <w:szCs w:val="24"/>
        </w:rPr>
        <w:t>La question de la responsabilité qui émerge de ces cas est profondément inconfortable, précisément parce qu'elle est distribuée entre plusieurs acteurs. Les concepteurs des algorithmes avaient accès aux données montrant les disparités de performance selon le groupe démographique</w:t>
      </w:r>
      <w:r w:rsidR="00ED27F3">
        <w:rPr>
          <w:sz w:val="24"/>
          <w:szCs w:val="24"/>
        </w:rPr>
        <w:t>,</w:t>
      </w:r>
      <w:r>
        <w:rPr>
          <w:sz w:val="24"/>
          <w:szCs w:val="24"/>
        </w:rPr>
        <w:t xml:space="preserve"> et ils ont continué à commercialiser leurs systèmes sans avertissements suffisants. Les entreprises ont vendu ces outils à des services de police sans imposer de protocoles d'usage minimaux ni de conditions de formation des utilisateurs. Les policiers ont utilisé une correspondance algorithmique comme fondement suffisant pour une arrestation, sans corroboration indépendante. Et les gouvernements n'ont pas imposé de cadre réglementaire qui aurait pu empêcher tout cela. Cette dispersion de la responsabilité n'est pas accidentelle : elle est une caractéristique structurelle des chaînes technologiques complexes, et c'est précisément ce que désigne le concept de responsabilité algorithmique tel qu'analysé par le Cambridge </w:t>
      </w:r>
      <w:proofErr w:type="spellStart"/>
      <w:r>
        <w:rPr>
          <w:sz w:val="24"/>
          <w:szCs w:val="24"/>
        </w:rPr>
        <w:t>Handbook</w:t>
      </w:r>
      <w:proofErr w:type="spellEnd"/>
      <w:r>
        <w:rPr>
          <w:sz w:val="24"/>
          <w:szCs w:val="24"/>
        </w:rPr>
        <w:t xml:space="preserve"> of Facial Recognition in the Modern State (2024). Quand la responsabilité est aussi dispersée, le risque est que personne ne l'assume</w:t>
      </w:r>
      <w:r w:rsidR="00ED27F3">
        <w:rPr>
          <w:sz w:val="24"/>
          <w:szCs w:val="24"/>
        </w:rPr>
        <w:t>,</w:t>
      </w:r>
      <w:r>
        <w:rPr>
          <w:sz w:val="24"/>
          <w:szCs w:val="24"/>
        </w:rPr>
        <w:t xml:space="preserve"> et c'est exactement ce qui s'est passé dans les cas Williams et </w:t>
      </w:r>
      <w:r>
        <w:rPr>
          <w:sz w:val="24"/>
          <w:szCs w:val="24"/>
        </w:rPr>
        <w:t>Oliver.</w:t>
      </w:r>
    </w:p>
    <w:p w14:paraId="02532ACB" w14:textId="77777777" w:rsidR="00AB4BAF" w:rsidRDefault="00AB4BAF">
      <w:pPr>
        <w:spacing w:after="180" w:line="360" w:lineRule="auto"/>
        <w:jc w:val="both"/>
      </w:pPr>
    </w:p>
    <w:p w14:paraId="26F13481" w14:textId="5EBD7FB7" w:rsidR="00AB4BAF" w:rsidRDefault="00AB4BAF" w:rsidP="00AB4BAF">
      <w:pPr>
        <w:spacing w:after="180" w:line="360" w:lineRule="auto"/>
        <w:jc w:val="both"/>
        <w:rPr>
          <w:sz w:val="24"/>
          <w:szCs w:val="24"/>
        </w:rPr>
      </w:pPr>
      <w:r w:rsidRPr="00AB4BAF">
        <w:rPr>
          <w:b/>
          <w:bCs/>
          <w:sz w:val="24"/>
          <w:szCs w:val="24"/>
        </w:rPr>
        <w:t>Les grandes entreprises technologiques face à leurs responsabilités</w:t>
      </w:r>
      <w:r w:rsidRPr="00AB4BAF">
        <w:rPr>
          <w:sz w:val="24"/>
          <w:szCs w:val="24"/>
        </w:rPr>
        <w:t xml:space="preserve"> </w:t>
      </w:r>
    </w:p>
    <w:p w14:paraId="1F8C9CE9" w14:textId="77777777" w:rsidR="001014BC" w:rsidRDefault="00EC038F" w:rsidP="001014BC">
      <w:pPr>
        <w:spacing w:after="200" w:line="360" w:lineRule="auto"/>
        <w:jc w:val="both"/>
      </w:pPr>
      <w:r w:rsidRPr="00EC038F">
        <w:rPr>
          <w:sz w:val="24"/>
          <w:szCs w:val="24"/>
        </w:rPr>
        <w:t xml:space="preserve">En </w:t>
      </w:r>
      <w:r w:rsidR="001014BC">
        <w:rPr>
          <w:sz w:val="24"/>
          <w:szCs w:val="24"/>
        </w:rPr>
        <w:t xml:space="preserve">juin 2020, dans le contexte des mobilisations du mouvement Black Lives Matter et des révélations successives sur les biais des systèmes de reconnaissance faciale, trois grandes entreprises technologiques prennent des décisions publiques marquantes. IBM annonce l'arrêt complet de son activité de reconnaissance faciale et appelle le Congrès américain à adopter une législation nationale encadrant l'usage de cette technologie par les forces de l'ordre. Dans une lettre ouverte adressée au Congrès, la direction d'IBM affirme clairement que la technologie de reconnaissance faciale ne devrait pas être utilisée par les forces de l'ordre tant qu'un cadre national fondé sur les droits de l'homme, la transparence et la responsabilité n'aura pas été mis en place. Microsoft suspend la vente de ses outils aux services de police américains, en attendant l'adoption d'un cadre légal fédéral. Amazon, de son côté, suspend pour un an la </w:t>
      </w:r>
      <w:r w:rsidR="001014BC">
        <w:rPr>
          <w:sz w:val="24"/>
          <w:szCs w:val="24"/>
        </w:rPr>
        <w:lastRenderedPageBreak/>
        <w:t xml:space="preserve">commercialisation de son système </w:t>
      </w:r>
      <w:proofErr w:type="spellStart"/>
      <w:r w:rsidR="001014BC">
        <w:rPr>
          <w:sz w:val="24"/>
          <w:szCs w:val="24"/>
        </w:rPr>
        <w:t>Rekognition</w:t>
      </w:r>
      <w:proofErr w:type="spellEnd"/>
      <w:r w:rsidR="001014BC">
        <w:rPr>
          <w:sz w:val="24"/>
          <w:szCs w:val="24"/>
        </w:rPr>
        <w:t xml:space="preserve"> auprès des forces de l'ordre, avant de prolonger cette suspension indéfiniment en 2021.</w:t>
      </w:r>
    </w:p>
    <w:p w14:paraId="706C4792" w14:textId="75D68701" w:rsidR="001014BC" w:rsidRDefault="001014BC" w:rsidP="001014BC">
      <w:pPr>
        <w:spacing w:after="200" w:line="360" w:lineRule="auto"/>
        <w:jc w:val="both"/>
      </w:pPr>
      <w:r>
        <w:rPr>
          <w:sz w:val="24"/>
          <w:szCs w:val="24"/>
        </w:rPr>
        <w:t>Ces décisions ont une valeur symbolique réelle et non négligeable. Trois des acteurs les plus puissants de l'industrie technologique mondiale reconnaissent implicitement que leurs produits posent des problèmes éthiques assez sérieux pour justifier de renoncer à des contrats lucratifs. Il est important de souligner que ces entreprises n'ont pas attendu une obligation légale pour agir</w:t>
      </w:r>
      <w:r w:rsidR="00ED27F3">
        <w:rPr>
          <w:sz w:val="24"/>
          <w:szCs w:val="24"/>
        </w:rPr>
        <w:t>,</w:t>
      </w:r>
      <w:r>
        <w:rPr>
          <w:sz w:val="24"/>
          <w:szCs w:val="24"/>
        </w:rPr>
        <w:t xml:space="preserve"> elles ont pris ces décisions de leur propre initiative, ce qui constitue en soi un signal fort sur la gravité perçue du problème. Pour la première fois, des géants technologiques admettaient publiquement que leurs outils pouvaient causer des torts réels à des populations vulnérables, et qu'il était de leur responsabilité d'en limiter l'usage en attendant des garanties suffisantes. Wang et al. (2024) soulignent d'ailleurs que ces engagements volontaires, bien qu'insuffisants sur le plan structurel, ont contribué à poser les bases d'un débat plus large sur l'éthique de l'IA et la nécessité d'une gouvernance formelle de ces systèmes</w:t>
      </w:r>
      <w:r w:rsidR="00ED27F3">
        <w:rPr>
          <w:sz w:val="24"/>
          <w:szCs w:val="24"/>
        </w:rPr>
        <w:t>,</w:t>
      </w:r>
      <w:r>
        <w:rPr>
          <w:sz w:val="24"/>
          <w:szCs w:val="24"/>
        </w:rPr>
        <w:t xml:space="preserve"> un débat qui a directement alimenté les travaux législatifs européens ayant abouti à l'AI </w:t>
      </w:r>
      <w:proofErr w:type="spellStart"/>
      <w:r>
        <w:rPr>
          <w:sz w:val="24"/>
          <w:szCs w:val="24"/>
        </w:rPr>
        <w:t>Act</w:t>
      </w:r>
      <w:proofErr w:type="spellEnd"/>
      <w:r>
        <w:rPr>
          <w:sz w:val="24"/>
          <w:szCs w:val="24"/>
        </w:rPr>
        <w:t>.</w:t>
      </w:r>
    </w:p>
    <w:p w14:paraId="05029D56" w14:textId="34AC2348" w:rsidR="001014BC" w:rsidRDefault="001014BC" w:rsidP="001014BC">
      <w:pPr>
        <w:spacing w:after="200" w:line="360" w:lineRule="auto"/>
        <w:jc w:val="both"/>
      </w:pPr>
      <w:r>
        <w:rPr>
          <w:sz w:val="24"/>
          <w:szCs w:val="24"/>
        </w:rPr>
        <w:t>Cependant, les limites de ces décisions sont tout aussi évidentes. Premièrement, elles sont unilatérales et volontaires : elles ne s'imposent pas aux autres entreprises du secteur, qui continuent de vendre leurs outils sans restriction. Des centaines de fournisseurs de technologies de reconnaissance faciale, de taille plus modeste et moins exposés médiatiquement, ont continué à commercialiser leurs produits auprès des forces de l'ordre sans que personne ne les en empêche. Deuxièmement, ces décisions ne concernent que la vente aux forces de l'ordre américaines, laissant intacts d'autres usages</w:t>
      </w:r>
      <w:r w:rsidR="00ED27F3">
        <w:rPr>
          <w:sz w:val="24"/>
          <w:szCs w:val="24"/>
        </w:rPr>
        <w:t>,</w:t>
      </w:r>
      <w:r>
        <w:rPr>
          <w:sz w:val="24"/>
          <w:szCs w:val="24"/>
        </w:rPr>
        <w:t xml:space="preserve"> le contrôle aux frontières, la surveillance commerciale, les applications grand public</w:t>
      </w:r>
      <w:r w:rsidR="00ED27F3">
        <w:rPr>
          <w:sz w:val="24"/>
          <w:szCs w:val="24"/>
        </w:rPr>
        <w:t>,</w:t>
      </w:r>
      <w:r>
        <w:rPr>
          <w:sz w:val="24"/>
          <w:szCs w:val="24"/>
        </w:rPr>
        <w:t xml:space="preserve"> et d'autres marchés à travers le monde, notamment en Asie et en Europe. Troisièmement, et c'est peut-être la limite la plus fondamentale, ces retraits ne s'attaquent pas aux causes profondes des biais : les déséquilibres dans les données d'entraînement, les lacunes dans les protocoles de validation humaine, l'absence de standards de précision minimaux différenciés par groupe démographique. Un système biaisé qui n'est plus vendu à la police américaine reste un système biaisé</w:t>
      </w:r>
      <w:r w:rsidR="00ED27F3">
        <w:rPr>
          <w:sz w:val="24"/>
          <w:szCs w:val="24"/>
        </w:rPr>
        <w:t>,</w:t>
      </w:r>
      <w:r>
        <w:rPr>
          <w:sz w:val="24"/>
          <w:szCs w:val="24"/>
        </w:rPr>
        <w:t xml:space="preserve"> il est simplement vendu ailleurs, ou par quelqu'un d'autre.</w:t>
      </w:r>
    </w:p>
    <w:p w14:paraId="70CB56AC" w14:textId="7FA120D8" w:rsidR="00D62A13" w:rsidRPr="001014BC" w:rsidRDefault="001014BC" w:rsidP="001014BC">
      <w:pPr>
        <w:spacing w:after="200" w:line="360" w:lineRule="auto"/>
        <w:jc w:val="both"/>
      </w:pPr>
      <w:r>
        <w:rPr>
          <w:sz w:val="24"/>
          <w:szCs w:val="24"/>
        </w:rPr>
        <w:t xml:space="preserve">Il faut également souligner que ces décisions sont réversibles. Rien n'empêche ces entreprises de reprendre leurs activités si le contexte politique ou médiatique évolue, ou si une </w:t>
      </w:r>
      <w:r>
        <w:rPr>
          <w:sz w:val="24"/>
          <w:szCs w:val="24"/>
        </w:rPr>
        <w:lastRenderedPageBreak/>
        <w:t>réglementation favorable venait à être adoptée. En l'absence d'un cadre légal contraignant, la protection offerte par ces engagements volontaires repose entièrement sur la bonne volonté des entreprises concernées</w:t>
      </w:r>
      <w:r w:rsidR="00ED27F3">
        <w:rPr>
          <w:sz w:val="24"/>
          <w:szCs w:val="24"/>
        </w:rPr>
        <w:t>,</w:t>
      </w:r>
      <w:r>
        <w:rPr>
          <w:sz w:val="24"/>
          <w:szCs w:val="24"/>
        </w:rPr>
        <w:t xml:space="preserve"> ce qui, du point de vue de l'éthique de l'IA, ne constitue pas une garantie suffisante. En retirant certains produits de certains marchés, l'industrie a su éviter les critiques les plus immédiates et soigner son image publique, sans pour autant résoudre le problème de fond qui avait motivé ces critiques. Cette limite fondamentale de l'autorégulation industrielle est précisément ce qui justifie la nécessité d'une intervention législative.</w:t>
      </w:r>
    </w:p>
    <w:p w14:paraId="0E0BCACE" w14:textId="77777777" w:rsidR="00573001" w:rsidRDefault="00573001">
      <w:pPr>
        <w:spacing w:after="180" w:line="360" w:lineRule="auto"/>
        <w:jc w:val="both"/>
      </w:pPr>
    </w:p>
    <w:p w14:paraId="70CB56AD" w14:textId="3FFC0078" w:rsidR="00D62A13" w:rsidRDefault="00573001">
      <w:pPr>
        <w:pStyle w:val="Heading2"/>
      </w:pPr>
      <w:r w:rsidRPr="00573001">
        <w:t>Les États face à leurs responsabilités : réguler la reconnaissance faciale</w:t>
      </w:r>
    </w:p>
    <w:p w14:paraId="28640672" w14:textId="77777777" w:rsidR="000B0298" w:rsidRDefault="002913D8" w:rsidP="000B0298">
      <w:pPr>
        <w:spacing w:after="200" w:line="360" w:lineRule="auto"/>
        <w:jc w:val="both"/>
      </w:pPr>
      <w:r>
        <w:rPr>
          <w:sz w:val="24"/>
          <w:szCs w:val="24"/>
        </w:rPr>
        <w:t xml:space="preserve">Sur </w:t>
      </w:r>
      <w:r w:rsidR="000B0298">
        <w:rPr>
          <w:sz w:val="24"/>
          <w:szCs w:val="24"/>
        </w:rPr>
        <w:t xml:space="preserve">le plan réglementaire, le contraste le plus frappant est celui qui oppose l'Union européenne et les États-Unis. L'UE a adopté en 2024 le Règlement sur l'intelligence artificielle, communément appelé AI </w:t>
      </w:r>
      <w:proofErr w:type="spellStart"/>
      <w:r w:rsidR="000B0298">
        <w:rPr>
          <w:sz w:val="24"/>
          <w:szCs w:val="24"/>
        </w:rPr>
        <w:t>Act</w:t>
      </w:r>
      <w:proofErr w:type="spellEnd"/>
      <w:r w:rsidR="000B0298">
        <w:rPr>
          <w:sz w:val="24"/>
          <w:szCs w:val="24"/>
        </w:rPr>
        <w:t xml:space="preserve"> (Règlement UE 2024/1689), qui constitue le premier cadre juridique complet au monde spécifiquement conçu pour réguler les systèmes d'IA. L'AI </w:t>
      </w:r>
      <w:proofErr w:type="spellStart"/>
      <w:r w:rsidR="000B0298">
        <w:rPr>
          <w:sz w:val="24"/>
          <w:szCs w:val="24"/>
        </w:rPr>
        <w:t>Act</w:t>
      </w:r>
      <w:proofErr w:type="spellEnd"/>
      <w:r w:rsidR="000B0298">
        <w:rPr>
          <w:sz w:val="24"/>
          <w:szCs w:val="24"/>
        </w:rPr>
        <w:t xml:space="preserve"> classe l'identification biométrique en temps réel dans les espaces publics dans la catégorie « risque inacceptable » et l'interdit en principe, sauf dans des cas très spécifiques liés à des menaces terroristes imminentes ou à la recherche de personnes disparues, et uniquement sous contrôle judiciaire strict. Pour les usages policiers autorisés, le règlement impose des obligations substantielles : évaluation des risques préalable, transparence sur les taux d'erreur, supervision humaine obligatoire et certification de conformité. Ces exigences s'inscrivent dans une vision de l'éthique de l'IA fondée sur les principes d'équité, de transparence et de responsabilité que Wang et al. (2024) identifient comme les piliers d'une gouvernance responsable des systèmes d'intelligence artificielle. C'est un changement de paradigme important : au lieu de laisser l'industrie s'autoréguler, l'UE impose des standards légalement contraignants assortis de sanctions.</w:t>
      </w:r>
    </w:p>
    <w:p w14:paraId="20580D85" w14:textId="5C7BFED9" w:rsidR="000B0298" w:rsidRDefault="000B0298" w:rsidP="000B0298">
      <w:pPr>
        <w:spacing w:after="200" w:line="360" w:lineRule="auto"/>
        <w:jc w:val="both"/>
      </w:pPr>
      <w:r>
        <w:rPr>
          <w:sz w:val="24"/>
          <w:szCs w:val="24"/>
        </w:rPr>
        <w:t>La situation aux États-Unis contraste de manière frappante avec celle de l'Europe. Malgré les cas Williams et Oliver, malgré les décisions de retrait de l'industrie, malgré de nombreuses tentatives législatives au Congrès, il n'existe toujours pas de loi fédérale encadrant l'usage de la reconnaissance faciale par les forces de l'ordre. Quelques villes</w:t>
      </w:r>
      <w:r w:rsidR="00ED27F3">
        <w:rPr>
          <w:sz w:val="24"/>
          <w:szCs w:val="24"/>
        </w:rPr>
        <w:t>,</w:t>
      </w:r>
      <w:r>
        <w:rPr>
          <w:sz w:val="24"/>
          <w:szCs w:val="24"/>
        </w:rPr>
        <w:t xml:space="preserve"> San Francisco, Boston, Portland</w:t>
      </w:r>
      <w:r w:rsidR="00ED27F3">
        <w:rPr>
          <w:sz w:val="24"/>
          <w:szCs w:val="24"/>
        </w:rPr>
        <w:t>,</w:t>
      </w:r>
      <w:r>
        <w:rPr>
          <w:sz w:val="24"/>
          <w:szCs w:val="24"/>
        </w:rPr>
        <w:t xml:space="preserve"> ont adopté des interdictions locales, et certains États ont voté des lois partielles. Mais </w:t>
      </w:r>
      <w:r>
        <w:rPr>
          <w:sz w:val="24"/>
          <w:szCs w:val="24"/>
        </w:rPr>
        <w:lastRenderedPageBreak/>
        <w:t>au niveau fédéral, là où se sont produits les cas que nous analysons, le vide juridique persiste. Concrètement, un service de police américain peut aujourd'hui acheter et déployer un outil de reconnaissance faciale sans aucune obligation de démontrer sa précision par groupe démographique, sans standard minimal de performance, et sans mécanisme de recours pour les personnes faussement identifiées. Une analyse comparative de la réglementation canadienne et américaine publiée dans la Revue Gouvernance (2022) souligne que ce vide n'est pas le fruit d'une ignorance du problème, mais d'un blocage politique persistant face aux intérêts des industries technologiques et sécuritaires, qui exercent une pression importante sur les élus fédéraux pour maintenir un environnement réglementaire permissif.</w:t>
      </w:r>
    </w:p>
    <w:p w14:paraId="6D0B7371" w14:textId="4949E5AB" w:rsidR="000B0298" w:rsidRDefault="000B0298" w:rsidP="000B0298">
      <w:pPr>
        <w:spacing w:after="200" w:line="360" w:lineRule="auto"/>
        <w:jc w:val="both"/>
      </w:pPr>
      <w:r>
        <w:rPr>
          <w:sz w:val="24"/>
          <w:szCs w:val="24"/>
        </w:rPr>
        <w:t xml:space="preserve">Le Canada et le Québec occupent une position intermédiaire, avec des cadres partiellement adaptés mais encore insuffisants. La LPRPDE au niveau fédéral et la Loi 25 au Québec imposent des obligations de transparence algorithmique et de consentement éclairé dans le secteur privé, et la Loi 25 prévoit des exigences d'évaluation des facteurs relatifs à la vie privée pour les systèmes automatisés de décision. Cependant, ces cadres restent insuffisants pour encadrer les usages en contexte policier, comme l'a illustré l'affaire </w:t>
      </w:r>
      <w:proofErr w:type="spellStart"/>
      <w:r>
        <w:rPr>
          <w:sz w:val="24"/>
          <w:szCs w:val="24"/>
        </w:rPr>
        <w:t>Clearview</w:t>
      </w:r>
      <w:proofErr w:type="spellEnd"/>
      <w:r>
        <w:rPr>
          <w:sz w:val="24"/>
          <w:szCs w:val="24"/>
        </w:rPr>
        <w:t xml:space="preserve"> AI : cette entreprise américaine avait constitué une base de données de milliards de photos récupérées sur internet sans consentement et vendait l'accès à ses outils à des corps policiers canadiens, dont la GRC, sans que cela soit clairement illégal au moment des faits. Le Commissariat à la protection de la vie privée du Canada (2021) a documenté en détail les risques associés à ces pratiques, notamment l'opacité algorithmique</w:t>
      </w:r>
      <w:r w:rsidR="00ED27F3">
        <w:rPr>
          <w:sz w:val="24"/>
          <w:szCs w:val="24"/>
        </w:rPr>
        <w:t>,</w:t>
      </w:r>
      <w:r>
        <w:rPr>
          <w:sz w:val="24"/>
          <w:szCs w:val="24"/>
        </w:rPr>
        <w:t xml:space="preserve"> ce qu'il désigne sous le terme de boîte noire</w:t>
      </w:r>
      <w:r w:rsidR="00ED27F3">
        <w:rPr>
          <w:sz w:val="24"/>
          <w:szCs w:val="24"/>
        </w:rPr>
        <w:t>,</w:t>
      </w:r>
      <w:r>
        <w:rPr>
          <w:sz w:val="24"/>
          <w:szCs w:val="24"/>
        </w:rPr>
        <w:t xml:space="preserve"> qui rend les décisions automatisées difficiles à comprendre, à expliquer et à contester par les personnes qui en sont victimes. Sa conclusion que </w:t>
      </w:r>
      <w:proofErr w:type="spellStart"/>
      <w:r>
        <w:rPr>
          <w:sz w:val="24"/>
          <w:szCs w:val="24"/>
        </w:rPr>
        <w:t>Clearview</w:t>
      </w:r>
      <w:proofErr w:type="spellEnd"/>
      <w:r>
        <w:rPr>
          <w:sz w:val="24"/>
          <w:szCs w:val="24"/>
        </w:rPr>
        <w:t xml:space="preserve"> avait violé la LPRPDE n'avait toutefois pas de force contraignante immédiate, illustrant la limite fondamentale d'un cadre de protection de la vie privée qui ne prévoit pas de sanctions suffisamment dissuasives.</w:t>
      </w:r>
    </w:p>
    <w:p w14:paraId="70CB56B1" w14:textId="485184F1" w:rsidR="00D62A13" w:rsidRDefault="000B0298" w:rsidP="000B0298">
      <w:pPr>
        <w:spacing w:after="200" w:line="360" w:lineRule="auto"/>
        <w:jc w:val="both"/>
        <w:rPr>
          <w:sz w:val="24"/>
          <w:szCs w:val="24"/>
        </w:rPr>
      </w:pPr>
      <w:r>
        <w:rPr>
          <w:sz w:val="24"/>
          <w:szCs w:val="24"/>
        </w:rPr>
        <w:t>L'évaluation honnête de l'ensemble de ces réponses</w:t>
      </w:r>
      <w:r w:rsidR="00ED27F3">
        <w:rPr>
          <w:sz w:val="24"/>
          <w:szCs w:val="24"/>
        </w:rPr>
        <w:t>,</w:t>
      </w:r>
      <w:r>
        <w:rPr>
          <w:sz w:val="24"/>
          <w:szCs w:val="24"/>
        </w:rPr>
        <w:t xml:space="preserve"> industrielles et législatives</w:t>
      </w:r>
      <w:r w:rsidR="00ED27F3">
        <w:rPr>
          <w:sz w:val="24"/>
          <w:szCs w:val="24"/>
        </w:rPr>
        <w:t>,</w:t>
      </w:r>
      <w:r>
        <w:rPr>
          <w:sz w:val="24"/>
          <w:szCs w:val="24"/>
        </w:rPr>
        <w:t xml:space="preserve"> mène à un constat sobre mais nécessaire. Des progrès ont été réalisés, notamment en Europe, mais ils restent insuffisants, géographiquement inégaux et souvent réversibles. L'AI </w:t>
      </w:r>
      <w:proofErr w:type="spellStart"/>
      <w:r>
        <w:rPr>
          <w:sz w:val="24"/>
          <w:szCs w:val="24"/>
        </w:rPr>
        <w:t>Act</w:t>
      </w:r>
      <w:proofErr w:type="spellEnd"/>
      <w:r>
        <w:rPr>
          <w:sz w:val="24"/>
          <w:szCs w:val="24"/>
        </w:rPr>
        <w:t xml:space="preserve"> lui-même comporte des exceptions larges et des mécanismes de contrôle encore en construction. Les décisions industrielles de 2020 peuvent être défaites unilatéralement à tout moment. Et surtout, les biais techniques dans les algorithmes n'ont pas disparu : des études récentes, dont celle de </w:t>
      </w:r>
      <w:proofErr w:type="spellStart"/>
      <w:r>
        <w:rPr>
          <w:sz w:val="24"/>
          <w:szCs w:val="24"/>
        </w:rPr>
        <w:lastRenderedPageBreak/>
        <w:t>Pastaltzidis</w:t>
      </w:r>
      <w:proofErr w:type="spellEnd"/>
      <w:r>
        <w:rPr>
          <w:sz w:val="24"/>
          <w:szCs w:val="24"/>
        </w:rPr>
        <w:t xml:space="preserve"> et al. (2024), continuent de documenter des disparités de performance significatives selon le groupe démographique, y compris dans les systèmes les plus récents et les plus sophistiqués. Le problème de fond n'a pas été résolu</w:t>
      </w:r>
      <w:r w:rsidR="00ED27F3">
        <w:rPr>
          <w:sz w:val="24"/>
          <w:szCs w:val="24"/>
        </w:rPr>
        <w:t>,</w:t>
      </w:r>
      <w:r>
        <w:rPr>
          <w:sz w:val="24"/>
          <w:szCs w:val="24"/>
        </w:rPr>
        <w:t xml:space="preserve"> il a seulement été politiquement géré, au cas par cas, sans cohérence ni universalité. Tant que cette situation perdurera, les personnes les plus vulnérables continueront de supporter un risque disproportionné d'être victimes des erreurs de systèmes qu'elles n'ont pas </w:t>
      </w:r>
      <w:r w:rsidR="00ED27F3">
        <w:rPr>
          <w:sz w:val="24"/>
          <w:szCs w:val="24"/>
        </w:rPr>
        <w:t>choisis</w:t>
      </w:r>
      <w:r>
        <w:rPr>
          <w:sz w:val="24"/>
          <w:szCs w:val="24"/>
        </w:rPr>
        <w:t xml:space="preserve"> et qu'elles ne peuvent pas contester.</w:t>
      </w:r>
    </w:p>
    <w:p w14:paraId="6DC9CC5D" w14:textId="77777777" w:rsidR="000B0298" w:rsidRDefault="000B0298" w:rsidP="000B0298">
      <w:pPr>
        <w:spacing w:after="200" w:line="360" w:lineRule="auto"/>
        <w:jc w:val="both"/>
        <w:rPr>
          <w:sz w:val="24"/>
          <w:szCs w:val="24"/>
        </w:rPr>
      </w:pPr>
    </w:p>
    <w:p w14:paraId="70CB56B2" w14:textId="146D7A54" w:rsidR="00D62A13" w:rsidRDefault="002913D8">
      <w:pPr>
        <w:pStyle w:val="Heading1"/>
      </w:pPr>
      <w:r>
        <w:rPr>
          <w:caps/>
        </w:rPr>
        <w:t>Conclusion</w:t>
      </w:r>
    </w:p>
    <w:p w14:paraId="5C74B745" w14:textId="1370B054" w:rsidR="00ED27F3" w:rsidRDefault="00ED27F3" w:rsidP="00ED27F3">
      <w:pPr>
        <w:spacing w:after="200" w:line="360" w:lineRule="auto"/>
        <w:jc w:val="both"/>
      </w:pPr>
      <w:r>
        <w:rPr>
          <w:sz w:val="24"/>
          <w:szCs w:val="24"/>
        </w:rPr>
        <w:t xml:space="preserve">Au terme de cette analyse, nous sommes en mesure de répondre à notre problématique de manière argumentée et fondée sur des données empiriques. Dans son état actuel et dans les conditions de déploiement qui ont prévalu jusqu'ici, la reconnaissance faciale n'est pas éthiquement acceptable. Les biais documentés par </w:t>
      </w:r>
      <w:proofErr w:type="spellStart"/>
      <w:r>
        <w:rPr>
          <w:sz w:val="24"/>
          <w:szCs w:val="24"/>
        </w:rPr>
        <w:t>Gender</w:t>
      </w:r>
      <w:proofErr w:type="spellEnd"/>
      <w:r>
        <w:rPr>
          <w:sz w:val="24"/>
          <w:szCs w:val="24"/>
        </w:rPr>
        <w:t xml:space="preserve"> Shades et le NIST ne sont pas des imperfections mineures en voie de correction : ils sont structurels, reproductibles, et d'une magnitude qui rend ces systèmes fondamentalement peu fiables pour les personnes les plus vulnérables. Ces biais </w:t>
      </w:r>
      <w:proofErr w:type="gramStart"/>
      <w:r>
        <w:rPr>
          <w:sz w:val="24"/>
          <w:szCs w:val="24"/>
        </w:rPr>
        <w:t>ont</w:t>
      </w:r>
      <w:proofErr w:type="gramEnd"/>
      <w:r>
        <w:rPr>
          <w:sz w:val="24"/>
          <w:szCs w:val="24"/>
        </w:rPr>
        <w:t xml:space="preserve"> des conséquences humaines réelles et documentées</w:t>
      </w:r>
      <w:r>
        <w:rPr>
          <w:sz w:val="24"/>
          <w:szCs w:val="24"/>
        </w:rPr>
        <w:t>,</w:t>
      </w:r>
      <w:r>
        <w:rPr>
          <w:sz w:val="24"/>
          <w:szCs w:val="24"/>
        </w:rPr>
        <w:t xml:space="preserve"> des innocents arrêtés, détenus, traumatisés</w:t>
      </w:r>
      <w:r>
        <w:rPr>
          <w:sz w:val="24"/>
          <w:szCs w:val="24"/>
        </w:rPr>
        <w:t>,</w:t>
      </w:r>
      <w:r>
        <w:rPr>
          <w:sz w:val="24"/>
          <w:szCs w:val="24"/>
        </w:rPr>
        <w:t xml:space="preserve"> et la responsabilité de ces conséquences est si dispersée entre les concepteurs, les entreprises, les opérateurs et les législateurs qu'elle risque de n'être assumée par personne, comme les cas Williams et Oliver l'ont tragiquement illustré. Les réponses apportées à ce jour, qu'elles viennent de l'industrie ou des gouvernements, constituent des avancées réelles mais insuffisantes : fragmentées géographiquement, souvent réversibles, et incapables de s'attaquer aux causes profondes d'un problème qui est à la fois technique, social et politique. Cela ne signifie pas que la technologie est condamnée à rester discriminatoire pour toujours</w:t>
      </w:r>
      <w:r>
        <w:rPr>
          <w:sz w:val="24"/>
          <w:szCs w:val="24"/>
        </w:rPr>
        <w:t>,</w:t>
      </w:r>
      <w:r>
        <w:rPr>
          <w:sz w:val="24"/>
          <w:szCs w:val="24"/>
        </w:rPr>
        <w:t xml:space="preserve"> mais cela signifie que les conditions de son usage éthique sont exigeantes et loin d'être réunies dans la majorité des juridictions aujourd'hui. Quatre conditions minimales nous semblent incontournables : des standards de précision équitables entre les groupes démographiques, une supervision humaine réelle et critique traitant la correspondance algorithmique comme un indice et non comme une preuve, une transparence et une </w:t>
      </w:r>
      <w:proofErr w:type="spellStart"/>
      <w:r>
        <w:rPr>
          <w:sz w:val="24"/>
          <w:szCs w:val="24"/>
        </w:rPr>
        <w:t>auditabilité</w:t>
      </w:r>
      <w:proofErr w:type="spellEnd"/>
      <w:r>
        <w:rPr>
          <w:sz w:val="24"/>
          <w:szCs w:val="24"/>
        </w:rPr>
        <w:t xml:space="preserve"> obligatoires permettant de vérifier et contester les décisions automatisées, et des mécanismes de responsabilité légalement contraignants offrant des recours concrets aux personnes lésées. </w:t>
      </w:r>
      <w:r>
        <w:rPr>
          <w:sz w:val="24"/>
          <w:szCs w:val="24"/>
        </w:rPr>
        <w:lastRenderedPageBreak/>
        <w:t xml:space="preserve">L'AI </w:t>
      </w:r>
      <w:proofErr w:type="spellStart"/>
      <w:r>
        <w:rPr>
          <w:sz w:val="24"/>
          <w:szCs w:val="24"/>
        </w:rPr>
        <w:t>Act</w:t>
      </w:r>
      <w:proofErr w:type="spellEnd"/>
      <w:r>
        <w:rPr>
          <w:sz w:val="24"/>
          <w:szCs w:val="24"/>
        </w:rPr>
        <w:t xml:space="preserve"> européen en pose certains fondements</w:t>
      </w:r>
      <w:r>
        <w:rPr>
          <w:sz w:val="24"/>
          <w:szCs w:val="24"/>
        </w:rPr>
        <w:t>,</w:t>
      </w:r>
      <w:r>
        <w:rPr>
          <w:sz w:val="24"/>
          <w:szCs w:val="24"/>
        </w:rPr>
        <w:t xml:space="preserve"> mais tant que ces conditions ne seront pas universellement adoptées, la reconnaissance faciale restera une technologie dont les coûts humains sont supportés de manière disproportionnée par celles et ceux qui bénéficient déjà le moins de la protection des institutions.</w:t>
      </w:r>
    </w:p>
    <w:p w14:paraId="70CB56B3" w14:textId="04A7A95D" w:rsidR="00D62A13" w:rsidRDefault="00D62A13" w:rsidP="00594C9E">
      <w:pPr>
        <w:spacing w:after="200" w:line="360" w:lineRule="auto"/>
        <w:jc w:val="both"/>
      </w:pPr>
    </w:p>
    <w:p w14:paraId="0BD7E174" w14:textId="237D753D" w:rsidR="007233CA" w:rsidRDefault="007233CA"/>
    <w:p w14:paraId="7A69D9A8" w14:textId="77777777" w:rsidR="00ED27F3" w:rsidRDefault="00ED27F3"/>
    <w:p w14:paraId="4A491CAF" w14:textId="77777777" w:rsidR="00ED27F3" w:rsidRDefault="00ED27F3"/>
    <w:p w14:paraId="769832A6" w14:textId="77777777" w:rsidR="00ED27F3" w:rsidRDefault="00ED27F3"/>
    <w:p w14:paraId="60DF1FB6" w14:textId="77777777" w:rsidR="00ED27F3" w:rsidRDefault="00ED27F3"/>
    <w:p w14:paraId="5A4861F4" w14:textId="77777777" w:rsidR="00ED27F3" w:rsidRDefault="00ED27F3"/>
    <w:p w14:paraId="07EBB58F" w14:textId="77777777" w:rsidR="00ED27F3" w:rsidRDefault="00ED27F3"/>
    <w:p w14:paraId="50D5ED5A" w14:textId="77777777" w:rsidR="00ED27F3" w:rsidRDefault="00ED27F3"/>
    <w:p w14:paraId="19F60EF5" w14:textId="77777777" w:rsidR="00ED27F3" w:rsidRDefault="00ED27F3"/>
    <w:p w14:paraId="512FDF82" w14:textId="77777777" w:rsidR="00ED27F3" w:rsidRDefault="00ED27F3"/>
    <w:p w14:paraId="37F06982" w14:textId="77777777" w:rsidR="00ED27F3" w:rsidRDefault="00ED27F3"/>
    <w:p w14:paraId="7EC59D1C" w14:textId="77777777" w:rsidR="00ED27F3" w:rsidRDefault="00ED27F3"/>
    <w:p w14:paraId="0C763F0B" w14:textId="77777777" w:rsidR="00ED27F3" w:rsidRDefault="00ED27F3"/>
    <w:p w14:paraId="26954340" w14:textId="77777777" w:rsidR="00ED27F3" w:rsidRDefault="00ED27F3"/>
    <w:p w14:paraId="41A02C49" w14:textId="77777777" w:rsidR="00ED27F3" w:rsidRDefault="00ED27F3"/>
    <w:p w14:paraId="17247BA6" w14:textId="77777777" w:rsidR="00ED27F3" w:rsidRDefault="00ED27F3"/>
    <w:p w14:paraId="6A08907C" w14:textId="77777777" w:rsidR="00ED27F3" w:rsidRDefault="00ED27F3"/>
    <w:p w14:paraId="23755673" w14:textId="77777777" w:rsidR="00ED27F3" w:rsidRDefault="00ED27F3"/>
    <w:p w14:paraId="099016F6" w14:textId="77777777" w:rsidR="00ED27F3" w:rsidRDefault="00ED27F3"/>
    <w:p w14:paraId="2197E10B" w14:textId="77777777" w:rsidR="00ED27F3" w:rsidRDefault="00ED27F3"/>
    <w:p w14:paraId="72D65B62" w14:textId="77777777" w:rsidR="00ED27F3" w:rsidRDefault="00ED27F3"/>
    <w:p w14:paraId="5DE216EA" w14:textId="77777777" w:rsidR="00ED27F3" w:rsidRDefault="00ED27F3"/>
    <w:p w14:paraId="2337FCD3" w14:textId="77777777" w:rsidR="00ED27F3" w:rsidRDefault="00ED27F3"/>
    <w:p w14:paraId="11BF627A" w14:textId="77777777" w:rsidR="00ED27F3" w:rsidRDefault="00ED27F3"/>
    <w:p w14:paraId="69D347AE" w14:textId="77777777" w:rsidR="00ED27F3" w:rsidRDefault="00ED27F3"/>
    <w:p w14:paraId="4F65E614" w14:textId="77777777" w:rsidR="00ED27F3" w:rsidRDefault="00ED27F3"/>
    <w:p w14:paraId="751A9103" w14:textId="77777777" w:rsidR="00ED27F3" w:rsidRDefault="00ED27F3"/>
    <w:p w14:paraId="2C68A9D2" w14:textId="77777777" w:rsidR="00ED27F3" w:rsidRDefault="00ED27F3"/>
    <w:p w14:paraId="478E6711" w14:textId="77777777" w:rsidR="00ED27F3" w:rsidRDefault="00ED27F3"/>
    <w:p w14:paraId="62783A10" w14:textId="77777777" w:rsidR="00ED27F3" w:rsidRDefault="00ED27F3"/>
    <w:p w14:paraId="0FB3BDA4" w14:textId="77777777" w:rsidR="00ED27F3" w:rsidRDefault="00ED27F3"/>
    <w:p w14:paraId="09DA7A1D" w14:textId="77777777" w:rsidR="00ED27F3" w:rsidRDefault="00ED27F3"/>
    <w:p w14:paraId="093D4CC3" w14:textId="77777777" w:rsidR="00ED27F3" w:rsidRDefault="00ED27F3"/>
    <w:p w14:paraId="68FA18B3" w14:textId="77777777" w:rsidR="00ED27F3" w:rsidRDefault="00ED27F3"/>
    <w:p w14:paraId="569586F4" w14:textId="77777777" w:rsidR="00ED4239" w:rsidRDefault="00ED4239"/>
    <w:p w14:paraId="5622D413" w14:textId="77777777" w:rsidR="00ED27F3" w:rsidRDefault="00ED27F3"/>
    <w:p w14:paraId="4B1686D0" w14:textId="77777777" w:rsidR="00ED27F3" w:rsidRDefault="00ED27F3"/>
    <w:p w14:paraId="118F5270" w14:textId="77777777" w:rsidR="00ED27F3" w:rsidRDefault="00ED27F3"/>
    <w:p w14:paraId="1F9B2465" w14:textId="77777777" w:rsidR="00ED27F3" w:rsidRDefault="00ED27F3"/>
    <w:p w14:paraId="4C34C6D8" w14:textId="77777777" w:rsidR="00ED27F3" w:rsidRDefault="00ED27F3"/>
    <w:p w14:paraId="380BA402" w14:textId="77777777" w:rsidR="00ED27F3" w:rsidRDefault="00ED27F3"/>
    <w:p w14:paraId="563E2FEF" w14:textId="77777777" w:rsidR="00ED27F3" w:rsidRDefault="00ED27F3"/>
    <w:p w14:paraId="44789DF8" w14:textId="77777777" w:rsidR="00ED27F3" w:rsidRDefault="00ED27F3"/>
    <w:p w14:paraId="6BFDFEEC" w14:textId="77777777" w:rsidR="00377C78" w:rsidRDefault="00377C78" w:rsidP="00377C78">
      <w:pPr>
        <w:pStyle w:val="Heading1"/>
      </w:pPr>
      <w:r>
        <w:rPr>
          <w:caps/>
        </w:rPr>
        <w:lastRenderedPageBreak/>
        <w:t>Bibliographie</w:t>
      </w:r>
    </w:p>
    <w:p w14:paraId="0696002A" w14:textId="77777777" w:rsidR="0097796F" w:rsidRPr="0059313F" w:rsidRDefault="0097796F" w:rsidP="0097796F">
      <w:pPr>
        <w:spacing w:after="180" w:line="360" w:lineRule="auto"/>
        <w:jc w:val="both"/>
        <w:rPr>
          <w:b/>
          <w:bCs/>
          <w:sz w:val="24"/>
          <w:szCs w:val="24"/>
        </w:rPr>
      </w:pPr>
      <w:r w:rsidRPr="0059313F">
        <w:rPr>
          <w:b/>
          <w:bCs/>
          <w:sz w:val="24"/>
          <w:szCs w:val="24"/>
        </w:rPr>
        <w:t xml:space="preserve">A — Articles et ouvrages académiques (revues arbitrées) </w:t>
      </w:r>
    </w:p>
    <w:p w14:paraId="4390FB70" w14:textId="77777777" w:rsidR="0097796F" w:rsidRPr="0059313F" w:rsidRDefault="0097796F" w:rsidP="0097796F">
      <w:pPr>
        <w:spacing w:after="180" w:line="360" w:lineRule="auto"/>
        <w:jc w:val="both"/>
        <w:rPr>
          <w:sz w:val="24"/>
          <w:szCs w:val="24"/>
        </w:rPr>
      </w:pPr>
      <w:r w:rsidRPr="0059313F">
        <w:rPr>
          <w:b/>
          <w:bCs/>
          <w:sz w:val="24"/>
          <w:szCs w:val="24"/>
        </w:rPr>
        <w:t>[A1]</w:t>
      </w:r>
      <w:r w:rsidRPr="0059313F">
        <w:rPr>
          <w:sz w:val="24"/>
          <w:szCs w:val="24"/>
        </w:rPr>
        <w:t xml:space="preserve"> Buolamwini, J. et Gebru, T. (2018). Gender Shades: Intersectional Accuracy Disparities in Commercial Gender Classification. Proceedings of Machine Learning Research, 81, 77–91. FAT* </w:t>
      </w:r>
      <w:proofErr w:type="spellStart"/>
      <w:r w:rsidRPr="0059313F">
        <w:rPr>
          <w:sz w:val="24"/>
          <w:szCs w:val="24"/>
        </w:rPr>
        <w:t>Conference</w:t>
      </w:r>
      <w:proofErr w:type="spellEnd"/>
      <w:r w:rsidRPr="0059313F">
        <w:rPr>
          <w:sz w:val="24"/>
          <w:szCs w:val="24"/>
        </w:rPr>
        <w:t xml:space="preserve">. </w:t>
      </w:r>
    </w:p>
    <w:p w14:paraId="2C0AE0A7" w14:textId="00DB8CA0" w:rsidR="0097796F" w:rsidRPr="0059313F" w:rsidRDefault="0059313F" w:rsidP="0097796F">
      <w:pPr>
        <w:spacing w:after="180" w:line="360" w:lineRule="auto"/>
        <w:jc w:val="both"/>
        <w:rPr>
          <w:sz w:val="24"/>
          <w:szCs w:val="24"/>
        </w:rPr>
      </w:pPr>
      <w:hyperlink r:id="rId7" w:history="1">
        <w:r w:rsidR="0097796F" w:rsidRPr="0059313F">
          <w:rPr>
            <w:rStyle w:val="Hyperlink"/>
            <w:sz w:val="24"/>
            <w:szCs w:val="24"/>
          </w:rPr>
          <w:t>https://proceedings.mlr.press/v81/buolamwini18a.html</w:t>
        </w:r>
      </w:hyperlink>
      <w:r w:rsidR="0097796F" w:rsidRPr="0059313F">
        <w:rPr>
          <w:sz w:val="24"/>
          <w:szCs w:val="24"/>
        </w:rPr>
        <w:t xml:space="preserve"> </w:t>
      </w:r>
    </w:p>
    <w:p w14:paraId="38594394" w14:textId="77777777" w:rsidR="0097796F" w:rsidRDefault="0097796F" w:rsidP="0097796F">
      <w:pPr>
        <w:spacing w:after="180" w:line="360" w:lineRule="auto"/>
        <w:jc w:val="both"/>
        <w:rPr>
          <w:sz w:val="24"/>
          <w:szCs w:val="24"/>
        </w:rPr>
      </w:pPr>
      <w:r w:rsidRPr="0059313F">
        <w:rPr>
          <w:sz w:val="24"/>
          <w:szCs w:val="24"/>
        </w:rPr>
        <w:t xml:space="preserve">→ Étude fondatrice — taux d’erreur jusqu’à 34,7 % pour les femmes à peau foncée. Source principale pour définir biais algorithmique, données d’entraînement et intersectionnalité. </w:t>
      </w:r>
    </w:p>
    <w:p w14:paraId="1F073473" w14:textId="77777777" w:rsidR="0059313F" w:rsidRPr="0059313F" w:rsidRDefault="0059313F" w:rsidP="0097796F">
      <w:pPr>
        <w:spacing w:after="180" w:line="360" w:lineRule="auto"/>
        <w:jc w:val="both"/>
        <w:rPr>
          <w:sz w:val="24"/>
          <w:szCs w:val="24"/>
        </w:rPr>
      </w:pPr>
    </w:p>
    <w:p w14:paraId="53826798" w14:textId="77777777" w:rsidR="0097796F" w:rsidRPr="0059313F" w:rsidRDefault="0097796F" w:rsidP="0097796F">
      <w:pPr>
        <w:spacing w:after="180" w:line="360" w:lineRule="auto"/>
        <w:jc w:val="both"/>
        <w:rPr>
          <w:sz w:val="24"/>
          <w:szCs w:val="24"/>
        </w:rPr>
      </w:pPr>
      <w:r w:rsidRPr="0059313F">
        <w:rPr>
          <w:b/>
          <w:bCs/>
          <w:sz w:val="24"/>
          <w:szCs w:val="24"/>
        </w:rPr>
        <w:t>[A2]</w:t>
      </w:r>
      <w:r w:rsidRPr="0059313F">
        <w:rPr>
          <w:sz w:val="24"/>
          <w:szCs w:val="24"/>
        </w:rPr>
        <w:t xml:space="preserve"> Grother, P., Ngan, M. et Hanaoka, K. (2019). Face Recognition Vendor Test (FRVT) Part 3: Demographic Effects. NISTIR 8280. National Institute of Standards and Technology. </w:t>
      </w:r>
    </w:p>
    <w:p w14:paraId="4CCD2276" w14:textId="78856560" w:rsidR="0097796F" w:rsidRPr="0059313F" w:rsidRDefault="0059313F" w:rsidP="0097796F">
      <w:pPr>
        <w:spacing w:after="180" w:line="360" w:lineRule="auto"/>
        <w:jc w:val="both"/>
        <w:rPr>
          <w:sz w:val="24"/>
          <w:szCs w:val="24"/>
        </w:rPr>
      </w:pPr>
      <w:hyperlink r:id="rId8" w:history="1">
        <w:r w:rsidR="0097796F" w:rsidRPr="0059313F">
          <w:rPr>
            <w:rStyle w:val="Hyperlink"/>
            <w:sz w:val="24"/>
            <w:szCs w:val="24"/>
          </w:rPr>
          <w:t>https://nvlpubs.nist.gov/nistpubs/ir/2019/NIST.IR.8280.pdf</w:t>
        </w:r>
      </w:hyperlink>
      <w:r w:rsidR="0097796F" w:rsidRPr="0059313F">
        <w:rPr>
          <w:sz w:val="24"/>
          <w:szCs w:val="24"/>
        </w:rPr>
        <w:t xml:space="preserve"> </w:t>
      </w:r>
    </w:p>
    <w:p w14:paraId="74AFE673" w14:textId="77777777" w:rsidR="0097796F" w:rsidRDefault="0097796F" w:rsidP="0097796F">
      <w:pPr>
        <w:spacing w:after="180" w:line="360" w:lineRule="auto"/>
        <w:jc w:val="both"/>
        <w:rPr>
          <w:sz w:val="24"/>
          <w:szCs w:val="24"/>
        </w:rPr>
      </w:pPr>
      <w:r w:rsidRPr="0059313F">
        <w:rPr>
          <w:sz w:val="24"/>
          <w:szCs w:val="24"/>
        </w:rPr>
        <w:t xml:space="preserve">→ Référence empirique canonique — teste ~200 algorithmes, écarts d’un facteur 7 000 selon le groupe démographique. </w:t>
      </w:r>
    </w:p>
    <w:p w14:paraId="7A196AFF" w14:textId="77777777" w:rsidR="0059313F" w:rsidRPr="0059313F" w:rsidRDefault="0059313F" w:rsidP="0097796F">
      <w:pPr>
        <w:spacing w:after="180" w:line="360" w:lineRule="auto"/>
        <w:jc w:val="both"/>
        <w:rPr>
          <w:sz w:val="24"/>
          <w:szCs w:val="24"/>
        </w:rPr>
      </w:pPr>
    </w:p>
    <w:p w14:paraId="1B28C4F6" w14:textId="77777777" w:rsidR="0097796F" w:rsidRPr="0059313F" w:rsidRDefault="0097796F" w:rsidP="0097796F">
      <w:pPr>
        <w:spacing w:after="180" w:line="360" w:lineRule="auto"/>
        <w:jc w:val="both"/>
        <w:rPr>
          <w:sz w:val="24"/>
          <w:szCs w:val="24"/>
        </w:rPr>
      </w:pPr>
      <w:r w:rsidRPr="0059313F">
        <w:rPr>
          <w:b/>
          <w:bCs/>
          <w:sz w:val="24"/>
          <w:szCs w:val="24"/>
        </w:rPr>
        <w:t>[A3]</w:t>
      </w:r>
      <w:r w:rsidRPr="0059313F">
        <w:rPr>
          <w:sz w:val="24"/>
          <w:szCs w:val="24"/>
        </w:rPr>
        <w:t xml:space="preserve"> Auteur(s) (2023). Bias in Facial Recognition Technologies Used by Law Enforcement. Nordic Journal of Human Rights, vol. 42, no 2. </w:t>
      </w:r>
    </w:p>
    <w:p w14:paraId="0618DC86" w14:textId="002A1F6C" w:rsidR="0097796F" w:rsidRPr="0059313F" w:rsidRDefault="0059313F" w:rsidP="0097796F">
      <w:pPr>
        <w:spacing w:after="180" w:line="360" w:lineRule="auto"/>
        <w:jc w:val="both"/>
        <w:rPr>
          <w:sz w:val="24"/>
          <w:szCs w:val="24"/>
        </w:rPr>
      </w:pPr>
      <w:hyperlink r:id="rId9" w:history="1">
        <w:r w:rsidR="0097796F" w:rsidRPr="0059313F">
          <w:rPr>
            <w:rStyle w:val="Hyperlink"/>
            <w:sz w:val="24"/>
            <w:szCs w:val="24"/>
          </w:rPr>
          <w:t xml:space="preserve"> https://doi.org/10.1080/18918131.2023.2277581</w:t>
        </w:r>
      </w:hyperlink>
      <w:r w:rsidR="0097796F" w:rsidRPr="0059313F">
        <w:rPr>
          <w:sz w:val="24"/>
          <w:szCs w:val="24"/>
        </w:rPr>
        <w:t xml:space="preserve"> </w:t>
      </w:r>
    </w:p>
    <w:p w14:paraId="02D0BB47" w14:textId="4ABD6769" w:rsidR="0097796F" w:rsidRDefault="0097796F" w:rsidP="0097796F">
      <w:pPr>
        <w:spacing w:after="180" w:line="360" w:lineRule="auto"/>
        <w:jc w:val="both"/>
        <w:rPr>
          <w:sz w:val="24"/>
          <w:szCs w:val="24"/>
        </w:rPr>
      </w:pPr>
      <w:r w:rsidRPr="0059313F">
        <w:rPr>
          <w:sz w:val="24"/>
          <w:szCs w:val="24"/>
        </w:rPr>
        <w:t xml:space="preserve">→ Revue juridique arbitrée — biais </w:t>
      </w:r>
      <w:proofErr w:type="spellStart"/>
      <w:r w:rsidRPr="0059313F">
        <w:rPr>
          <w:sz w:val="24"/>
          <w:szCs w:val="24"/>
        </w:rPr>
        <w:t>raciau</w:t>
      </w:r>
      <w:proofErr w:type="spellEnd"/>
      <w:r w:rsidRPr="0059313F">
        <w:rPr>
          <w:sz w:val="24"/>
          <w:szCs w:val="24"/>
        </w:rPr>
        <w:t xml:space="preserve">, droits fondamentaux et responsabilité en contexte policier. </w:t>
      </w:r>
    </w:p>
    <w:p w14:paraId="1B5DCF51" w14:textId="77777777" w:rsidR="0059313F" w:rsidRPr="0059313F" w:rsidRDefault="0059313F" w:rsidP="0097796F">
      <w:pPr>
        <w:spacing w:after="180" w:line="360" w:lineRule="auto"/>
        <w:jc w:val="both"/>
        <w:rPr>
          <w:sz w:val="24"/>
          <w:szCs w:val="24"/>
        </w:rPr>
      </w:pPr>
    </w:p>
    <w:p w14:paraId="1CAD47EB" w14:textId="77777777" w:rsidR="0097796F" w:rsidRPr="0059313F" w:rsidRDefault="0097796F" w:rsidP="0097796F">
      <w:pPr>
        <w:spacing w:after="180" w:line="360" w:lineRule="auto"/>
        <w:jc w:val="both"/>
        <w:rPr>
          <w:sz w:val="24"/>
          <w:szCs w:val="24"/>
        </w:rPr>
      </w:pPr>
      <w:r w:rsidRPr="0059313F">
        <w:rPr>
          <w:b/>
          <w:bCs/>
          <w:sz w:val="24"/>
          <w:szCs w:val="24"/>
        </w:rPr>
        <w:t>[A4]</w:t>
      </w:r>
      <w:r w:rsidRPr="0059313F">
        <w:rPr>
          <w:sz w:val="24"/>
          <w:szCs w:val="24"/>
        </w:rPr>
        <w:t xml:space="preserve"> Wang, X. et al. (2024). Beyond surveillance: privacy, ethics, and regulations in face recognition technology. Frontiers in Big Data, vol. 7. </w:t>
      </w:r>
    </w:p>
    <w:p w14:paraId="3EACD3E5" w14:textId="129D0C2C" w:rsidR="0097796F" w:rsidRPr="0059313F" w:rsidRDefault="0059313F" w:rsidP="0097796F">
      <w:pPr>
        <w:spacing w:after="180" w:line="360" w:lineRule="auto"/>
        <w:jc w:val="both"/>
        <w:rPr>
          <w:sz w:val="24"/>
          <w:szCs w:val="24"/>
        </w:rPr>
      </w:pPr>
      <w:hyperlink r:id="rId10" w:history="1">
        <w:r w:rsidR="0097796F" w:rsidRPr="0059313F">
          <w:rPr>
            <w:rStyle w:val="Hyperlink"/>
            <w:sz w:val="24"/>
            <w:szCs w:val="24"/>
          </w:rPr>
          <w:t>https://doi.org/10.3389/fdata.2024.1337465</w:t>
        </w:r>
      </w:hyperlink>
      <w:r w:rsidR="0097796F" w:rsidRPr="0059313F">
        <w:rPr>
          <w:sz w:val="24"/>
          <w:szCs w:val="24"/>
        </w:rPr>
        <w:t xml:space="preserve"> </w:t>
      </w:r>
    </w:p>
    <w:p w14:paraId="0749DAA7" w14:textId="77777777" w:rsidR="0097796F" w:rsidRDefault="0097796F" w:rsidP="0097796F">
      <w:pPr>
        <w:spacing w:after="180" w:line="360" w:lineRule="auto"/>
        <w:jc w:val="both"/>
        <w:rPr>
          <w:sz w:val="24"/>
          <w:szCs w:val="24"/>
        </w:rPr>
      </w:pPr>
      <w:r w:rsidRPr="0059313F">
        <w:rPr>
          <w:sz w:val="24"/>
          <w:szCs w:val="24"/>
        </w:rPr>
        <w:lastRenderedPageBreak/>
        <w:t xml:space="preserve">→ Revue arbitrée, accès libre — éthique de l’IA, transparence, gouvernance. </w:t>
      </w:r>
    </w:p>
    <w:p w14:paraId="556C7D7F" w14:textId="77777777" w:rsidR="0059313F" w:rsidRPr="0059313F" w:rsidRDefault="0059313F" w:rsidP="0097796F">
      <w:pPr>
        <w:spacing w:after="180" w:line="360" w:lineRule="auto"/>
        <w:jc w:val="both"/>
        <w:rPr>
          <w:sz w:val="24"/>
          <w:szCs w:val="24"/>
        </w:rPr>
      </w:pPr>
    </w:p>
    <w:p w14:paraId="3755DFB5" w14:textId="77777777" w:rsidR="0097796F" w:rsidRPr="0059313F" w:rsidRDefault="0097796F" w:rsidP="0097796F">
      <w:pPr>
        <w:spacing w:after="180" w:line="360" w:lineRule="auto"/>
        <w:jc w:val="both"/>
        <w:rPr>
          <w:sz w:val="24"/>
          <w:szCs w:val="24"/>
        </w:rPr>
      </w:pPr>
      <w:r w:rsidRPr="0059313F">
        <w:rPr>
          <w:b/>
          <w:bCs/>
          <w:sz w:val="24"/>
          <w:szCs w:val="24"/>
        </w:rPr>
        <w:t>[A5]</w:t>
      </w:r>
      <w:r w:rsidRPr="0059313F">
        <w:rPr>
          <w:sz w:val="24"/>
          <w:szCs w:val="24"/>
        </w:rPr>
        <w:t xml:space="preserve"> Cambridge University Press (2024). The Cambridge Handbook of Facial Recognition in the Modern State. Ch. </w:t>
      </w:r>
      <w:proofErr w:type="gramStart"/>
      <w:r w:rsidRPr="0059313F">
        <w:rPr>
          <w:sz w:val="24"/>
          <w:szCs w:val="24"/>
        </w:rPr>
        <w:t>6 :</w:t>
      </w:r>
      <w:proofErr w:type="gramEnd"/>
      <w:r w:rsidRPr="0059313F">
        <w:rPr>
          <w:sz w:val="24"/>
          <w:szCs w:val="24"/>
        </w:rPr>
        <w:t xml:space="preserve"> Facial Recognition Technology and Potential for Bias and Discrimination. </w:t>
      </w:r>
    </w:p>
    <w:p w14:paraId="7473EE94" w14:textId="47DD3DE4" w:rsidR="0097796F" w:rsidRPr="0059313F" w:rsidRDefault="00121E8D" w:rsidP="0097796F">
      <w:pPr>
        <w:spacing w:after="180" w:line="360" w:lineRule="auto"/>
        <w:jc w:val="both"/>
        <w:rPr>
          <w:sz w:val="24"/>
          <w:szCs w:val="24"/>
        </w:rPr>
      </w:pPr>
      <w:hyperlink r:id="rId11" w:history="1">
        <w:r w:rsidR="0097796F" w:rsidRPr="00121E8D">
          <w:rPr>
            <w:rStyle w:val="Hyperlink"/>
            <w:sz w:val="24"/>
            <w:szCs w:val="24"/>
          </w:rPr>
          <w:t>https://www.cambridge.org/core/books/cambridge-handbook-of-facial-recognition-in-the-modern-state/facial-recognition-technology-and-potential-for-bias-and-discrimination/B1C4A7F38AE00781EC8A559EFE48B3DF</w:t>
        </w:r>
      </w:hyperlink>
      <w:r w:rsidR="0097796F" w:rsidRPr="0059313F">
        <w:rPr>
          <w:sz w:val="24"/>
          <w:szCs w:val="24"/>
        </w:rPr>
        <w:t xml:space="preserve"> </w:t>
      </w:r>
    </w:p>
    <w:p w14:paraId="1E949D14" w14:textId="77777777" w:rsidR="0097796F" w:rsidRDefault="0097796F" w:rsidP="0097796F">
      <w:pPr>
        <w:spacing w:after="180" w:line="360" w:lineRule="auto"/>
        <w:jc w:val="both"/>
        <w:rPr>
          <w:sz w:val="24"/>
          <w:szCs w:val="24"/>
        </w:rPr>
      </w:pPr>
      <w:r w:rsidRPr="0059313F">
        <w:rPr>
          <w:sz w:val="24"/>
          <w:szCs w:val="24"/>
        </w:rPr>
        <w:t xml:space="preserve">→ Ouvrage académique de référence — analyse approfondie des biais et de la responsabilité algorithmique. </w:t>
      </w:r>
    </w:p>
    <w:p w14:paraId="3ABEF43C" w14:textId="77777777" w:rsidR="00121E8D" w:rsidRPr="0059313F" w:rsidRDefault="00121E8D" w:rsidP="0097796F">
      <w:pPr>
        <w:spacing w:after="180" w:line="360" w:lineRule="auto"/>
        <w:jc w:val="both"/>
        <w:rPr>
          <w:sz w:val="24"/>
          <w:szCs w:val="24"/>
        </w:rPr>
      </w:pPr>
    </w:p>
    <w:p w14:paraId="465ABEBD" w14:textId="77777777" w:rsidR="0097796F" w:rsidRPr="0059313F" w:rsidRDefault="0097796F" w:rsidP="0097796F">
      <w:pPr>
        <w:spacing w:after="180" w:line="360" w:lineRule="auto"/>
        <w:jc w:val="both"/>
        <w:rPr>
          <w:sz w:val="24"/>
          <w:szCs w:val="24"/>
        </w:rPr>
      </w:pPr>
      <w:r w:rsidRPr="00121E8D">
        <w:rPr>
          <w:b/>
          <w:bCs/>
          <w:sz w:val="24"/>
          <w:szCs w:val="24"/>
        </w:rPr>
        <w:t>[A6]</w:t>
      </w:r>
      <w:r w:rsidRPr="0059313F">
        <w:rPr>
          <w:sz w:val="24"/>
          <w:szCs w:val="24"/>
        </w:rPr>
        <w:t xml:space="preserve"> </w:t>
      </w:r>
      <w:proofErr w:type="spellStart"/>
      <w:r w:rsidRPr="0059313F">
        <w:rPr>
          <w:sz w:val="24"/>
          <w:szCs w:val="24"/>
        </w:rPr>
        <w:t>Pastaltzidis</w:t>
      </w:r>
      <w:proofErr w:type="spellEnd"/>
      <w:r w:rsidRPr="0059313F">
        <w:rPr>
          <w:sz w:val="24"/>
          <w:szCs w:val="24"/>
        </w:rPr>
        <w:t xml:space="preserve"> et al. (2024). </w:t>
      </w:r>
      <w:proofErr w:type="spellStart"/>
      <w:r w:rsidRPr="0059313F">
        <w:rPr>
          <w:sz w:val="24"/>
          <w:szCs w:val="24"/>
        </w:rPr>
        <w:t>Surveying</w:t>
      </w:r>
      <w:proofErr w:type="spellEnd"/>
      <w:r w:rsidRPr="0059313F">
        <w:rPr>
          <w:sz w:val="24"/>
          <w:szCs w:val="24"/>
        </w:rPr>
        <w:t xml:space="preserve"> Racial Bias in Facial Recognition. Electronics, 13(12). </w:t>
      </w:r>
    </w:p>
    <w:p w14:paraId="22543486" w14:textId="1E69DA9F" w:rsidR="0097796F" w:rsidRPr="0059313F" w:rsidRDefault="00121E8D" w:rsidP="0097796F">
      <w:pPr>
        <w:spacing w:after="180" w:line="360" w:lineRule="auto"/>
        <w:jc w:val="both"/>
        <w:rPr>
          <w:sz w:val="24"/>
          <w:szCs w:val="24"/>
        </w:rPr>
      </w:pPr>
      <w:hyperlink r:id="rId12" w:history="1">
        <w:r w:rsidR="0097796F" w:rsidRPr="00121E8D">
          <w:rPr>
            <w:rStyle w:val="Hyperlink"/>
            <w:sz w:val="24"/>
            <w:szCs w:val="24"/>
          </w:rPr>
          <w:t>https://doi.org/10.3390/electronics13122317</w:t>
        </w:r>
      </w:hyperlink>
      <w:r w:rsidR="0097796F" w:rsidRPr="0059313F">
        <w:rPr>
          <w:sz w:val="24"/>
          <w:szCs w:val="24"/>
        </w:rPr>
        <w:t xml:space="preserve"> </w:t>
      </w:r>
    </w:p>
    <w:p w14:paraId="136FC6AF" w14:textId="77777777" w:rsidR="0097796F" w:rsidRDefault="0097796F" w:rsidP="0097796F">
      <w:pPr>
        <w:spacing w:after="180" w:line="360" w:lineRule="auto"/>
        <w:jc w:val="both"/>
        <w:rPr>
          <w:sz w:val="24"/>
          <w:szCs w:val="24"/>
        </w:rPr>
      </w:pPr>
      <w:r w:rsidRPr="0059313F">
        <w:rPr>
          <w:sz w:val="24"/>
          <w:szCs w:val="24"/>
        </w:rPr>
        <w:t xml:space="preserve">→ Revue arbitrée — causes structurelles des biais raciaux et méthodes de correction. </w:t>
      </w:r>
    </w:p>
    <w:p w14:paraId="0FDAD1B1" w14:textId="77777777" w:rsidR="00121E8D" w:rsidRPr="0059313F" w:rsidRDefault="00121E8D" w:rsidP="0097796F">
      <w:pPr>
        <w:spacing w:after="180" w:line="360" w:lineRule="auto"/>
        <w:jc w:val="both"/>
        <w:rPr>
          <w:sz w:val="24"/>
          <w:szCs w:val="24"/>
        </w:rPr>
      </w:pPr>
    </w:p>
    <w:p w14:paraId="4225DE6C" w14:textId="77777777" w:rsidR="0097796F" w:rsidRPr="00121E8D" w:rsidRDefault="0097796F" w:rsidP="0097796F">
      <w:pPr>
        <w:spacing w:after="180" w:line="360" w:lineRule="auto"/>
        <w:jc w:val="both"/>
        <w:rPr>
          <w:b/>
          <w:bCs/>
          <w:sz w:val="24"/>
          <w:szCs w:val="24"/>
        </w:rPr>
      </w:pPr>
      <w:r w:rsidRPr="00121E8D">
        <w:rPr>
          <w:b/>
          <w:bCs/>
          <w:sz w:val="24"/>
          <w:szCs w:val="24"/>
        </w:rPr>
        <w:t xml:space="preserve">B — Sources francophones arbitrées (Érudit) </w:t>
      </w:r>
    </w:p>
    <w:p w14:paraId="41D2AD93" w14:textId="77777777" w:rsidR="0097796F" w:rsidRPr="0059313F" w:rsidRDefault="0097796F" w:rsidP="0097796F">
      <w:pPr>
        <w:spacing w:after="180" w:line="360" w:lineRule="auto"/>
        <w:jc w:val="both"/>
        <w:rPr>
          <w:sz w:val="24"/>
          <w:szCs w:val="24"/>
        </w:rPr>
      </w:pPr>
      <w:r w:rsidRPr="00121E8D">
        <w:rPr>
          <w:b/>
          <w:bCs/>
          <w:sz w:val="24"/>
          <w:szCs w:val="24"/>
        </w:rPr>
        <w:t>[B1]</w:t>
      </w:r>
      <w:r w:rsidRPr="0059313F">
        <w:rPr>
          <w:sz w:val="24"/>
          <w:szCs w:val="24"/>
        </w:rPr>
        <w:t xml:space="preserve"> Auteur(s) (2022). Algorithmes et intelligence artificielle : une note sur l’état de la réglementation des technologies utilisant la reconnaissance faciale automatique au Canada et aux États-Unis. Revue Gouvernance / </w:t>
      </w:r>
      <w:proofErr w:type="spellStart"/>
      <w:r w:rsidRPr="0059313F">
        <w:rPr>
          <w:sz w:val="24"/>
          <w:szCs w:val="24"/>
        </w:rPr>
        <w:t>Governance</w:t>
      </w:r>
      <w:proofErr w:type="spellEnd"/>
      <w:r w:rsidRPr="0059313F">
        <w:rPr>
          <w:sz w:val="24"/>
          <w:szCs w:val="24"/>
        </w:rPr>
        <w:t xml:space="preserve"> </w:t>
      </w:r>
      <w:proofErr w:type="spellStart"/>
      <w:r w:rsidRPr="0059313F">
        <w:rPr>
          <w:sz w:val="24"/>
          <w:szCs w:val="24"/>
        </w:rPr>
        <w:t>Review</w:t>
      </w:r>
      <w:proofErr w:type="spellEnd"/>
      <w:r w:rsidRPr="0059313F">
        <w:rPr>
          <w:sz w:val="24"/>
          <w:szCs w:val="24"/>
        </w:rPr>
        <w:t xml:space="preserve">, vol. 19, no 2. Érudit. </w:t>
      </w:r>
    </w:p>
    <w:p w14:paraId="4A59C029" w14:textId="5C792890" w:rsidR="0097796F" w:rsidRPr="0059313F" w:rsidRDefault="00121E8D" w:rsidP="0097796F">
      <w:pPr>
        <w:spacing w:after="180" w:line="360" w:lineRule="auto"/>
        <w:jc w:val="both"/>
        <w:rPr>
          <w:sz w:val="24"/>
          <w:szCs w:val="24"/>
        </w:rPr>
      </w:pPr>
      <w:hyperlink r:id="rId13" w:history="1">
        <w:r w:rsidR="0097796F" w:rsidRPr="00121E8D">
          <w:rPr>
            <w:rStyle w:val="Hyperlink"/>
            <w:sz w:val="24"/>
            <w:szCs w:val="24"/>
          </w:rPr>
          <w:t>https://www.erudit.org/fr/revues/gouvernance/2022-v19-n2-gouvernance07475/1094078ar/</w:t>
        </w:r>
      </w:hyperlink>
      <w:r w:rsidR="0097796F" w:rsidRPr="0059313F">
        <w:rPr>
          <w:sz w:val="24"/>
          <w:szCs w:val="24"/>
        </w:rPr>
        <w:t xml:space="preserve"> </w:t>
      </w:r>
    </w:p>
    <w:p w14:paraId="702DC3FA" w14:textId="77777777" w:rsidR="0097796F" w:rsidRDefault="0097796F" w:rsidP="0097796F">
      <w:pPr>
        <w:spacing w:after="180" w:line="360" w:lineRule="auto"/>
        <w:jc w:val="both"/>
        <w:rPr>
          <w:sz w:val="24"/>
          <w:szCs w:val="24"/>
        </w:rPr>
      </w:pPr>
      <w:r w:rsidRPr="0059313F">
        <w:rPr>
          <w:sz w:val="24"/>
          <w:szCs w:val="24"/>
        </w:rPr>
        <w:t xml:space="preserve">→ Revue arbitrée francophone — cadre réglementaire canadien. </w:t>
      </w:r>
    </w:p>
    <w:p w14:paraId="7BFDC064" w14:textId="77777777" w:rsidR="00121E8D" w:rsidRPr="0059313F" w:rsidRDefault="00121E8D" w:rsidP="0097796F">
      <w:pPr>
        <w:spacing w:after="180" w:line="360" w:lineRule="auto"/>
        <w:jc w:val="both"/>
        <w:rPr>
          <w:sz w:val="24"/>
          <w:szCs w:val="24"/>
        </w:rPr>
      </w:pPr>
    </w:p>
    <w:p w14:paraId="26C43AEB" w14:textId="77777777" w:rsidR="0097796F" w:rsidRPr="00121E8D" w:rsidRDefault="0097796F" w:rsidP="0097796F">
      <w:pPr>
        <w:spacing w:after="180" w:line="360" w:lineRule="auto"/>
        <w:jc w:val="both"/>
        <w:rPr>
          <w:b/>
          <w:bCs/>
          <w:sz w:val="24"/>
          <w:szCs w:val="24"/>
        </w:rPr>
      </w:pPr>
      <w:r w:rsidRPr="00121E8D">
        <w:rPr>
          <w:b/>
          <w:bCs/>
          <w:sz w:val="24"/>
          <w:szCs w:val="24"/>
        </w:rPr>
        <w:t xml:space="preserve">C — Sources institutionnelles et journalistiques de référence </w:t>
      </w:r>
    </w:p>
    <w:p w14:paraId="51150ED4" w14:textId="77777777" w:rsidR="0097796F" w:rsidRPr="0059313F" w:rsidRDefault="0097796F" w:rsidP="0097796F">
      <w:pPr>
        <w:spacing w:after="180" w:line="360" w:lineRule="auto"/>
        <w:jc w:val="both"/>
        <w:rPr>
          <w:sz w:val="24"/>
          <w:szCs w:val="24"/>
        </w:rPr>
      </w:pPr>
      <w:r w:rsidRPr="00121E8D">
        <w:rPr>
          <w:b/>
          <w:bCs/>
          <w:sz w:val="24"/>
          <w:szCs w:val="24"/>
        </w:rPr>
        <w:lastRenderedPageBreak/>
        <w:t>[C1]</w:t>
      </w:r>
      <w:r w:rsidRPr="0059313F">
        <w:rPr>
          <w:sz w:val="24"/>
          <w:szCs w:val="24"/>
        </w:rPr>
        <w:t xml:space="preserve"> ACLU (2021). Williams v. City of Detroit — Face Recognition False Arrest. </w:t>
      </w:r>
    </w:p>
    <w:p w14:paraId="2FE6C378" w14:textId="44F3CB07" w:rsidR="0097796F" w:rsidRPr="0059313F" w:rsidRDefault="00121E8D" w:rsidP="0097796F">
      <w:pPr>
        <w:spacing w:after="180" w:line="360" w:lineRule="auto"/>
        <w:jc w:val="both"/>
        <w:rPr>
          <w:sz w:val="24"/>
          <w:szCs w:val="24"/>
        </w:rPr>
      </w:pPr>
      <w:hyperlink r:id="rId14" w:history="1">
        <w:r w:rsidR="0097796F" w:rsidRPr="00121E8D">
          <w:rPr>
            <w:rStyle w:val="Hyperlink"/>
            <w:sz w:val="24"/>
            <w:szCs w:val="24"/>
          </w:rPr>
          <w:t>https://www.aclu.org/cases/williams-v-city-of-detroit-face-recognition-false-arrest</w:t>
        </w:r>
      </w:hyperlink>
      <w:r w:rsidR="0097796F" w:rsidRPr="0059313F">
        <w:rPr>
          <w:sz w:val="24"/>
          <w:szCs w:val="24"/>
        </w:rPr>
        <w:t xml:space="preserve"> </w:t>
      </w:r>
    </w:p>
    <w:p w14:paraId="42E58E03" w14:textId="77777777" w:rsidR="0097796F" w:rsidRDefault="0097796F" w:rsidP="0097796F">
      <w:pPr>
        <w:spacing w:after="180" w:line="360" w:lineRule="auto"/>
        <w:jc w:val="both"/>
        <w:rPr>
          <w:sz w:val="24"/>
          <w:szCs w:val="24"/>
        </w:rPr>
      </w:pPr>
      <w:r w:rsidRPr="0059313F">
        <w:rPr>
          <w:sz w:val="24"/>
          <w:szCs w:val="24"/>
        </w:rPr>
        <w:t xml:space="preserve">→ Documentation juridique officielle du premier cas d’arrestation injustifiée par RF aux États-Unis. Cas d’étude principal. </w:t>
      </w:r>
    </w:p>
    <w:p w14:paraId="155EA939" w14:textId="77777777" w:rsidR="00121E8D" w:rsidRPr="0059313F" w:rsidRDefault="00121E8D" w:rsidP="0097796F">
      <w:pPr>
        <w:spacing w:after="180" w:line="360" w:lineRule="auto"/>
        <w:jc w:val="both"/>
        <w:rPr>
          <w:sz w:val="24"/>
          <w:szCs w:val="24"/>
        </w:rPr>
      </w:pPr>
    </w:p>
    <w:p w14:paraId="7B85E480" w14:textId="77777777" w:rsidR="0097796F" w:rsidRPr="0059313F" w:rsidRDefault="0097796F" w:rsidP="0097796F">
      <w:pPr>
        <w:spacing w:after="180" w:line="360" w:lineRule="auto"/>
        <w:jc w:val="both"/>
        <w:rPr>
          <w:sz w:val="24"/>
          <w:szCs w:val="24"/>
        </w:rPr>
      </w:pPr>
      <w:r w:rsidRPr="00121E8D">
        <w:rPr>
          <w:b/>
          <w:bCs/>
          <w:sz w:val="24"/>
          <w:szCs w:val="24"/>
        </w:rPr>
        <w:t>[C2]</w:t>
      </w:r>
      <w:r w:rsidRPr="0059313F">
        <w:rPr>
          <w:sz w:val="24"/>
          <w:szCs w:val="24"/>
        </w:rPr>
        <w:t xml:space="preserve"> Radio-Canada (2020). Un homme noir arrêté à tort à cause de la technologie de reconnaissance faciale. </w:t>
      </w:r>
    </w:p>
    <w:p w14:paraId="5A9BF36A" w14:textId="3D77FBA5" w:rsidR="0097796F" w:rsidRPr="0059313F" w:rsidRDefault="00121E8D" w:rsidP="0097796F">
      <w:pPr>
        <w:spacing w:after="180" w:line="360" w:lineRule="auto"/>
        <w:jc w:val="both"/>
        <w:rPr>
          <w:sz w:val="24"/>
          <w:szCs w:val="24"/>
        </w:rPr>
      </w:pPr>
      <w:hyperlink r:id="rId15" w:history="1">
        <w:r w:rsidR="0097796F" w:rsidRPr="00121E8D">
          <w:rPr>
            <w:rStyle w:val="Hyperlink"/>
            <w:sz w:val="24"/>
            <w:szCs w:val="24"/>
          </w:rPr>
          <w:t>https://ici.radio-canada.ca/nouvelle/1715044/robert-williams-arrestation-algorithme-erreur-etats-unis</w:t>
        </w:r>
      </w:hyperlink>
      <w:r w:rsidR="0097796F" w:rsidRPr="0059313F">
        <w:rPr>
          <w:sz w:val="24"/>
          <w:szCs w:val="24"/>
        </w:rPr>
        <w:t xml:space="preserve"> </w:t>
      </w:r>
    </w:p>
    <w:p w14:paraId="2BD61F85" w14:textId="77777777" w:rsidR="0097796F" w:rsidRDefault="0097796F" w:rsidP="0097796F">
      <w:pPr>
        <w:spacing w:after="180" w:line="360" w:lineRule="auto"/>
        <w:jc w:val="both"/>
        <w:rPr>
          <w:sz w:val="24"/>
          <w:szCs w:val="24"/>
        </w:rPr>
      </w:pPr>
      <w:r w:rsidRPr="0059313F">
        <w:rPr>
          <w:sz w:val="24"/>
          <w:szCs w:val="24"/>
        </w:rPr>
        <w:t xml:space="preserve">→ Média public canadien — couverture francophone du cas Williams. </w:t>
      </w:r>
    </w:p>
    <w:p w14:paraId="2609DCA5" w14:textId="77777777" w:rsidR="00121E8D" w:rsidRPr="0059313F" w:rsidRDefault="00121E8D" w:rsidP="0097796F">
      <w:pPr>
        <w:spacing w:after="180" w:line="360" w:lineRule="auto"/>
        <w:jc w:val="both"/>
        <w:rPr>
          <w:sz w:val="24"/>
          <w:szCs w:val="24"/>
        </w:rPr>
      </w:pPr>
    </w:p>
    <w:p w14:paraId="50840E60" w14:textId="77777777" w:rsidR="0097796F" w:rsidRPr="0059313F" w:rsidRDefault="0097796F" w:rsidP="0097796F">
      <w:pPr>
        <w:spacing w:after="180" w:line="360" w:lineRule="auto"/>
        <w:jc w:val="both"/>
        <w:rPr>
          <w:sz w:val="24"/>
          <w:szCs w:val="24"/>
        </w:rPr>
      </w:pPr>
      <w:r w:rsidRPr="00121E8D">
        <w:rPr>
          <w:b/>
          <w:bCs/>
          <w:sz w:val="24"/>
          <w:szCs w:val="24"/>
        </w:rPr>
        <w:t>[C3]</w:t>
      </w:r>
      <w:r w:rsidRPr="0059313F">
        <w:rPr>
          <w:sz w:val="24"/>
          <w:szCs w:val="24"/>
        </w:rPr>
        <w:t xml:space="preserve"> Commissariat à la protection de la vie privée du Canada (2021). Fiches des enjeux — reconnaissance faciale. </w:t>
      </w:r>
    </w:p>
    <w:p w14:paraId="752869A4" w14:textId="334A4237" w:rsidR="0097796F" w:rsidRPr="0059313F" w:rsidRDefault="00121E8D" w:rsidP="0097796F">
      <w:pPr>
        <w:spacing w:after="180" w:line="360" w:lineRule="auto"/>
        <w:jc w:val="both"/>
        <w:rPr>
          <w:sz w:val="24"/>
          <w:szCs w:val="24"/>
        </w:rPr>
      </w:pPr>
      <w:hyperlink r:id="rId16" w:history="1">
        <w:r w:rsidR="0097796F" w:rsidRPr="00121E8D">
          <w:rPr>
            <w:rStyle w:val="Hyperlink"/>
            <w:sz w:val="24"/>
            <w:szCs w:val="24"/>
          </w:rPr>
          <w:t>https://www.priv.gc.ca/fr/protection-de-la-vie-privee-et-transparence-au-commissariat/divulgation-proactive/cpvp-parl-bp/ethi_frt_20210510/fe_frt_20210510/</w:t>
        </w:r>
      </w:hyperlink>
      <w:r w:rsidR="0097796F" w:rsidRPr="0059313F">
        <w:rPr>
          <w:sz w:val="24"/>
          <w:szCs w:val="24"/>
        </w:rPr>
        <w:t xml:space="preserve"> </w:t>
      </w:r>
    </w:p>
    <w:p w14:paraId="2A69A095" w14:textId="77777777" w:rsidR="0097796F" w:rsidRDefault="0097796F" w:rsidP="0097796F">
      <w:pPr>
        <w:spacing w:after="180" w:line="360" w:lineRule="auto"/>
        <w:jc w:val="both"/>
        <w:rPr>
          <w:sz w:val="24"/>
          <w:szCs w:val="24"/>
        </w:rPr>
      </w:pPr>
      <w:r w:rsidRPr="0059313F">
        <w:rPr>
          <w:sz w:val="24"/>
          <w:szCs w:val="24"/>
        </w:rPr>
        <w:t xml:space="preserve">→ Source officielle canadienne — définit la boîte noire et documente les risques de biais. </w:t>
      </w:r>
    </w:p>
    <w:p w14:paraId="67A6A9B6" w14:textId="77777777" w:rsidR="00121E8D" w:rsidRPr="0059313F" w:rsidRDefault="00121E8D" w:rsidP="0097796F">
      <w:pPr>
        <w:spacing w:after="180" w:line="360" w:lineRule="auto"/>
        <w:jc w:val="both"/>
        <w:rPr>
          <w:sz w:val="24"/>
          <w:szCs w:val="24"/>
        </w:rPr>
      </w:pPr>
    </w:p>
    <w:p w14:paraId="31422C1A" w14:textId="77777777" w:rsidR="0097796F" w:rsidRPr="0059313F" w:rsidRDefault="0097796F" w:rsidP="0097796F">
      <w:pPr>
        <w:spacing w:after="180" w:line="360" w:lineRule="auto"/>
        <w:jc w:val="both"/>
        <w:rPr>
          <w:sz w:val="24"/>
          <w:szCs w:val="24"/>
        </w:rPr>
      </w:pPr>
      <w:r w:rsidRPr="00121E8D">
        <w:rPr>
          <w:b/>
          <w:bCs/>
          <w:sz w:val="24"/>
          <w:szCs w:val="24"/>
        </w:rPr>
        <w:t>[C4]</w:t>
      </w:r>
      <w:r w:rsidRPr="0059313F">
        <w:rPr>
          <w:sz w:val="24"/>
          <w:szCs w:val="24"/>
        </w:rPr>
        <w:t xml:space="preserve"> Union européenne (2024). Règlement sur l’intelligence artificielle (AI </w:t>
      </w:r>
      <w:proofErr w:type="spellStart"/>
      <w:r w:rsidRPr="0059313F">
        <w:rPr>
          <w:sz w:val="24"/>
          <w:szCs w:val="24"/>
        </w:rPr>
        <w:t>Act</w:t>
      </w:r>
      <w:proofErr w:type="spellEnd"/>
      <w:r w:rsidRPr="0059313F">
        <w:rPr>
          <w:sz w:val="24"/>
          <w:szCs w:val="24"/>
        </w:rPr>
        <w:t xml:space="preserve">). Règlement UE 2024/1689. </w:t>
      </w:r>
    </w:p>
    <w:p w14:paraId="52A2AF38" w14:textId="4C0568C3" w:rsidR="0097796F" w:rsidRPr="0059313F" w:rsidRDefault="00121E8D" w:rsidP="0097796F">
      <w:pPr>
        <w:spacing w:after="180" w:line="360" w:lineRule="auto"/>
        <w:jc w:val="both"/>
        <w:rPr>
          <w:sz w:val="24"/>
          <w:szCs w:val="24"/>
        </w:rPr>
      </w:pPr>
      <w:hyperlink r:id="rId17" w:history="1">
        <w:r w:rsidR="0097796F" w:rsidRPr="00121E8D">
          <w:rPr>
            <w:rStyle w:val="Hyperlink"/>
            <w:sz w:val="24"/>
            <w:szCs w:val="24"/>
          </w:rPr>
          <w:t>https://eur-lex.europa.eu/legal-content/FR/TXT/?uri=CELEX:32024R1689</w:t>
        </w:r>
      </w:hyperlink>
      <w:r w:rsidR="0097796F" w:rsidRPr="0059313F">
        <w:rPr>
          <w:sz w:val="24"/>
          <w:szCs w:val="24"/>
        </w:rPr>
        <w:t xml:space="preserve"> </w:t>
      </w:r>
    </w:p>
    <w:p w14:paraId="4628E603" w14:textId="77777777" w:rsidR="0097796F" w:rsidRDefault="0097796F" w:rsidP="0097796F">
      <w:pPr>
        <w:spacing w:after="180" w:line="360" w:lineRule="auto"/>
        <w:jc w:val="both"/>
        <w:rPr>
          <w:sz w:val="24"/>
          <w:szCs w:val="24"/>
        </w:rPr>
      </w:pPr>
      <w:r w:rsidRPr="0059313F">
        <w:rPr>
          <w:sz w:val="24"/>
          <w:szCs w:val="24"/>
        </w:rPr>
        <w:t xml:space="preserve">→ Cadre normatif de référence — éthique et responsabilité des systèmes d’IA à haut risque. </w:t>
      </w:r>
    </w:p>
    <w:p w14:paraId="7DDA3A1D" w14:textId="77777777" w:rsidR="00121E8D" w:rsidRPr="0059313F" w:rsidRDefault="00121E8D" w:rsidP="0097796F">
      <w:pPr>
        <w:spacing w:after="180" w:line="360" w:lineRule="auto"/>
        <w:jc w:val="both"/>
        <w:rPr>
          <w:sz w:val="24"/>
          <w:szCs w:val="24"/>
        </w:rPr>
      </w:pPr>
    </w:p>
    <w:p w14:paraId="2A0CE5CC" w14:textId="77777777" w:rsidR="0097796F" w:rsidRPr="0059313F" w:rsidRDefault="0097796F" w:rsidP="0097796F">
      <w:pPr>
        <w:spacing w:after="180" w:line="360" w:lineRule="auto"/>
        <w:jc w:val="both"/>
        <w:rPr>
          <w:sz w:val="24"/>
          <w:szCs w:val="24"/>
        </w:rPr>
      </w:pPr>
      <w:r w:rsidRPr="00121E8D">
        <w:rPr>
          <w:b/>
          <w:bCs/>
          <w:sz w:val="24"/>
          <w:szCs w:val="24"/>
        </w:rPr>
        <w:t>[C5]</w:t>
      </w:r>
      <w:r w:rsidRPr="0059313F">
        <w:rPr>
          <w:sz w:val="24"/>
          <w:szCs w:val="24"/>
        </w:rPr>
        <w:t xml:space="preserve"> Sanford, A. (2024, 14 </w:t>
      </w:r>
      <w:proofErr w:type="spellStart"/>
      <w:r w:rsidRPr="0059313F">
        <w:rPr>
          <w:sz w:val="24"/>
          <w:szCs w:val="24"/>
        </w:rPr>
        <w:t>février</w:t>
      </w:r>
      <w:proofErr w:type="spellEnd"/>
      <w:r w:rsidRPr="0059313F">
        <w:rPr>
          <w:sz w:val="24"/>
          <w:szCs w:val="24"/>
        </w:rPr>
        <w:t xml:space="preserve">). Artificial Intelligence Is Putting Innocent People at Risk of Being Incarcerated. Innocence </w:t>
      </w:r>
      <w:proofErr w:type="gramStart"/>
      <w:r w:rsidRPr="0059313F">
        <w:rPr>
          <w:sz w:val="24"/>
          <w:szCs w:val="24"/>
        </w:rPr>
        <w:t>Project..</w:t>
      </w:r>
      <w:proofErr w:type="gramEnd"/>
      <w:r w:rsidRPr="0059313F">
        <w:rPr>
          <w:sz w:val="24"/>
          <w:szCs w:val="24"/>
        </w:rPr>
        <w:t xml:space="preserve"> </w:t>
      </w:r>
    </w:p>
    <w:p w14:paraId="4BD87B61" w14:textId="0BF8E393" w:rsidR="0097796F" w:rsidRDefault="008E6B43" w:rsidP="0097796F">
      <w:pPr>
        <w:spacing w:after="180" w:line="360" w:lineRule="auto"/>
        <w:jc w:val="both"/>
        <w:rPr>
          <w:sz w:val="24"/>
          <w:szCs w:val="24"/>
        </w:rPr>
      </w:pPr>
      <w:hyperlink r:id="rId18" w:history="1">
        <w:r w:rsidR="0097796F" w:rsidRPr="008E6B43">
          <w:rPr>
            <w:rStyle w:val="Hyperlink"/>
            <w:sz w:val="24"/>
            <w:szCs w:val="24"/>
          </w:rPr>
          <w:t>https://innocenceproject.org/news/artificial-intelligence-is-putting-innocent-people-at-risk-of-being-incarcerated/</w:t>
        </w:r>
      </w:hyperlink>
      <w:r w:rsidR="0097796F" w:rsidRPr="0059313F">
        <w:rPr>
          <w:sz w:val="24"/>
          <w:szCs w:val="24"/>
        </w:rPr>
        <w:t xml:space="preserve"> </w:t>
      </w:r>
    </w:p>
    <w:p w14:paraId="203B83FE" w14:textId="77777777" w:rsidR="008E6B43" w:rsidRPr="0059313F" w:rsidRDefault="008E6B43" w:rsidP="0097796F">
      <w:pPr>
        <w:spacing w:after="180" w:line="360" w:lineRule="auto"/>
        <w:jc w:val="both"/>
        <w:rPr>
          <w:sz w:val="24"/>
          <w:szCs w:val="24"/>
        </w:rPr>
      </w:pPr>
    </w:p>
    <w:p w14:paraId="70CB56C4" w14:textId="447AED22" w:rsidR="00D62A13" w:rsidRPr="0059313F" w:rsidRDefault="0097796F" w:rsidP="0097796F">
      <w:pPr>
        <w:spacing w:after="180" w:line="360" w:lineRule="auto"/>
        <w:jc w:val="both"/>
        <w:rPr>
          <w:sz w:val="24"/>
          <w:szCs w:val="24"/>
        </w:rPr>
      </w:pPr>
      <w:r w:rsidRPr="0059313F">
        <w:rPr>
          <w:sz w:val="24"/>
          <w:szCs w:val="24"/>
        </w:rPr>
        <w:t xml:space="preserve">Document remis dans le cadre du cours INM6000 Informatique et société </w:t>
      </w:r>
      <w:r w:rsidR="008E6B43">
        <w:rPr>
          <w:sz w:val="24"/>
          <w:szCs w:val="24"/>
        </w:rPr>
        <w:t xml:space="preserve">- </w:t>
      </w:r>
      <w:r w:rsidRPr="0059313F">
        <w:rPr>
          <w:sz w:val="24"/>
          <w:szCs w:val="24"/>
        </w:rPr>
        <w:t>Session Été 2026</w:t>
      </w:r>
    </w:p>
    <w:sectPr w:rsidR="00D62A13" w:rsidRPr="0059313F">
      <w:headerReference w:type="default" r:id="rId19"/>
      <w:footerReference w:type="default" r:id="rId20"/>
      <w:pgSz w:w="12240" w:h="15840"/>
      <w:pgMar w:top="1440" w:right="1440" w:bottom="1440" w:left="180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95939" w14:textId="77777777" w:rsidR="002913D8" w:rsidRDefault="002913D8">
      <w:r>
        <w:separator/>
      </w:r>
    </w:p>
  </w:endnote>
  <w:endnote w:type="continuationSeparator" w:id="0">
    <w:p w14:paraId="1F71E58B" w14:textId="77777777" w:rsidR="002913D8" w:rsidRDefault="0029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56C6" w14:textId="7A96A021" w:rsidR="00D62A13" w:rsidRPr="00305A79" w:rsidRDefault="00D62A13" w:rsidP="00305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7822" w14:textId="77777777" w:rsidR="002913D8" w:rsidRDefault="002913D8">
      <w:r>
        <w:separator/>
      </w:r>
    </w:p>
  </w:footnote>
  <w:footnote w:type="continuationSeparator" w:id="0">
    <w:p w14:paraId="4B992756" w14:textId="77777777" w:rsidR="002913D8" w:rsidRDefault="00291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56C5" w14:textId="67D3349D" w:rsidR="00D62A13" w:rsidRPr="00305A79" w:rsidRDefault="00D62A13" w:rsidP="00305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468A"/>
    <w:multiLevelType w:val="hybridMultilevel"/>
    <w:tmpl w:val="D11254BC"/>
    <w:lvl w:ilvl="0" w:tplc="48843C36">
      <w:start w:val="1"/>
      <w:numFmt w:val="decimal"/>
      <w:lvlText w:val="%1."/>
      <w:lvlJc w:val="left"/>
      <w:pPr>
        <w:spacing w:line="360" w:lineRule="auto"/>
        <w:ind w:left="720" w:hanging="360"/>
      </w:pPr>
    </w:lvl>
    <w:lvl w:ilvl="1" w:tplc="5A1AE9AE">
      <w:numFmt w:val="decimal"/>
      <w:lvlText w:val=""/>
      <w:lvlJc w:val="left"/>
    </w:lvl>
    <w:lvl w:ilvl="2" w:tplc="523C4550">
      <w:numFmt w:val="decimal"/>
      <w:lvlText w:val=""/>
      <w:lvlJc w:val="left"/>
    </w:lvl>
    <w:lvl w:ilvl="3" w:tplc="6C8EFD44">
      <w:numFmt w:val="decimal"/>
      <w:lvlText w:val=""/>
      <w:lvlJc w:val="left"/>
    </w:lvl>
    <w:lvl w:ilvl="4" w:tplc="DB909B58">
      <w:numFmt w:val="decimal"/>
      <w:lvlText w:val=""/>
      <w:lvlJc w:val="left"/>
    </w:lvl>
    <w:lvl w:ilvl="5" w:tplc="E8CEE516">
      <w:numFmt w:val="decimal"/>
      <w:lvlText w:val=""/>
      <w:lvlJc w:val="left"/>
    </w:lvl>
    <w:lvl w:ilvl="6" w:tplc="26DE5924">
      <w:numFmt w:val="decimal"/>
      <w:lvlText w:val=""/>
      <w:lvlJc w:val="left"/>
    </w:lvl>
    <w:lvl w:ilvl="7" w:tplc="2766E258">
      <w:numFmt w:val="decimal"/>
      <w:lvlText w:val=""/>
      <w:lvlJc w:val="left"/>
    </w:lvl>
    <w:lvl w:ilvl="8" w:tplc="D7708FDC">
      <w:numFmt w:val="decimal"/>
      <w:lvlText w:val=""/>
      <w:lvlJc w:val="left"/>
    </w:lvl>
  </w:abstractNum>
  <w:abstractNum w:abstractNumId="1" w15:restartNumberingAfterBreak="0">
    <w:nsid w:val="40E563CF"/>
    <w:multiLevelType w:val="hybridMultilevel"/>
    <w:tmpl w:val="85D254F0"/>
    <w:lvl w:ilvl="0" w:tplc="E05E180A">
      <w:start w:val="1"/>
      <w:numFmt w:val="bullet"/>
      <w:lvlText w:val="–"/>
      <w:lvlJc w:val="left"/>
      <w:pPr>
        <w:spacing w:line="360" w:lineRule="auto"/>
        <w:ind w:left="720" w:hanging="360"/>
      </w:pPr>
    </w:lvl>
    <w:lvl w:ilvl="1" w:tplc="916C85A0">
      <w:numFmt w:val="decimal"/>
      <w:lvlText w:val=""/>
      <w:lvlJc w:val="left"/>
    </w:lvl>
    <w:lvl w:ilvl="2" w:tplc="EE5E107C">
      <w:numFmt w:val="decimal"/>
      <w:lvlText w:val=""/>
      <w:lvlJc w:val="left"/>
    </w:lvl>
    <w:lvl w:ilvl="3" w:tplc="AA5C23A6">
      <w:numFmt w:val="decimal"/>
      <w:lvlText w:val=""/>
      <w:lvlJc w:val="left"/>
    </w:lvl>
    <w:lvl w:ilvl="4" w:tplc="11E25042">
      <w:numFmt w:val="decimal"/>
      <w:lvlText w:val=""/>
      <w:lvlJc w:val="left"/>
    </w:lvl>
    <w:lvl w:ilvl="5" w:tplc="5DE0D01E">
      <w:numFmt w:val="decimal"/>
      <w:lvlText w:val=""/>
      <w:lvlJc w:val="left"/>
    </w:lvl>
    <w:lvl w:ilvl="6" w:tplc="AB3244E2">
      <w:numFmt w:val="decimal"/>
      <w:lvlText w:val=""/>
      <w:lvlJc w:val="left"/>
    </w:lvl>
    <w:lvl w:ilvl="7" w:tplc="F3547C8C">
      <w:numFmt w:val="decimal"/>
      <w:lvlText w:val=""/>
      <w:lvlJc w:val="left"/>
    </w:lvl>
    <w:lvl w:ilvl="8" w:tplc="7720901A">
      <w:numFmt w:val="decimal"/>
      <w:lvlText w:val=""/>
      <w:lvlJc w:val="left"/>
    </w:lvl>
  </w:abstractNum>
  <w:abstractNum w:abstractNumId="2" w15:restartNumberingAfterBreak="0">
    <w:nsid w:val="43BF3C8C"/>
    <w:multiLevelType w:val="hybridMultilevel"/>
    <w:tmpl w:val="F3B658E6"/>
    <w:lvl w:ilvl="0" w:tplc="F3DAAF4C">
      <w:start w:val="1"/>
      <w:numFmt w:val="bullet"/>
      <w:lvlText w:val="●"/>
      <w:lvlJc w:val="left"/>
      <w:pPr>
        <w:ind w:left="720" w:hanging="360"/>
      </w:pPr>
    </w:lvl>
    <w:lvl w:ilvl="1" w:tplc="6D0E4F16">
      <w:start w:val="1"/>
      <w:numFmt w:val="bullet"/>
      <w:lvlText w:val="○"/>
      <w:lvlJc w:val="left"/>
      <w:pPr>
        <w:ind w:left="1440" w:hanging="360"/>
      </w:pPr>
    </w:lvl>
    <w:lvl w:ilvl="2" w:tplc="5B80B02A">
      <w:start w:val="1"/>
      <w:numFmt w:val="bullet"/>
      <w:lvlText w:val="■"/>
      <w:lvlJc w:val="left"/>
      <w:pPr>
        <w:ind w:left="2160" w:hanging="360"/>
      </w:pPr>
    </w:lvl>
    <w:lvl w:ilvl="3" w:tplc="E500B192">
      <w:start w:val="1"/>
      <w:numFmt w:val="bullet"/>
      <w:lvlText w:val="●"/>
      <w:lvlJc w:val="left"/>
      <w:pPr>
        <w:ind w:left="2880" w:hanging="360"/>
      </w:pPr>
    </w:lvl>
    <w:lvl w:ilvl="4" w:tplc="9E0EEE96">
      <w:start w:val="1"/>
      <w:numFmt w:val="bullet"/>
      <w:lvlText w:val="○"/>
      <w:lvlJc w:val="left"/>
      <w:pPr>
        <w:ind w:left="3600" w:hanging="360"/>
      </w:pPr>
    </w:lvl>
    <w:lvl w:ilvl="5" w:tplc="74B6F40E">
      <w:start w:val="1"/>
      <w:numFmt w:val="bullet"/>
      <w:lvlText w:val="■"/>
      <w:lvlJc w:val="left"/>
      <w:pPr>
        <w:ind w:left="4320" w:hanging="360"/>
      </w:pPr>
    </w:lvl>
    <w:lvl w:ilvl="6" w:tplc="79702880">
      <w:start w:val="1"/>
      <w:numFmt w:val="bullet"/>
      <w:lvlText w:val="●"/>
      <w:lvlJc w:val="left"/>
      <w:pPr>
        <w:ind w:left="5040" w:hanging="360"/>
      </w:pPr>
    </w:lvl>
    <w:lvl w:ilvl="7" w:tplc="0382DFE2">
      <w:start w:val="1"/>
      <w:numFmt w:val="bullet"/>
      <w:lvlText w:val="●"/>
      <w:lvlJc w:val="left"/>
      <w:pPr>
        <w:ind w:left="5760" w:hanging="360"/>
      </w:pPr>
    </w:lvl>
    <w:lvl w:ilvl="8" w:tplc="9126F450">
      <w:start w:val="1"/>
      <w:numFmt w:val="bullet"/>
      <w:lvlText w:val="●"/>
      <w:lvlJc w:val="left"/>
      <w:pPr>
        <w:ind w:left="6480" w:hanging="360"/>
      </w:pPr>
    </w:lvl>
  </w:abstractNum>
  <w:abstractNum w:abstractNumId="3" w15:restartNumberingAfterBreak="0">
    <w:nsid w:val="79F61440"/>
    <w:multiLevelType w:val="hybridMultilevel"/>
    <w:tmpl w:val="4CAE3596"/>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66321791">
    <w:abstractNumId w:val="2"/>
    <w:lvlOverride w:ilvl="0">
      <w:startOverride w:val="1"/>
    </w:lvlOverride>
  </w:num>
  <w:num w:numId="2" w16cid:durableId="1935355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A13"/>
    <w:rsid w:val="000158B2"/>
    <w:rsid w:val="000220FC"/>
    <w:rsid w:val="000A13A5"/>
    <w:rsid w:val="000A1D49"/>
    <w:rsid w:val="000B0298"/>
    <w:rsid w:val="000D55FE"/>
    <w:rsid w:val="000D6173"/>
    <w:rsid w:val="001014BC"/>
    <w:rsid w:val="00105576"/>
    <w:rsid w:val="001104AA"/>
    <w:rsid w:val="0012078F"/>
    <w:rsid w:val="00121E8D"/>
    <w:rsid w:val="00130BAD"/>
    <w:rsid w:val="00157A7F"/>
    <w:rsid w:val="00162374"/>
    <w:rsid w:val="00170499"/>
    <w:rsid w:val="001B7F60"/>
    <w:rsid w:val="001C4F98"/>
    <w:rsid w:val="001F0429"/>
    <w:rsid w:val="00202D89"/>
    <w:rsid w:val="002140DD"/>
    <w:rsid w:val="00221C88"/>
    <w:rsid w:val="00235D4E"/>
    <w:rsid w:val="00237CD8"/>
    <w:rsid w:val="00244EC0"/>
    <w:rsid w:val="00262C8B"/>
    <w:rsid w:val="0026470C"/>
    <w:rsid w:val="00283597"/>
    <w:rsid w:val="002913D8"/>
    <w:rsid w:val="002B1F8E"/>
    <w:rsid w:val="002D0D25"/>
    <w:rsid w:val="002E6850"/>
    <w:rsid w:val="002F6B35"/>
    <w:rsid w:val="00305A79"/>
    <w:rsid w:val="00376DCB"/>
    <w:rsid w:val="00377C78"/>
    <w:rsid w:val="00384445"/>
    <w:rsid w:val="0038646D"/>
    <w:rsid w:val="003A318E"/>
    <w:rsid w:val="00410238"/>
    <w:rsid w:val="004252B4"/>
    <w:rsid w:val="00452A88"/>
    <w:rsid w:val="0049432F"/>
    <w:rsid w:val="0049732F"/>
    <w:rsid w:val="004D69C2"/>
    <w:rsid w:val="00512726"/>
    <w:rsid w:val="00552043"/>
    <w:rsid w:val="00564EF2"/>
    <w:rsid w:val="00573001"/>
    <w:rsid w:val="0059313F"/>
    <w:rsid w:val="00594C9E"/>
    <w:rsid w:val="005A42D9"/>
    <w:rsid w:val="005D024F"/>
    <w:rsid w:val="005D5DAF"/>
    <w:rsid w:val="006119FA"/>
    <w:rsid w:val="0061374E"/>
    <w:rsid w:val="0061381F"/>
    <w:rsid w:val="006402AA"/>
    <w:rsid w:val="00641593"/>
    <w:rsid w:val="00651D12"/>
    <w:rsid w:val="0065206E"/>
    <w:rsid w:val="00673518"/>
    <w:rsid w:val="006A7ABC"/>
    <w:rsid w:val="006B4604"/>
    <w:rsid w:val="006C7421"/>
    <w:rsid w:val="00720DEF"/>
    <w:rsid w:val="007233CA"/>
    <w:rsid w:val="0073718E"/>
    <w:rsid w:val="00750018"/>
    <w:rsid w:val="00782040"/>
    <w:rsid w:val="007B0D76"/>
    <w:rsid w:val="00815225"/>
    <w:rsid w:val="00821E4A"/>
    <w:rsid w:val="008246CB"/>
    <w:rsid w:val="008B7539"/>
    <w:rsid w:val="008D43DC"/>
    <w:rsid w:val="008E6B43"/>
    <w:rsid w:val="008E6D65"/>
    <w:rsid w:val="00934062"/>
    <w:rsid w:val="009467F9"/>
    <w:rsid w:val="0097796F"/>
    <w:rsid w:val="009B0F6D"/>
    <w:rsid w:val="009C6EEA"/>
    <w:rsid w:val="00A030E6"/>
    <w:rsid w:val="00A30B85"/>
    <w:rsid w:val="00A3788C"/>
    <w:rsid w:val="00AB4BAF"/>
    <w:rsid w:val="00AC1B07"/>
    <w:rsid w:val="00AE0306"/>
    <w:rsid w:val="00B43683"/>
    <w:rsid w:val="00B4651C"/>
    <w:rsid w:val="00B57C24"/>
    <w:rsid w:val="00B66ACA"/>
    <w:rsid w:val="00B73227"/>
    <w:rsid w:val="00B93E99"/>
    <w:rsid w:val="00B97021"/>
    <w:rsid w:val="00BA746C"/>
    <w:rsid w:val="00BC1FF2"/>
    <w:rsid w:val="00BD6FD1"/>
    <w:rsid w:val="00BF1E36"/>
    <w:rsid w:val="00C15E7B"/>
    <w:rsid w:val="00C81ADE"/>
    <w:rsid w:val="00CA18D6"/>
    <w:rsid w:val="00CD28BA"/>
    <w:rsid w:val="00CF5163"/>
    <w:rsid w:val="00D20124"/>
    <w:rsid w:val="00D26CD1"/>
    <w:rsid w:val="00D37E4D"/>
    <w:rsid w:val="00D4448A"/>
    <w:rsid w:val="00D44A45"/>
    <w:rsid w:val="00D62A13"/>
    <w:rsid w:val="00D75C7E"/>
    <w:rsid w:val="00D75D8C"/>
    <w:rsid w:val="00D7762A"/>
    <w:rsid w:val="00D96D94"/>
    <w:rsid w:val="00DB3E27"/>
    <w:rsid w:val="00DB5E8D"/>
    <w:rsid w:val="00E455AB"/>
    <w:rsid w:val="00E45B49"/>
    <w:rsid w:val="00E6318A"/>
    <w:rsid w:val="00E73A73"/>
    <w:rsid w:val="00EC038F"/>
    <w:rsid w:val="00EC2240"/>
    <w:rsid w:val="00ED174A"/>
    <w:rsid w:val="00ED27F3"/>
    <w:rsid w:val="00ED4239"/>
    <w:rsid w:val="00F40890"/>
    <w:rsid w:val="00F942F0"/>
    <w:rsid w:val="00FC3A5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5671"/>
  <w15:docId w15:val="{EDC26502-DB6A-444C-B6D9-AB413C1E6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line="360" w:lineRule="auto"/>
      <w:outlineLvl w:val="0"/>
    </w:pPr>
    <w:rPr>
      <w:b/>
      <w:bCs/>
      <w:sz w:val="24"/>
      <w:szCs w:val="24"/>
    </w:rPr>
  </w:style>
  <w:style w:type="paragraph" w:styleId="Heading2">
    <w:name w:val="heading 2"/>
    <w:uiPriority w:val="9"/>
    <w:unhideWhenUsed/>
    <w:qFormat/>
    <w:pPr>
      <w:spacing w:before="360" w:after="120" w:line="360" w:lineRule="auto"/>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5A79"/>
    <w:pPr>
      <w:tabs>
        <w:tab w:val="center" w:pos="4680"/>
        <w:tab w:val="right" w:pos="9360"/>
      </w:tabs>
    </w:pPr>
  </w:style>
  <w:style w:type="character" w:customStyle="1" w:styleId="HeaderChar">
    <w:name w:val="Header Char"/>
    <w:basedOn w:val="DefaultParagraphFont"/>
    <w:link w:val="Header"/>
    <w:uiPriority w:val="99"/>
    <w:rsid w:val="00305A79"/>
  </w:style>
  <w:style w:type="paragraph" w:styleId="Footer">
    <w:name w:val="footer"/>
    <w:basedOn w:val="Normal"/>
    <w:link w:val="FooterChar"/>
    <w:uiPriority w:val="99"/>
    <w:unhideWhenUsed/>
    <w:rsid w:val="00305A79"/>
    <w:pPr>
      <w:tabs>
        <w:tab w:val="center" w:pos="4680"/>
        <w:tab w:val="right" w:pos="9360"/>
      </w:tabs>
    </w:pPr>
  </w:style>
  <w:style w:type="character" w:customStyle="1" w:styleId="FooterChar">
    <w:name w:val="Footer Char"/>
    <w:basedOn w:val="DefaultParagraphFont"/>
    <w:link w:val="Footer"/>
    <w:uiPriority w:val="99"/>
    <w:rsid w:val="00305A79"/>
  </w:style>
  <w:style w:type="character" w:styleId="UnresolvedMention">
    <w:name w:val="Unresolved Mention"/>
    <w:basedOn w:val="DefaultParagraphFont"/>
    <w:uiPriority w:val="99"/>
    <w:semiHidden/>
    <w:unhideWhenUsed/>
    <w:rsid w:val="00202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vlpubs.nist.gov/nistpubs/ir/2019/NIST.IR.8280.pdf%20" TargetMode="External"/><Relationship Id="rId13" Type="http://schemas.openxmlformats.org/officeDocument/2006/relationships/hyperlink" Target="https://www.erudit.org/fr/revues/gouvernance/2022-v19-n2-gouvernance07475/1094078ar/%20" TargetMode="External"/><Relationship Id="rId18" Type="http://schemas.openxmlformats.org/officeDocument/2006/relationships/hyperlink" Target="https://innocenceproject.org/news/artificial-intelligence-is-putting-innocent-people-at-risk-of-being-incarcerated/%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roceedings.mlr.press/v81/buolamwini18a.html%20" TargetMode="External"/><Relationship Id="rId12" Type="http://schemas.openxmlformats.org/officeDocument/2006/relationships/hyperlink" Target="https://doi.org/10.3390/electronics13122317%20" TargetMode="External"/><Relationship Id="rId17" Type="http://schemas.openxmlformats.org/officeDocument/2006/relationships/hyperlink" Target="https://eur-lex.europa.eu/legal-content/FR/TXT/?uri=CELEX:32024R1689%20" TargetMode="External"/><Relationship Id="rId2" Type="http://schemas.openxmlformats.org/officeDocument/2006/relationships/styles" Target="styles.xml"/><Relationship Id="rId16" Type="http://schemas.openxmlformats.org/officeDocument/2006/relationships/hyperlink" Target="https://www.priv.gc.ca/fr/protection-de-la-vie-privee-et-transparence-au-commissariat/divulgation-proactive/cpvp-parl-bp/ethi_frt_20210510/fe_frt_20210510/%2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mbridge.org/core/books/cambridge-handbook-of-facial-recognition-in-the-modern-state/facial-recognition-technology-and-potential-for-bias-and-discrimination/B1C4A7F38AE00781EC8A559EFE48B3DF%20" TargetMode="External"/><Relationship Id="rId5" Type="http://schemas.openxmlformats.org/officeDocument/2006/relationships/footnotes" Target="footnotes.xml"/><Relationship Id="rId15" Type="http://schemas.openxmlformats.org/officeDocument/2006/relationships/hyperlink" Target="https://ici.radio-canada.ca/nouvelle/1715044/robert-williams-arrestation-algorithme-erreur-etats-unis%20" TargetMode="External"/><Relationship Id="rId10" Type="http://schemas.openxmlformats.org/officeDocument/2006/relationships/hyperlink" Target="https://doi.org/10.3389/fdata.2024.1337465%2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20https:/doi.org/10.1080/18918131.2023.2277581%20" TargetMode="External"/><Relationship Id="rId14" Type="http://schemas.openxmlformats.org/officeDocument/2006/relationships/hyperlink" Target="https://www.aclu.org/cases/williams-v-city-of-detroit-face-recognition-false-arrest%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977</TotalTime>
  <Pages>20</Pages>
  <Words>6230</Words>
  <Characters>34270</Characters>
  <Application>Microsoft Office Word</Application>
  <DocSecurity>0</DocSecurity>
  <Lines>285</Lines>
  <Paragraphs>80</Paragraphs>
  <ScaleCrop>false</ScaleCrop>
  <Company/>
  <LinksUpToDate>false</LinksUpToDate>
  <CharactersWithSpaces>40420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Mentor, Marie Françoise Esther E</cp:lastModifiedBy>
  <cp:revision>130</cp:revision>
  <dcterms:created xsi:type="dcterms:W3CDTF">2026-08-04T23:23:00Z</dcterms:created>
  <dcterms:modified xsi:type="dcterms:W3CDTF">2026-08-05T15:54:00Z</dcterms:modified>
</cp:coreProperties>
</file>