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AACC" w14:textId="77777777" w:rsidR="00F868C8" w:rsidRDefault="00000000">
      <w:pPr>
        <w:spacing w:after="60"/>
        <w:jc w:val="center"/>
      </w:pPr>
      <w:r>
        <w:rPr>
          <w:b/>
          <w:bCs/>
          <w:color w:val="1F4E5F"/>
        </w:rPr>
        <w:t>UNIVERSIDAD CATÓLICA DEL MAULE</w:t>
      </w:r>
    </w:p>
    <w:p w14:paraId="49104015" w14:textId="77777777" w:rsidR="00F868C8" w:rsidRDefault="00000000">
      <w:pPr>
        <w:spacing w:after="400"/>
        <w:jc w:val="center"/>
      </w:pPr>
      <w:r>
        <w:rPr>
          <w:color w:val="2E7D6E"/>
          <w:sz w:val="20"/>
          <w:szCs w:val="20"/>
        </w:rPr>
        <w:t>Taller de Desarrollo de Software</w:t>
      </w:r>
    </w:p>
    <w:p w14:paraId="0F7735A8" w14:textId="77777777" w:rsidR="00F868C8" w:rsidRDefault="00000000">
      <w:pPr>
        <w:spacing w:after="200"/>
        <w:jc w:val="center"/>
      </w:pPr>
      <w:r>
        <w:rPr>
          <w:b/>
          <w:bCs/>
          <w:sz w:val="32"/>
          <w:szCs w:val="32"/>
        </w:rPr>
        <w:t>GUÍA DE ESTUDIO Y ANÁLISIS DE VERIFICABILIDAD</w:t>
      </w:r>
    </w:p>
    <w:p w14:paraId="6B522134" w14:textId="77777777" w:rsidR="00F868C8" w:rsidRDefault="00000000">
      <w:pPr>
        <w:spacing w:after="600"/>
        <w:jc w:val="center"/>
      </w:pPr>
      <w:r>
        <w:rPr>
          <w:b/>
          <w:bCs/>
          <w:color w:val="1F4E5F"/>
          <w:sz w:val="26"/>
          <w:szCs w:val="26"/>
        </w:rPr>
        <w:t xml:space="preserve">Ley </w:t>
      </w:r>
      <w:proofErr w:type="spellStart"/>
      <w:r>
        <w:rPr>
          <w:b/>
          <w:bCs/>
          <w:color w:val="1F4E5F"/>
          <w:sz w:val="26"/>
          <w:szCs w:val="26"/>
        </w:rPr>
        <w:t>N°</w:t>
      </w:r>
      <w:proofErr w:type="spellEnd"/>
      <w:r>
        <w:rPr>
          <w:b/>
          <w:bCs/>
          <w:color w:val="1F4E5F"/>
          <w:sz w:val="26"/>
          <w:szCs w:val="26"/>
        </w:rPr>
        <w:t xml:space="preserve"> 21.719 sobre Protección y Tratamiento de los Datos Personales</w:t>
      </w:r>
    </w:p>
    <w:p w14:paraId="48D0CA6A" w14:textId="77777777" w:rsidR="00F868C8" w:rsidRDefault="00000000">
      <w:pPr>
        <w:spacing w:after="100"/>
        <w:jc w:val="center"/>
      </w:pPr>
      <w:r>
        <w:rPr>
          <w:i/>
          <w:iCs/>
          <w:sz w:val="20"/>
          <w:szCs w:val="20"/>
        </w:rPr>
        <w:t>Documento de apoyo para el desarrollo del verificador de cumplimiento normativo</w:t>
      </w:r>
    </w:p>
    <w:p w14:paraId="0CF22E89" w14:textId="77777777" w:rsidR="00F868C8" w:rsidRDefault="00000000">
      <w:pPr>
        <w:spacing w:after="800"/>
        <w:jc w:val="center"/>
      </w:pPr>
      <w:r>
        <w:rPr>
          <w:color w:val="555555"/>
          <w:sz w:val="18"/>
          <w:szCs w:val="18"/>
        </w:rPr>
        <w:t>Elaborado como material de estudio personal — septiembre de 2026</w:t>
      </w:r>
    </w:p>
    <w:tbl>
      <w:tblPr>
        <w:tblW w:w="5000" w:type="pct"/>
        <w:tblBorders>
          <w:top w:val="single" w:sz="4" w:space="0" w:color="9C4221"/>
          <w:left w:val="single" w:sz="4" w:space="0" w:color="9C4221"/>
          <w:bottom w:val="single" w:sz="4" w:space="0" w:color="9C4221"/>
          <w:right w:val="single" w:sz="4" w:space="0" w:color="9C4221"/>
        </w:tblBorders>
        <w:tblCellMar>
          <w:left w:w="10" w:type="dxa"/>
          <w:right w:w="10" w:type="dxa"/>
        </w:tblCellMar>
        <w:tblLook w:val="04A0" w:firstRow="1" w:lastRow="0" w:firstColumn="1" w:lastColumn="0" w:noHBand="0" w:noVBand="1"/>
      </w:tblPr>
      <w:tblGrid>
        <w:gridCol w:w="9696"/>
      </w:tblGrid>
      <w:tr w:rsidR="00F868C8" w14:paraId="365C0723" w14:textId="77777777">
        <w:tc>
          <w:tcPr>
            <w:tcW w:w="0" w:type="auto"/>
            <w:shd w:val="clear" w:color="auto" w:fill="FBEFEA"/>
            <w:tcMar>
              <w:top w:w="150" w:type="dxa"/>
              <w:left w:w="200" w:type="dxa"/>
              <w:bottom w:w="150" w:type="dxa"/>
              <w:right w:w="200" w:type="dxa"/>
            </w:tcMar>
          </w:tcPr>
          <w:p w14:paraId="41EFF212" w14:textId="77777777" w:rsidR="00F868C8" w:rsidRDefault="00000000">
            <w:pPr>
              <w:spacing w:after="80"/>
            </w:pPr>
            <w:r>
              <w:rPr>
                <w:b/>
                <w:bCs/>
                <w:color w:val="9C4221"/>
              </w:rPr>
              <w:t>Nota metodológica importante</w:t>
            </w:r>
          </w:p>
          <w:p w14:paraId="2D266E23" w14:textId="77777777" w:rsidR="00F868C8" w:rsidRDefault="00000000">
            <w:pPr>
              <w:spacing w:line="280" w:lineRule="auto"/>
            </w:pPr>
            <w:r>
              <w:t xml:space="preserve">Este documento fue elaborado a partir de fuentes especializadas (informes de estudios de abogados, universidades y firmas de </w:t>
            </w:r>
            <w:proofErr w:type="spellStart"/>
            <w:r>
              <w:t>compliance</w:t>
            </w:r>
            <w:proofErr w:type="spellEnd"/>
            <w:r>
              <w:t>) que citan artículos concretos de la Ley 21.719, y no de una lectura directa del texto consolidado artículo por artículo en leychile.cl (la plataforma bloquea la extracción automática de texto). Antes de programar reglas de verificación basadas en un número de artículo específico, el equipo debe contrastarlo con el texto oficial vigente en https://www.bcn.cl/leychile/navegar?idNorma=1209272. Además, este material es un apoyo pedagógico y no reemplaza asesoría legal profesional.</w:t>
            </w:r>
          </w:p>
        </w:tc>
      </w:tr>
    </w:tbl>
    <w:p w14:paraId="038A9C11" w14:textId="77777777" w:rsidR="00F868C8" w:rsidRDefault="00000000">
      <w:r>
        <w:br w:type="page"/>
      </w:r>
    </w:p>
    <w:p w14:paraId="7791DD30" w14:textId="77777777" w:rsidR="00F868C8" w:rsidRDefault="00000000">
      <w:pPr>
        <w:pStyle w:val="Ttulo1"/>
        <w:spacing w:before="400" w:after="200"/>
      </w:pPr>
      <w:r>
        <w:rPr>
          <w:b/>
          <w:bCs/>
          <w:color w:val="1F4E5F"/>
        </w:rPr>
        <w:lastRenderedPageBreak/>
        <w:t>Índice de contenidos</w:t>
      </w:r>
    </w:p>
    <w:p w14:paraId="31DF704D" w14:textId="77777777" w:rsidR="00F868C8" w:rsidRDefault="00000000">
      <w:pPr>
        <w:spacing w:after="160" w:line="300" w:lineRule="auto"/>
      </w:pPr>
      <w:r>
        <w:t>1. Contexto: ¿por qué existe esta ley y qué reemplaza?</w:t>
      </w:r>
    </w:p>
    <w:p w14:paraId="63E4092C" w14:textId="77777777" w:rsidR="00F868C8" w:rsidRDefault="00000000">
      <w:pPr>
        <w:spacing w:after="160" w:line="300" w:lineRule="auto"/>
      </w:pPr>
      <w:r>
        <w:t>2. Vigencia de la ley (y una novedad de septiembre de 2026)</w:t>
      </w:r>
    </w:p>
    <w:p w14:paraId="3E40B699" w14:textId="77777777" w:rsidR="00F868C8" w:rsidRDefault="00000000">
      <w:pPr>
        <w:spacing w:after="160" w:line="300" w:lineRule="auto"/>
      </w:pPr>
      <w:r>
        <w:t>3. Ámbito de aplicación: ¿a quién obliga la ley?</w:t>
      </w:r>
    </w:p>
    <w:p w14:paraId="53A9EEB6" w14:textId="77777777" w:rsidR="00F868C8" w:rsidRDefault="00000000">
      <w:pPr>
        <w:spacing w:after="160" w:line="300" w:lineRule="auto"/>
      </w:pPr>
      <w:r>
        <w:t>4. Definiciones clave (Artículo 2)</w:t>
      </w:r>
    </w:p>
    <w:p w14:paraId="3937A1DF" w14:textId="77777777" w:rsidR="00F868C8" w:rsidRDefault="00000000">
      <w:pPr>
        <w:spacing w:after="160" w:line="300" w:lineRule="auto"/>
      </w:pPr>
      <w:r>
        <w:t>5. Los principios del tratamiento de datos (Artículo 3)</w:t>
      </w:r>
    </w:p>
    <w:p w14:paraId="2649B51D" w14:textId="77777777" w:rsidR="00F868C8" w:rsidRDefault="00000000">
      <w:pPr>
        <w:spacing w:after="160" w:line="300" w:lineRule="auto"/>
      </w:pPr>
      <w:r>
        <w:t>6. Bases de licitud: cuándo se pueden tratar datos (Artículo 12)</w:t>
      </w:r>
    </w:p>
    <w:p w14:paraId="74B5EFDA" w14:textId="77777777" w:rsidR="00F868C8" w:rsidRDefault="00000000">
      <w:pPr>
        <w:spacing w:after="160" w:line="300" w:lineRule="auto"/>
      </w:pPr>
      <w:r>
        <w:t>7. Derechos de los titulares de datos (Artículo 4 y siguientes)</w:t>
      </w:r>
    </w:p>
    <w:p w14:paraId="02BF61A1" w14:textId="77777777" w:rsidR="00F868C8" w:rsidRDefault="00000000">
      <w:pPr>
        <w:spacing w:after="160" w:line="300" w:lineRule="auto"/>
      </w:pPr>
      <w:r>
        <w:t>8. Obligaciones del responsable de datos</w:t>
      </w:r>
    </w:p>
    <w:p w14:paraId="03111277" w14:textId="77777777" w:rsidR="00F868C8" w:rsidRDefault="00000000">
      <w:pPr>
        <w:spacing w:after="160" w:line="300" w:lineRule="auto"/>
      </w:pPr>
      <w:r>
        <w:t>9. Datos sensibles y categorías especiales</w:t>
      </w:r>
    </w:p>
    <w:p w14:paraId="40FE22D2" w14:textId="77777777" w:rsidR="00F868C8" w:rsidRDefault="00000000">
      <w:pPr>
        <w:spacing w:after="160" w:line="300" w:lineRule="auto"/>
      </w:pPr>
      <w:r>
        <w:t>10. Seguridad y vulneraciones (brechas) de datos</w:t>
      </w:r>
    </w:p>
    <w:p w14:paraId="708A969E" w14:textId="77777777" w:rsidR="00F868C8" w:rsidRDefault="00000000">
      <w:pPr>
        <w:spacing w:after="160" w:line="300" w:lineRule="auto"/>
      </w:pPr>
      <w:r>
        <w:t>11. Evaluación de Impacto en Protección de Datos (DPIA)</w:t>
      </w:r>
    </w:p>
    <w:p w14:paraId="0FC116C6" w14:textId="77777777" w:rsidR="00F868C8" w:rsidRDefault="00000000">
      <w:pPr>
        <w:spacing w:after="160" w:line="300" w:lineRule="auto"/>
      </w:pPr>
      <w:r>
        <w:t xml:space="preserve">12. </w:t>
      </w:r>
      <w:proofErr w:type="gramStart"/>
      <w:r>
        <w:t>Delegado</w:t>
      </w:r>
      <w:proofErr w:type="gramEnd"/>
      <w:r>
        <w:t xml:space="preserve"> de Protección de Datos y Modelo de Prevención de Infracciones</w:t>
      </w:r>
    </w:p>
    <w:p w14:paraId="7D9368A4" w14:textId="77777777" w:rsidR="00F868C8" w:rsidRDefault="00000000">
      <w:pPr>
        <w:spacing w:after="160" w:line="300" w:lineRule="auto"/>
      </w:pPr>
      <w:r>
        <w:t>13. Transferencias internacionales de datos</w:t>
      </w:r>
    </w:p>
    <w:p w14:paraId="1B225D0F" w14:textId="77777777" w:rsidR="00F868C8" w:rsidRDefault="00000000">
      <w:pPr>
        <w:spacing w:after="160" w:line="300" w:lineRule="auto"/>
      </w:pPr>
      <w:r>
        <w:t>14. La Agencia de Protección de Datos Personales</w:t>
      </w:r>
    </w:p>
    <w:p w14:paraId="1058B722" w14:textId="77777777" w:rsidR="00F868C8" w:rsidRDefault="00000000">
      <w:pPr>
        <w:spacing w:after="160" w:line="300" w:lineRule="auto"/>
      </w:pPr>
      <w:r>
        <w:t>15. Régimen de infracciones y sanciones</w:t>
      </w:r>
    </w:p>
    <w:p w14:paraId="36764D0C" w14:textId="77777777" w:rsidR="00F868C8" w:rsidRDefault="00000000">
      <w:pPr>
        <w:spacing w:after="160" w:line="300" w:lineRule="auto"/>
      </w:pPr>
      <w:r>
        <w:t>16. Procedimiento de reclamos y fiscalización</w:t>
      </w:r>
    </w:p>
    <w:p w14:paraId="737699F3" w14:textId="77777777" w:rsidR="00F868C8" w:rsidRDefault="00000000">
      <w:pPr>
        <w:spacing w:after="160" w:line="300" w:lineRule="auto"/>
      </w:pPr>
      <w:r>
        <w:t>17. Registro Nacional de Sanciones y Cumplimiento</w:t>
      </w:r>
    </w:p>
    <w:p w14:paraId="27FD0241" w14:textId="77777777" w:rsidR="00F868C8" w:rsidRDefault="00000000">
      <w:pPr>
        <w:spacing w:after="160" w:line="300" w:lineRule="auto"/>
      </w:pPr>
      <w:r>
        <w:t>18. Normas transitorias relevantes para el proyecto</w:t>
      </w:r>
    </w:p>
    <w:p w14:paraId="304C3E92" w14:textId="77777777" w:rsidR="00F868C8" w:rsidRDefault="00000000">
      <w:pPr>
        <w:spacing w:after="160" w:line="300" w:lineRule="auto"/>
      </w:pPr>
      <w:r>
        <w:t>19. Marco para decidir si un artículo es "</w:t>
      </w:r>
      <w:proofErr w:type="spellStart"/>
      <w:r>
        <w:t>chequeable</w:t>
      </w:r>
      <w:proofErr w:type="spellEnd"/>
      <w:r>
        <w:t>"</w:t>
      </w:r>
    </w:p>
    <w:p w14:paraId="78094166" w14:textId="77777777" w:rsidR="00F868C8" w:rsidRDefault="00000000">
      <w:pPr>
        <w:spacing w:after="160" w:line="300" w:lineRule="auto"/>
      </w:pPr>
      <w:r>
        <w:t>20. Tabla maestra de verificabilidad para el software</w:t>
      </w:r>
    </w:p>
    <w:p w14:paraId="161EE882" w14:textId="77777777" w:rsidR="00F868C8" w:rsidRDefault="00000000">
      <w:pPr>
        <w:spacing w:after="160" w:line="300" w:lineRule="auto"/>
      </w:pPr>
      <w:r>
        <w:t>21. Recomendaciones concretas para el verificador</w:t>
      </w:r>
    </w:p>
    <w:p w14:paraId="3ACA7FD8" w14:textId="77777777" w:rsidR="00F868C8" w:rsidRDefault="00000000">
      <w:pPr>
        <w:spacing w:after="160" w:line="300" w:lineRule="auto"/>
      </w:pPr>
      <w:r>
        <w:t>22. Conclusión y próximos pasos</w:t>
      </w:r>
    </w:p>
    <w:p w14:paraId="0597594A" w14:textId="77777777" w:rsidR="00F868C8" w:rsidRDefault="00000000">
      <w:pPr>
        <w:spacing w:after="160" w:line="300" w:lineRule="auto"/>
      </w:pPr>
      <w:r>
        <w:t>23. Fuentes consultadas</w:t>
      </w:r>
    </w:p>
    <w:p w14:paraId="1A491ADE" w14:textId="77777777" w:rsidR="00F868C8" w:rsidRDefault="00000000">
      <w:r>
        <w:br w:type="page"/>
      </w:r>
    </w:p>
    <w:p w14:paraId="019865DB" w14:textId="77777777" w:rsidR="00F868C8" w:rsidRDefault="00000000">
      <w:pPr>
        <w:pStyle w:val="Ttulo1"/>
        <w:spacing w:before="400" w:after="200"/>
      </w:pPr>
      <w:r>
        <w:rPr>
          <w:b/>
          <w:bCs/>
          <w:color w:val="1F4E5F"/>
        </w:rPr>
        <w:lastRenderedPageBreak/>
        <w:t>1. Contexto: ¿por qué existe esta ley y qué reemplaza?</w:t>
      </w:r>
    </w:p>
    <w:p w14:paraId="4E8846AB" w14:textId="77777777" w:rsidR="00F868C8" w:rsidRDefault="00000000">
      <w:pPr>
        <w:spacing w:after="160" w:line="300" w:lineRule="auto"/>
      </w:pPr>
      <w:r>
        <w:t xml:space="preserve">Hasta ahora, la protección de datos personales en Chile estaba regulada por la Ley </w:t>
      </w:r>
      <w:proofErr w:type="spellStart"/>
      <w:r>
        <w:t>N°</w:t>
      </w:r>
      <w:proofErr w:type="spellEnd"/>
      <w:r>
        <w:t xml:space="preserve"> 19.628, de 1999, sobre Protección de la Vida Privada. Esa ley se quedó corta frente a la realidad actual: no contemplaba internet masivo, </w:t>
      </w:r>
      <w:proofErr w:type="spellStart"/>
      <w:r>
        <w:t>big</w:t>
      </w:r>
      <w:proofErr w:type="spellEnd"/>
      <w:r>
        <w:t xml:space="preserve"> data, inteligencia artificial, redes sociales ni el volumen de información que hoy manejan las empresas, y —lo más importante para nuestro proyecto— no creaba una autoridad con poder real de fiscalización ni sanciones disuasivas.</w:t>
      </w:r>
    </w:p>
    <w:p w14:paraId="5D0BEC3B" w14:textId="77777777" w:rsidR="00F868C8" w:rsidRDefault="00000000">
      <w:pPr>
        <w:spacing w:after="160" w:line="300" w:lineRule="auto"/>
      </w:pPr>
      <w:r>
        <w:t xml:space="preserve">La Ley </w:t>
      </w:r>
      <w:proofErr w:type="spellStart"/>
      <w:r>
        <w:t>N°</w:t>
      </w:r>
      <w:proofErr w:type="spellEnd"/>
      <w:r>
        <w:t xml:space="preserve"> 21.719, publicada el 13 de diciembre de 2024, no es una ley completamente nueva desde el punto de vista técnico-legislativo: modifica e inserta artículos dentro de la Ley 19.628, reescribiéndola casi por completo y cambiándole el nombre a 'Ley sobre Protección de los Datos Personales'. Por eso, cuando leas fuentes jurídicas vas a encontrar artículos con nombres como '14 ter', '14 quinquies' o '30 bis': son artículos nuevos que se insertaron entre los artículos originales de la ley de 1999, sin renumerar todo el cuerpo legal.</w:t>
      </w:r>
    </w:p>
    <w:p w14:paraId="2D727E22" w14:textId="77777777" w:rsidR="00F868C8" w:rsidRDefault="00000000">
      <w:pPr>
        <w:spacing w:after="160" w:line="300" w:lineRule="auto"/>
      </w:pPr>
      <w:r>
        <w:t>La ley se inspira fuertemente en el Reglamento General de Protección de Datos de la Unión Europea (RGPD/GDPR), por lo que muchos conceptos —derechos ARCO ampliados, base legal de tratamiento, delegado de protección de datos, evaluación de impacto, notificación de brechas en 72 horas— tienen un equivalente casi directo en la normativa europea.</w:t>
      </w:r>
    </w:p>
    <w:tbl>
      <w:tblPr>
        <w:tblW w:w="5000" w:type="pct"/>
        <w:tblBorders>
          <w:top w:val="single" w:sz="4" w:space="0" w:color="2E7D6E"/>
          <w:left w:val="single" w:sz="4" w:space="0" w:color="2E7D6E"/>
          <w:bottom w:val="single" w:sz="4" w:space="0" w:color="2E7D6E"/>
          <w:right w:val="single" w:sz="4" w:space="0" w:color="2E7D6E"/>
        </w:tblBorders>
        <w:tblCellMar>
          <w:left w:w="10" w:type="dxa"/>
          <w:right w:w="10" w:type="dxa"/>
        </w:tblCellMar>
        <w:tblLook w:val="04A0" w:firstRow="1" w:lastRow="0" w:firstColumn="1" w:lastColumn="0" w:noHBand="0" w:noVBand="1"/>
      </w:tblPr>
      <w:tblGrid>
        <w:gridCol w:w="9696"/>
      </w:tblGrid>
      <w:tr w:rsidR="00F868C8" w14:paraId="5D8C8B97" w14:textId="77777777">
        <w:tc>
          <w:tcPr>
            <w:tcW w:w="0" w:type="auto"/>
            <w:shd w:val="clear" w:color="auto" w:fill="FBEFEA"/>
            <w:tcMar>
              <w:top w:w="150" w:type="dxa"/>
              <w:left w:w="200" w:type="dxa"/>
              <w:bottom w:w="150" w:type="dxa"/>
              <w:right w:w="200" w:type="dxa"/>
            </w:tcMar>
          </w:tcPr>
          <w:p w14:paraId="1C5DAB01" w14:textId="77777777" w:rsidR="00F868C8" w:rsidRDefault="00000000">
            <w:pPr>
              <w:spacing w:after="80"/>
            </w:pPr>
            <w:r>
              <w:rPr>
                <w:b/>
                <w:bCs/>
                <w:color w:val="2E7D6E"/>
              </w:rPr>
              <w:t>Para tu rol en el equipo</w:t>
            </w:r>
          </w:p>
          <w:p w14:paraId="5076183C" w14:textId="77777777" w:rsidR="00F868C8" w:rsidRDefault="00000000">
            <w:pPr>
              <w:spacing w:line="280" w:lineRule="auto"/>
            </w:pPr>
            <w:r>
              <w:t>Como estás a cargo de entender la ley y de decidir qué artículos son '</w:t>
            </w:r>
            <w:proofErr w:type="spellStart"/>
            <w:r>
              <w:t>chequeables</w:t>
            </w:r>
            <w:proofErr w:type="spellEnd"/>
            <w:r>
              <w:t>', conviene que pienses la ley como dos bloques: (1) reglas de fondo (qué se puede y no se puede hacer con los datos) y (2) reglas de forma/transparencia (qué debe estar publicado, informado o accesible). El segundo bloque es, en general, el que un software externo puede verificar revisando un sitio web; el primero casi siempre requiere acceso a información interna de la empresa.</w:t>
            </w:r>
          </w:p>
        </w:tc>
      </w:tr>
    </w:tbl>
    <w:p w14:paraId="73D3F8DE" w14:textId="77777777" w:rsidR="00F868C8" w:rsidRDefault="00000000">
      <w:pPr>
        <w:pStyle w:val="Ttulo1"/>
        <w:spacing w:before="400" w:after="200"/>
      </w:pPr>
      <w:r>
        <w:rPr>
          <w:b/>
          <w:bCs/>
          <w:color w:val="1F4E5F"/>
        </w:rPr>
        <w:t>2. Vigencia de la ley (y una novedad de septiembre de 2026)</w:t>
      </w:r>
    </w:p>
    <w:p w14:paraId="25FF54C3" w14:textId="77777777" w:rsidR="00F868C8" w:rsidRDefault="00000000">
      <w:pPr>
        <w:spacing w:after="160" w:line="300" w:lineRule="auto"/>
      </w:pPr>
      <w:r>
        <w:t>La Ley 21.719 establece en su artículo primero transitorio que entra en plena vigencia 24 meses después de su publicación, es decir, el 1 de diciembre de 2026. Durante ese período de transición siguen rigiendo ciertas normas de la antigua Ley 19.628, mientras se instala la nueva Agencia de Protección de Datos Personales.</w:t>
      </w:r>
    </w:p>
    <w:tbl>
      <w:tblPr>
        <w:tblW w:w="5000" w:type="pct"/>
        <w:tblBorders>
          <w:top w:val="single" w:sz="4" w:space="0" w:color="9C4221"/>
          <w:left w:val="single" w:sz="4" w:space="0" w:color="9C4221"/>
          <w:bottom w:val="single" w:sz="4" w:space="0" w:color="9C4221"/>
          <w:right w:val="single" w:sz="4" w:space="0" w:color="9C4221"/>
        </w:tblBorders>
        <w:tblCellMar>
          <w:left w:w="10" w:type="dxa"/>
          <w:right w:w="10" w:type="dxa"/>
        </w:tblCellMar>
        <w:tblLook w:val="04A0" w:firstRow="1" w:lastRow="0" w:firstColumn="1" w:lastColumn="0" w:noHBand="0" w:noVBand="1"/>
      </w:tblPr>
      <w:tblGrid>
        <w:gridCol w:w="9696"/>
      </w:tblGrid>
      <w:tr w:rsidR="00F868C8" w14:paraId="5E76EFD9" w14:textId="77777777">
        <w:tc>
          <w:tcPr>
            <w:tcW w:w="0" w:type="auto"/>
            <w:shd w:val="clear" w:color="auto" w:fill="FBEFEA"/>
            <w:tcMar>
              <w:top w:w="150" w:type="dxa"/>
              <w:left w:w="200" w:type="dxa"/>
              <w:bottom w:w="150" w:type="dxa"/>
              <w:right w:w="200" w:type="dxa"/>
            </w:tcMar>
          </w:tcPr>
          <w:p w14:paraId="4F6376E9" w14:textId="77777777" w:rsidR="00F868C8" w:rsidRDefault="00000000">
            <w:pPr>
              <w:spacing w:after="80"/>
            </w:pPr>
            <w:r>
              <w:rPr>
                <w:b/>
                <w:bCs/>
                <w:color w:val="9C4221"/>
              </w:rPr>
              <w:t>Actualización relevante (1 de septiembre de 2026)</w:t>
            </w:r>
          </w:p>
          <w:p w14:paraId="35D599B8" w14:textId="77777777" w:rsidR="00F868C8" w:rsidRDefault="00000000">
            <w:pPr>
              <w:spacing w:line="280" w:lineRule="auto"/>
            </w:pPr>
            <w:r>
              <w:t xml:space="preserve">El Gobierno ingresó al Senado un proyecto de ley que propone postergar la </w:t>
            </w:r>
            <w:proofErr w:type="gramStart"/>
            <w:r>
              <w:t>entrada en vigencia</w:t>
            </w:r>
            <w:proofErr w:type="gramEnd"/>
            <w:r>
              <w:t xml:space="preserve"> de la Ley 21.719 desde el 1 de diciembre de 2026 hasta el 1 de diciembre de 2027, argumentando que la Agencia de Protección de Datos Personales aún no está completamente instalada. El proyecto también propone ampliar el Consejo Directivo de la Agencia de 3 a 5 integrantes y extender temporalmente la facultad de aplicar 'amonestación por escrito' (en vez de multa) a todo tipo de empresas durante los primeros 12 meses, no solo a las de menor tamaño. Este proyecto todavía debe tramitarse en el Congreso, por lo que la fecha de diciembre de 2026 sigue siendo la vigente mientras no se apruebe la reforma. Para su demostración, les recomiendo mencionar este punto: muestra que entienden que la ley es un objeto vivo y que revisan fuentes actualizadas, no solo el texto original de 2024.</w:t>
            </w:r>
          </w:p>
        </w:tc>
      </w:tr>
    </w:tbl>
    <w:p w14:paraId="13DC4707" w14:textId="77777777" w:rsidR="00F868C8" w:rsidRDefault="00000000">
      <w:pPr>
        <w:spacing w:after="160" w:line="300" w:lineRule="auto"/>
      </w:pPr>
      <w:r>
        <w:t>Independiente de la fecha exacta, para efectos del proyecto la ley ya existe, ya está publicada y su contenido no debería cambiar sustancialmente entre ahora y su entrada en vigor; lo que puede cambiar es el calendario y algunos detalles institucionales.</w:t>
      </w:r>
    </w:p>
    <w:p w14:paraId="049DA04D" w14:textId="77777777" w:rsidR="00F868C8" w:rsidRDefault="00000000">
      <w:pPr>
        <w:pStyle w:val="Ttulo1"/>
        <w:spacing w:before="400" w:after="200"/>
      </w:pPr>
      <w:r>
        <w:rPr>
          <w:b/>
          <w:bCs/>
          <w:color w:val="1F4E5F"/>
        </w:rPr>
        <w:lastRenderedPageBreak/>
        <w:t>3. Ámbito de aplicación: ¿a quién obliga la ley?</w:t>
      </w:r>
    </w:p>
    <w:p w14:paraId="2E1B6BC3" w14:textId="77777777" w:rsidR="00F868C8" w:rsidRDefault="00000000">
      <w:pPr>
        <w:spacing w:after="160" w:line="300" w:lineRule="auto"/>
      </w:pPr>
      <w:r>
        <w:t>El artículo 1° bis define el ámbito de aplicación territorial. En palabras simples, la ley se aplica cuando ocurre cualquiera de estas situaciones:</w:t>
      </w:r>
    </w:p>
    <w:p w14:paraId="6D01DDBF" w14:textId="77777777" w:rsidR="00F868C8" w:rsidRDefault="00000000">
      <w:pPr>
        <w:pStyle w:val="Prrafodelista"/>
        <w:numPr>
          <w:ilvl w:val="0"/>
          <w:numId w:val="2"/>
        </w:numPr>
        <w:spacing w:after="100" w:line="290" w:lineRule="auto"/>
      </w:pPr>
      <w:r>
        <w:t>La empresa (responsable) o quien trata los datos en su nombre (mandatario/encargado) está establecida o constituida en Chile.</w:t>
      </w:r>
    </w:p>
    <w:p w14:paraId="7BA4D448" w14:textId="77777777" w:rsidR="00F868C8" w:rsidRDefault="00000000">
      <w:pPr>
        <w:pStyle w:val="Prrafodelista"/>
        <w:numPr>
          <w:ilvl w:val="0"/>
          <w:numId w:val="2"/>
        </w:numPr>
        <w:spacing w:after="100" w:line="290" w:lineRule="auto"/>
      </w:pPr>
      <w:r>
        <w:t>El encargado trata los datos en nombre de un responsable establecido en Chile, sin importar dónde esté ubicado ese encargado.</w:t>
      </w:r>
    </w:p>
    <w:p w14:paraId="7D70BD92" w14:textId="77777777" w:rsidR="00F868C8" w:rsidRDefault="00000000">
      <w:pPr>
        <w:pStyle w:val="Prrafodelista"/>
        <w:numPr>
          <w:ilvl w:val="0"/>
          <w:numId w:val="2"/>
        </w:numPr>
        <w:spacing w:after="100" w:line="290" w:lineRule="auto"/>
      </w:pPr>
      <w:r>
        <w:t>La empresa no está establecida en Chile, pero ofrece bienes o servicios a personas que están en Chile (aunque no les cobre), o monitorea su comportamiento (por ejemplo, mediante perfilamiento, rastreo o análisis predictivo).</w:t>
      </w:r>
    </w:p>
    <w:p w14:paraId="69258E23" w14:textId="77777777" w:rsidR="00F868C8" w:rsidRDefault="00000000">
      <w:pPr>
        <w:pStyle w:val="Prrafodelista"/>
        <w:numPr>
          <w:ilvl w:val="0"/>
          <w:numId w:val="2"/>
        </w:numPr>
        <w:spacing w:after="100" w:line="290" w:lineRule="auto"/>
      </w:pPr>
      <w:r>
        <w:t>Por contrato o por derecho internacional, a un responsable no establecido en Chile igualmente le resulta aplicable la legislación chilena.</w:t>
      </w:r>
    </w:p>
    <w:p w14:paraId="60CAB78B" w14:textId="77777777" w:rsidR="00F868C8" w:rsidRDefault="00000000">
      <w:pPr>
        <w:spacing w:after="160" w:line="300" w:lineRule="auto"/>
      </w:pPr>
      <w:r>
        <w:t xml:space="preserve">Este último punto es clave para el proyecto: significa que una empresa extranjera que le vende a personas en Chile (por ejemplo, una tienda online con envíos a Chile, o una </w:t>
      </w:r>
      <w:proofErr w:type="gramStart"/>
      <w:r>
        <w:t>app</w:t>
      </w:r>
      <w:proofErr w:type="gramEnd"/>
      <w:r>
        <w:t xml:space="preserve"> que usan chilenos) puede estar sujeta a esta </w:t>
      </w:r>
      <w:proofErr w:type="gramStart"/>
      <w:r>
        <w:t>ley</w:t>
      </w:r>
      <w:proofErr w:type="gramEnd"/>
      <w:r>
        <w:t xml:space="preserve"> aunque no tenga oficinas aquí. Esto amplía mucho el universo de sitios web que su verificador podría analizar.</w:t>
      </w:r>
    </w:p>
    <w:p w14:paraId="5BF03FBD" w14:textId="77777777" w:rsidR="00F868C8" w:rsidRDefault="00000000">
      <w:pPr>
        <w:spacing w:after="160" w:line="300" w:lineRule="auto"/>
      </w:pPr>
      <w:r>
        <w:t>En cuanto al ámbito subjetivo, la ley aplica tanto a personas naturales como jurídicas, del sector público y del sector privado, sin distinción de tamaño de empresa (aunque existen algunas normas transitorias especiales para empresas de menor tamaño, ver sección 18).</w:t>
      </w:r>
    </w:p>
    <w:p w14:paraId="2ACA133F" w14:textId="77777777" w:rsidR="00F868C8" w:rsidRDefault="00000000">
      <w:pPr>
        <w:pStyle w:val="Ttulo1"/>
        <w:spacing w:before="400" w:after="200"/>
      </w:pPr>
      <w:r>
        <w:rPr>
          <w:b/>
          <w:bCs/>
          <w:color w:val="1F4E5F"/>
        </w:rPr>
        <w:t>4. Definiciones clave (Artículo 2)</w:t>
      </w:r>
    </w:p>
    <w:p w14:paraId="25512CB5" w14:textId="77777777" w:rsidR="00F868C8" w:rsidRDefault="00000000">
      <w:pPr>
        <w:spacing w:after="160" w:line="300" w:lineRule="auto"/>
      </w:pPr>
      <w:r>
        <w:t>El artículo 2 de la ley contiene el 'glosario' oficial. Estas son las definiciones que más vas a necesitar para programar la lógica del verificador: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8"/>
        <w:gridCol w:w="6378"/>
      </w:tblGrid>
      <w:tr w:rsidR="00F868C8" w14:paraId="56F186A6" w14:textId="77777777">
        <w:trPr>
          <w:tblHeader/>
        </w:trPr>
        <w:tc>
          <w:tcPr>
            <w:tcW w:w="3200" w:type="dxa"/>
            <w:shd w:val="clear" w:color="auto" w:fill="1F4E5F"/>
            <w:tcMar>
              <w:top w:w="100" w:type="dxa"/>
              <w:left w:w="120" w:type="dxa"/>
              <w:bottom w:w="100" w:type="dxa"/>
              <w:right w:w="120" w:type="dxa"/>
            </w:tcMar>
          </w:tcPr>
          <w:p w14:paraId="362CE6E8" w14:textId="77777777" w:rsidR="00F868C8" w:rsidRDefault="00000000">
            <w:r>
              <w:rPr>
                <w:b/>
                <w:bCs/>
                <w:color w:val="FFFFFF"/>
              </w:rPr>
              <w:t>Término</w:t>
            </w:r>
          </w:p>
        </w:tc>
        <w:tc>
          <w:tcPr>
            <w:tcW w:w="6150" w:type="dxa"/>
            <w:shd w:val="clear" w:color="auto" w:fill="1F4E5F"/>
            <w:tcMar>
              <w:top w:w="100" w:type="dxa"/>
              <w:left w:w="120" w:type="dxa"/>
              <w:bottom w:w="100" w:type="dxa"/>
              <w:right w:w="120" w:type="dxa"/>
            </w:tcMar>
          </w:tcPr>
          <w:p w14:paraId="73A3333C" w14:textId="77777777" w:rsidR="00F868C8" w:rsidRDefault="00000000">
            <w:r>
              <w:rPr>
                <w:b/>
                <w:bCs/>
                <w:color w:val="FFFFFF"/>
              </w:rPr>
              <w:t>Qué significa en palabras simples</w:t>
            </w:r>
          </w:p>
        </w:tc>
      </w:tr>
      <w:tr w:rsidR="00F868C8" w14:paraId="0EA222F4" w14:textId="77777777">
        <w:tc>
          <w:tcPr>
            <w:tcW w:w="3200" w:type="dxa"/>
            <w:shd w:val="clear" w:color="auto" w:fill="F2F6F5"/>
            <w:tcMar>
              <w:top w:w="100" w:type="dxa"/>
              <w:left w:w="120" w:type="dxa"/>
              <w:bottom w:w="100" w:type="dxa"/>
              <w:right w:w="120" w:type="dxa"/>
            </w:tcMar>
          </w:tcPr>
          <w:p w14:paraId="0AC75FE8" w14:textId="77777777" w:rsidR="00F868C8" w:rsidRDefault="00000000">
            <w:r>
              <w:t>Dato personal</w:t>
            </w:r>
          </w:p>
        </w:tc>
        <w:tc>
          <w:tcPr>
            <w:tcW w:w="6150" w:type="dxa"/>
            <w:shd w:val="clear" w:color="auto" w:fill="F2F6F5"/>
            <w:tcMar>
              <w:top w:w="100" w:type="dxa"/>
              <w:left w:w="120" w:type="dxa"/>
              <w:bottom w:w="100" w:type="dxa"/>
              <w:right w:w="120" w:type="dxa"/>
            </w:tcMar>
          </w:tcPr>
          <w:p w14:paraId="1DB6F357" w14:textId="77777777" w:rsidR="00F868C8" w:rsidRDefault="00000000">
            <w:r>
              <w:t>Cualquier información que se pueda vincular a una persona natural identificada o identificable (nombre, RUT, IP, datos biométricos, ubicación, etc.). Si con esa información —sola o combinada con otra— se puede llegar a saber quién es la persona, es un dato personal.</w:t>
            </w:r>
          </w:p>
        </w:tc>
      </w:tr>
      <w:tr w:rsidR="00F868C8" w14:paraId="5AA7CBA0" w14:textId="77777777">
        <w:tc>
          <w:tcPr>
            <w:tcW w:w="3200" w:type="dxa"/>
            <w:shd w:val="clear" w:color="auto" w:fill="FFFFFF"/>
            <w:tcMar>
              <w:top w:w="100" w:type="dxa"/>
              <w:left w:w="120" w:type="dxa"/>
              <w:bottom w:w="100" w:type="dxa"/>
              <w:right w:w="120" w:type="dxa"/>
            </w:tcMar>
          </w:tcPr>
          <w:p w14:paraId="7D23B604" w14:textId="77777777" w:rsidR="00F868C8" w:rsidRDefault="00000000">
            <w:r>
              <w:t>Tratamiento de datos</w:t>
            </w:r>
          </w:p>
        </w:tc>
        <w:tc>
          <w:tcPr>
            <w:tcW w:w="6150" w:type="dxa"/>
            <w:shd w:val="clear" w:color="auto" w:fill="FFFFFF"/>
            <w:tcMar>
              <w:top w:w="100" w:type="dxa"/>
              <w:left w:w="120" w:type="dxa"/>
              <w:bottom w:w="100" w:type="dxa"/>
              <w:right w:w="120" w:type="dxa"/>
            </w:tcMar>
          </w:tcPr>
          <w:p w14:paraId="5E0AAD50" w14:textId="77777777" w:rsidR="00F868C8" w:rsidRDefault="00000000">
            <w:r>
              <w:t>Cualquier operación sobre datos personales: recolectar, almacenar, usar, comunicar, transmitir, modificar o eliminar, sea de forma automatizada (un sistema) o manual.</w:t>
            </w:r>
          </w:p>
        </w:tc>
      </w:tr>
      <w:tr w:rsidR="00F868C8" w14:paraId="30910E36" w14:textId="77777777">
        <w:tc>
          <w:tcPr>
            <w:tcW w:w="3200" w:type="dxa"/>
            <w:shd w:val="clear" w:color="auto" w:fill="F2F6F5"/>
            <w:tcMar>
              <w:top w:w="100" w:type="dxa"/>
              <w:left w:w="120" w:type="dxa"/>
              <w:bottom w:w="100" w:type="dxa"/>
              <w:right w:w="120" w:type="dxa"/>
            </w:tcMar>
          </w:tcPr>
          <w:p w14:paraId="723B92BD" w14:textId="77777777" w:rsidR="00F868C8" w:rsidRDefault="00000000">
            <w:r>
              <w:t>Titular</w:t>
            </w:r>
          </w:p>
        </w:tc>
        <w:tc>
          <w:tcPr>
            <w:tcW w:w="6150" w:type="dxa"/>
            <w:shd w:val="clear" w:color="auto" w:fill="F2F6F5"/>
            <w:tcMar>
              <w:top w:w="100" w:type="dxa"/>
              <w:left w:w="120" w:type="dxa"/>
              <w:bottom w:w="100" w:type="dxa"/>
              <w:right w:w="120" w:type="dxa"/>
            </w:tcMar>
          </w:tcPr>
          <w:p w14:paraId="72793FCA" w14:textId="77777777" w:rsidR="00F868C8" w:rsidRDefault="00000000">
            <w:r>
              <w:t>La persona natural a quien pertenecen o se refieren los datos (el 'dueño' de la información).</w:t>
            </w:r>
          </w:p>
        </w:tc>
      </w:tr>
      <w:tr w:rsidR="00F868C8" w14:paraId="11B2590D" w14:textId="77777777">
        <w:tc>
          <w:tcPr>
            <w:tcW w:w="3200" w:type="dxa"/>
            <w:shd w:val="clear" w:color="auto" w:fill="FFFFFF"/>
            <w:tcMar>
              <w:top w:w="100" w:type="dxa"/>
              <w:left w:w="120" w:type="dxa"/>
              <w:bottom w:w="100" w:type="dxa"/>
              <w:right w:w="120" w:type="dxa"/>
            </w:tcMar>
          </w:tcPr>
          <w:p w14:paraId="47DB01C3" w14:textId="77777777" w:rsidR="00F868C8" w:rsidRDefault="00000000">
            <w:r>
              <w:t>Responsable de datos</w:t>
            </w:r>
          </w:p>
        </w:tc>
        <w:tc>
          <w:tcPr>
            <w:tcW w:w="6150" w:type="dxa"/>
            <w:shd w:val="clear" w:color="auto" w:fill="FFFFFF"/>
            <w:tcMar>
              <w:top w:w="100" w:type="dxa"/>
              <w:left w:w="120" w:type="dxa"/>
              <w:bottom w:w="100" w:type="dxa"/>
              <w:right w:w="120" w:type="dxa"/>
            </w:tcMar>
          </w:tcPr>
          <w:p w14:paraId="37DF6F01" w14:textId="77777777" w:rsidR="00F868C8" w:rsidRDefault="00000000">
            <w:r>
              <w:t>Quien decide para qué y cómo se van a tratar los datos (por ejemplo, la empresa dueña del sitio web). Es el principal obligado por la ley.</w:t>
            </w:r>
          </w:p>
        </w:tc>
      </w:tr>
      <w:tr w:rsidR="00F868C8" w14:paraId="04C5EB70" w14:textId="77777777">
        <w:tc>
          <w:tcPr>
            <w:tcW w:w="3200" w:type="dxa"/>
            <w:shd w:val="clear" w:color="auto" w:fill="F2F6F5"/>
            <w:tcMar>
              <w:top w:w="100" w:type="dxa"/>
              <w:left w:w="120" w:type="dxa"/>
              <w:bottom w:w="100" w:type="dxa"/>
              <w:right w:w="120" w:type="dxa"/>
            </w:tcMar>
          </w:tcPr>
          <w:p w14:paraId="020EF97B" w14:textId="77777777" w:rsidR="00F868C8" w:rsidRDefault="00000000">
            <w:r>
              <w:lastRenderedPageBreak/>
              <w:t>Encargado</w:t>
            </w:r>
          </w:p>
        </w:tc>
        <w:tc>
          <w:tcPr>
            <w:tcW w:w="6150" w:type="dxa"/>
            <w:shd w:val="clear" w:color="auto" w:fill="F2F6F5"/>
            <w:tcMar>
              <w:top w:w="100" w:type="dxa"/>
              <w:left w:w="120" w:type="dxa"/>
              <w:bottom w:w="100" w:type="dxa"/>
              <w:right w:w="120" w:type="dxa"/>
            </w:tcMar>
          </w:tcPr>
          <w:p w14:paraId="1385882D" w14:textId="77777777" w:rsidR="00F868C8" w:rsidRDefault="00000000">
            <w:r>
              <w:t>Quien trata los datos por cuenta del responsable, sin decidir la finalidad (por ejemplo, un proveedor de hosting, de email marketing o de analítica contratado por la empresa).</w:t>
            </w:r>
          </w:p>
        </w:tc>
      </w:tr>
      <w:tr w:rsidR="00F868C8" w14:paraId="329EF0CE" w14:textId="77777777">
        <w:tc>
          <w:tcPr>
            <w:tcW w:w="3200" w:type="dxa"/>
            <w:shd w:val="clear" w:color="auto" w:fill="FFFFFF"/>
            <w:tcMar>
              <w:top w:w="100" w:type="dxa"/>
              <w:left w:w="120" w:type="dxa"/>
              <w:bottom w:w="100" w:type="dxa"/>
              <w:right w:w="120" w:type="dxa"/>
            </w:tcMar>
          </w:tcPr>
          <w:p w14:paraId="37E5DDF0" w14:textId="77777777" w:rsidR="00F868C8" w:rsidRDefault="00000000">
            <w:r>
              <w:t>Datos sensibles / categorías especiales</w:t>
            </w:r>
          </w:p>
        </w:tc>
        <w:tc>
          <w:tcPr>
            <w:tcW w:w="6150" w:type="dxa"/>
            <w:shd w:val="clear" w:color="auto" w:fill="FFFFFF"/>
            <w:tcMar>
              <w:top w:w="100" w:type="dxa"/>
              <w:left w:w="120" w:type="dxa"/>
              <w:bottom w:w="100" w:type="dxa"/>
              <w:right w:w="120" w:type="dxa"/>
            </w:tcMar>
          </w:tcPr>
          <w:p w14:paraId="08800726" w14:textId="77777777" w:rsidR="00F868C8" w:rsidRDefault="00000000">
            <w:r>
              <w:t>Datos que revelan origen étnico, opiniones políticas, creencias religiosas, afiliación sindical, salud, vida sexual, datos biométricos o genéticos, entre otros; requieren protección reforzada.</w:t>
            </w:r>
          </w:p>
        </w:tc>
      </w:tr>
    </w:tbl>
    <w:p w14:paraId="1688EAED" w14:textId="77777777" w:rsidR="00F868C8" w:rsidRDefault="00000000">
      <w:pPr>
        <w:spacing w:after="160" w:line="300" w:lineRule="auto"/>
      </w:pPr>
      <w:r>
        <w:t>Estas definiciones importan para el verificador porque muchas reglas de la ley solo se activan si el sitio efectivamente trata 'datos personales' (por ejemplo, un formulario de contacto que pide nombre y correo) y no aplican, en cambio, a información puramente anónima o estadística.</w:t>
      </w:r>
    </w:p>
    <w:p w14:paraId="1DA942A4" w14:textId="77777777" w:rsidR="00F868C8" w:rsidRDefault="00000000">
      <w:pPr>
        <w:pStyle w:val="Ttulo1"/>
        <w:spacing w:before="400" w:after="200"/>
      </w:pPr>
      <w:r>
        <w:rPr>
          <w:b/>
          <w:bCs/>
          <w:color w:val="1F4E5F"/>
        </w:rPr>
        <w:t>5. Los principios del tratamiento de datos (Artículo 3)</w:t>
      </w:r>
    </w:p>
    <w:p w14:paraId="016E5E6E" w14:textId="77777777" w:rsidR="00F868C8" w:rsidRDefault="00000000">
      <w:pPr>
        <w:spacing w:after="160" w:line="300" w:lineRule="auto"/>
      </w:pPr>
      <w:r>
        <w:t>La ley establece ocho principios que actúan como 'reglas del juego' generales. No son artículos con requisitos técnicos exactos, sino criterios que la Agencia usa para evaluar si una práctica es correcta o no. Por eso son, en general, más difíciles de 'chequear' automáticamente que una obligación concreta.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881"/>
      </w:tblGrid>
      <w:tr w:rsidR="00F868C8" w14:paraId="538C4BDB" w14:textId="77777777" w:rsidTr="009C6F90">
        <w:trPr>
          <w:tblHeader/>
        </w:trPr>
        <w:tc>
          <w:tcPr>
            <w:tcW w:w="4815" w:type="dxa"/>
            <w:shd w:val="clear" w:color="auto" w:fill="1F4E5F"/>
            <w:tcMar>
              <w:top w:w="100" w:type="dxa"/>
              <w:left w:w="120" w:type="dxa"/>
              <w:bottom w:w="100" w:type="dxa"/>
              <w:right w:w="120" w:type="dxa"/>
            </w:tcMar>
          </w:tcPr>
          <w:p w14:paraId="02295511" w14:textId="77777777" w:rsidR="00F868C8" w:rsidRDefault="00000000">
            <w:r>
              <w:rPr>
                <w:b/>
                <w:bCs/>
                <w:color w:val="FFFFFF"/>
              </w:rPr>
              <w:t>Principio</w:t>
            </w:r>
          </w:p>
        </w:tc>
        <w:tc>
          <w:tcPr>
            <w:tcW w:w="4881" w:type="dxa"/>
            <w:shd w:val="clear" w:color="auto" w:fill="1F4E5F"/>
            <w:tcMar>
              <w:top w:w="100" w:type="dxa"/>
              <w:left w:w="120" w:type="dxa"/>
              <w:bottom w:w="100" w:type="dxa"/>
              <w:right w:w="120" w:type="dxa"/>
            </w:tcMar>
          </w:tcPr>
          <w:p w14:paraId="06B11C03" w14:textId="77777777" w:rsidR="00F868C8" w:rsidRDefault="00000000">
            <w:r>
              <w:rPr>
                <w:b/>
                <w:bCs/>
                <w:color w:val="FFFFFF"/>
              </w:rPr>
              <w:t>Explicación con tus palabras</w:t>
            </w:r>
          </w:p>
        </w:tc>
      </w:tr>
      <w:tr w:rsidR="00F868C8" w14:paraId="5A188B1A" w14:textId="77777777" w:rsidTr="009C6F90">
        <w:tc>
          <w:tcPr>
            <w:tcW w:w="4815" w:type="dxa"/>
            <w:shd w:val="clear" w:color="auto" w:fill="F2F6F5"/>
            <w:tcMar>
              <w:top w:w="100" w:type="dxa"/>
              <w:left w:w="120" w:type="dxa"/>
              <w:bottom w:w="100" w:type="dxa"/>
              <w:right w:w="120" w:type="dxa"/>
            </w:tcMar>
          </w:tcPr>
          <w:p w14:paraId="4846FAEE" w14:textId="77777777" w:rsidR="00F868C8" w:rsidRDefault="00000000">
            <w:r>
              <w:t>Licitud y lealtad</w:t>
            </w:r>
          </w:p>
        </w:tc>
        <w:tc>
          <w:tcPr>
            <w:tcW w:w="4881" w:type="dxa"/>
            <w:shd w:val="clear" w:color="auto" w:fill="F2F6F5"/>
            <w:tcMar>
              <w:top w:w="100" w:type="dxa"/>
              <w:left w:w="120" w:type="dxa"/>
              <w:bottom w:w="100" w:type="dxa"/>
              <w:right w:w="120" w:type="dxa"/>
            </w:tcMar>
          </w:tcPr>
          <w:p w14:paraId="66154C2F" w14:textId="77777777" w:rsidR="00F868C8" w:rsidRDefault="00000000">
            <w:r>
              <w:t>Los datos solo se tratan si existe una base legal que lo permita (ver sección 6), y de forma honesta: no se puede engañar al titular sobre lo que realmente se hará con su información.</w:t>
            </w:r>
          </w:p>
        </w:tc>
      </w:tr>
      <w:tr w:rsidR="00F868C8" w14:paraId="36C72BD3" w14:textId="77777777" w:rsidTr="009C6F90">
        <w:tc>
          <w:tcPr>
            <w:tcW w:w="4815" w:type="dxa"/>
            <w:shd w:val="clear" w:color="auto" w:fill="FFFFFF"/>
            <w:tcMar>
              <w:top w:w="100" w:type="dxa"/>
              <w:left w:w="120" w:type="dxa"/>
              <w:bottom w:w="100" w:type="dxa"/>
              <w:right w:w="120" w:type="dxa"/>
            </w:tcMar>
          </w:tcPr>
          <w:p w14:paraId="7A9D5117" w14:textId="77777777" w:rsidR="00F868C8" w:rsidRDefault="00000000">
            <w:r>
              <w:t>Finalidad</w:t>
            </w:r>
          </w:p>
        </w:tc>
        <w:tc>
          <w:tcPr>
            <w:tcW w:w="4881" w:type="dxa"/>
            <w:shd w:val="clear" w:color="auto" w:fill="FFFFFF"/>
            <w:tcMar>
              <w:top w:w="100" w:type="dxa"/>
              <w:left w:w="120" w:type="dxa"/>
              <w:bottom w:w="100" w:type="dxa"/>
              <w:right w:w="120" w:type="dxa"/>
            </w:tcMar>
          </w:tcPr>
          <w:p w14:paraId="003CC7BC" w14:textId="77777777" w:rsidR="00F868C8" w:rsidRDefault="00000000">
            <w:r>
              <w:t>Los datos se recolectan para un propósito específico y declarado; no se pueden usar después para algo totalmente distinto sin nueva autorización.</w:t>
            </w:r>
          </w:p>
        </w:tc>
      </w:tr>
      <w:tr w:rsidR="00F868C8" w14:paraId="3B020B7A" w14:textId="77777777" w:rsidTr="009C6F90">
        <w:tc>
          <w:tcPr>
            <w:tcW w:w="4815" w:type="dxa"/>
            <w:shd w:val="clear" w:color="auto" w:fill="F2F6F5"/>
            <w:tcMar>
              <w:top w:w="100" w:type="dxa"/>
              <w:left w:w="120" w:type="dxa"/>
              <w:bottom w:w="100" w:type="dxa"/>
              <w:right w:w="120" w:type="dxa"/>
            </w:tcMar>
          </w:tcPr>
          <w:p w14:paraId="11E8FDCC" w14:textId="77777777" w:rsidR="00F868C8" w:rsidRDefault="00000000">
            <w:r>
              <w:t>Proporcionalidad</w:t>
            </w:r>
          </w:p>
        </w:tc>
        <w:tc>
          <w:tcPr>
            <w:tcW w:w="4881" w:type="dxa"/>
            <w:shd w:val="clear" w:color="auto" w:fill="F2F6F5"/>
            <w:tcMar>
              <w:top w:w="100" w:type="dxa"/>
              <w:left w:w="120" w:type="dxa"/>
              <w:bottom w:w="100" w:type="dxa"/>
              <w:right w:w="120" w:type="dxa"/>
            </w:tcMar>
          </w:tcPr>
          <w:p w14:paraId="325D2931" w14:textId="77777777" w:rsidR="00F868C8" w:rsidRDefault="00000000">
            <w:r>
              <w:t>Solo se piden y se guardan los datos estrictamente necesarios para ese propósito, ni un dato de más, y solo durante el tiempo necesario.</w:t>
            </w:r>
          </w:p>
        </w:tc>
      </w:tr>
      <w:tr w:rsidR="00F868C8" w14:paraId="0CA91E98" w14:textId="77777777" w:rsidTr="009C6F90">
        <w:tc>
          <w:tcPr>
            <w:tcW w:w="4815" w:type="dxa"/>
            <w:shd w:val="clear" w:color="auto" w:fill="FFFFFF"/>
            <w:tcMar>
              <w:top w:w="100" w:type="dxa"/>
              <w:left w:w="120" w:type="dxa"/>
              <w:bottom w:w="100" w:type="dxa"/>
              <w:right w:w="120" w:type="dxa"/>
            </w:tcMar>
          </w:tcPr>
          <w:p w14:paraId="587F1685" w14:textId="77777777" w:rsidR="00F868C8" w:rsidRDefault="00000000">
            <w:r>
              <w:t>Calidad</w:t>
            </w:r>
          </w:p>
        </w:tc>
        <w:tc>
          <w:tcPr>
            <w:tcW w:w="4881" w:type="dxa"/>
            <w:shd w:val="clear" w:color="auto" w:fill="FFFFFF"/>
            <w:tcMar>
              <w:top w:w="100" w:type="dxa"/>
              <w:left w:w="120" w:type="dxa"/>
              <w:bottom w:w="100" w:type="dxa"/>
              <w:right w:w="120" w:type="dxa"/>
            </w:tcMar>
          </w:tcPr>
          <w:p w14:paraId="1E8FC5EF" w14:textId="77777777" w:rsidR="00F868C8" w:rsidRDefault="00000000">
            <w:r>
              <w:t>Los datos deben mantenerse exactos, completos y actualizados; si están mal, hay que corregirlos.</w:t>
            </w:r>
          </w:p>
        </w:tc>
      </w:tr>
      <w:tr w:rsidR="00F868C8" w14:paraId="718CA73F" w14:textId="77777777" w:rsidTr="009C6F90">
        <w:tc>
          <w:tcPr>
            <w:tcW w:w="4815" w:type="dxa"/>
            <w:shd w:val="clear" w:color="auto" w:fill="F2F6F5"/>
            <w:tcMar>
              <w:top w:w="100" w:type="dxa"/>
              <w:left w:w="120" w:type="dxa"/>
              <w:bottom w:w="100" w:type="dxa"/>
              <w:right w:w="120" w:type="dxa"/>
            </w:tcMar>
          </w:tcPr>
          <w:p w14:paraId="4F076C9C" w14:textId="77777777" w:rsidR="00F868C8" w:rsidRDefault="00000000">
            <w:r>
              <w:t>Responsabilidad</w:t>
            </w:r>
          </w:p>
        </w:tc>
        <w:tc>
          <w:tcPr>
            <w:tcW w:w="4881" w:type="dxa"/>
            <w:shd w:val="clear" w:color="auto" w:fill="F2F6F5"/>
            <w:tcMar>
              <w:top w:w="100" w:type="dxa"/>
              <w:left w:w="120" w:type="dxa"/>
              <w:bottom w:w="100" w:type="dxa"/>
              <w:right w:w="120" w:type="dxa"/>
            </w:tcMar>
          </w:tcPr>
          <w:p w14:paraId="6ADE69C5" w14:textId="77777777" w:rsidR="00F868C8" w:rsidRDefault="00000000">
            <w:r>
              <w:t>Quien trata los datos debe poder demostrar (no solo decir) que cumple con todos estos principios; la carga de la prueba es de la empresa, no del titular.</w:t>
            </w:r>
          </w:p>
        </w:tc>
      </w:tr>
      <w:tr w:rsidR="00F868C8" w14:paraId="54B59FCA" w14:textId="77777777" w:rsidTr="009C6F90">
        <w:tc>
          <w:tcPr>
            <w:tcW w:w="4815" w:type="dxa"/>
            <w:shd w:val="clear" w:color="auto" w:fill="FFFFFF"/>
            <w:tcMar>
              <w:top w:w="100" w:type="dxa"/>
              <w:left w:w="120" w:type="dxa"/>
              <w:bottom w:w="100" w:type="dxa"/>
              <w:right w:w="120" w:type="dxa"/>
            </w:tcMar>
          </w:tcPr>
          <w:p w14:paraId="3BF8FF51" w14:textId="77777777" w:rsidR="00F868C8" w:rsidRDefault="00000000">
            <w:r>
              <w:t>Seguridad</w:t>
            </w:r>
          </w:p>
        </w:tc>
        <w:tc>
          <w:tcPr>
            <w:tcW w:w="4881" w:type="dxa"/>
            <w:shd w:val="clear" w:color="auto" w:fill="FFFFFF"/>
            <w:tcMar>
              <w:top w:w="100" w:type="dxa"/>
              <w:left w:w="120" w:type="dxa"/>
              <w:bottom w:w="100" w:type="dxa"/>
              <w:right w:w="120" w:type="dxa"/>
            </w:tcMar>
          </w:tcPr>
          <w:p w14:paraId="5A67A1C3" w14:textId="77777777" w:rsidR="00F868C8" w:rsidRDefault="00000000">
            <w:r>
              <w:t>Hay que implementar medidas técnicas y organizativas para evitar pérdidas, filtraciones o accesos no autorizados.</w:t>
            </w:r>
          </w:p>
        </w:tc>
      </w:tr>
      <w:tr w:rsidR="00F868C8" w14:paraId="2F7A5598" w14:textId="77777777" w:rsidTr="009C6F90">
        <w:tc>
          <w:tcPr>
            <w:tcW w:w="4815" w:type="dxa"/>
            <w:shd w:val="clear" w:color="auto" w:fill="F2F6F5"/>
            <w:tcMar>
              <w:top w:w="100" w:type="dxa"/>
              <w:left w:w="120" w:type="dxa"/>
              <w:bottom w:w="100" w:type="dxa"/>
              <w:right w:w="120" w:type="dxa"/>
            </w:tcMar>
          </w:tcPr>
          <w:p w14:paraId="56BFDC14" w14:textId="77777777" w:rsidR="00F868C8" w:rsidRDefault="00000000">
            <w:r>
              <w:t>Transparencia (e información)</w:t>
            </w:r>
          </w:p>
        </w:tc>
        <w:tc>
          <w:tcPr>
            <w:tcW w:w="4881" w:type="dxa"/>
            <w:shd w:val="clear" w:color="auto" w:fill="F2F6F5"/>
            <w:tcMar>
              <w:top w:w="100" w:type="dxa"/>
              <w:left w:w="120" w:type="dxa"/>
              <w:bottom w:w="100" w:type="dxa"/>
              <w:right w:w="120" w:type="dxa"/>
            </w:tcMar>
          </w:tcPr>
          <w:p w14:paraId="196AC0FC" w14:textId="77777777" w:rsidR="00F868C8" w:rsidRDefault="00000000">
            <w:r>
              <w:t>El titular debe poder enterarse, de forma clara y accesible, de qué se hace con sus datos.</w:t>
            </w:r>
          </w:p>
        </w:tc>
      </w:tr>
      <w:tr w:rsidR="00F868C8" w14:paraId="221ED173" w14:textId="77777777" w:rsidTr="009C6F90">
        <w:tc>
          <w:tcPr>
            <w:tcW w:w="4815" w:type="dxa"/>
            <w:shd w:val="clear" w:color="auto" w:fill="FFFFFF"/>
            <w:tcMar>
              <w:top w:w="100" w:type="dxa"/>
              <w:left w:w="120" w:type="dxa"/>
              <w:bottom w:w="100" w:type="dxa"/>
              <w:right w:w="120" w:type="dxa"/>
            </w:tcMar>
          </w:tcPr>
          <w:p w14:paraId="03327E17" w14:textId="77777777" w:rsidR="00F868C8" w:rsidRDefault="00000000">
            <w:r>
              <w:t>Confidencialidad</w:t>
            </w:r>
          </w:p>
        </w:tc>
        <w:tc>
          <w:tcPr>
            <w:tcW w:w="4881" w:type="dxa"/>
            <w:shd w:val="clear" w:color="auto" w:fill="FFFFFF"/>
            <w:tcMar>
              <w:top w:w="100" w:type="dxa"/>
              <w:left w:w="120" w:type="dxa"/>
              <w:bottom w:w="100" w:type="dxa"/>
              <w:right w:w="120" w:type="dxa"/>
            </w:tcMar>
          </w:tcPr>
          <w:p w14:paraId="431BF1FA" w14:textId="77777777" w:rsidR="00F868C8" w:rsidRDefault="00000000">
            <w:r>
              <w:t>Quienes tratan los datos deben guardar secreto sobre ellos, salvo que el propio titular los haya hecho públicos.</w:t>
            </w:r>
          </w:p>
        </w:tc>
      </w:tr>
      <w:tr w:rsidR="00F868C8" w14:paraId="61188348" w14:textId="77777777" w:rsidTr="009C6F90">
        <w:tblPrEx>
          <w:tblBorders>
            <w:top w:val="single" w:sz="4" w:space="0" w:color="2E7D6E"/>
            <w:left w:val="single" w:sz="4" w:space="0" w:color="2E7D6E"/>
            <w:bottom w:val="single" w:sz="4" w:space="0" w:color="2E7D6E"/>
            <w:right w:val="single" w:sz="4" w:space="0" w:color="2E7D6E"/>
            <w:insideH w:val="none" w:sz="0" w:space="0" w:color="auto"/>
            <w:insideV w:val="none" w:sz="0" w:space="0" w:color="auto"/>
          </w:tblBorders>
        </w:tblPrEx>
        <w:trPr>
          <w:gridAfter w:val="1"/>
          <w:wAfter w:w="4881" w:type="dxa"/>
        </w:trPr>
        <w:tc>
          <w:tcPr>
            <w:tcW w:w="4815" w:type="dxa"/>
            <w:shd w:val="clear" w:color="auto" w:fill="FBEFEA"/>
            <w:tcMar>
              <w:top w:w="150" w:type="dxa"/>
              <w:left w:w="200" w:type="dxa"/>
              <w:bottom w:w="150" w:type="dxa"/>
              <w:right w:w="200" w:type="dxa"/>
            </w:tcMar>
          </w:tcPr>
          <w:p w14:paraId="1355FA27" w14:textId="77777777" w:rsidR="00F868C8" w:rsidRDefault="00000000">
            <w:pPr>
              <w:spacing w:after="80"/>
            </w:pPr>
            <w:r>
              <w:rPr>
                <w:b/>
                <w:bCs/>
                <w:color w:val="2E7D6E"/>
              </w:rPr>
              <w:lastRenderedPageBreak/>
              <w:t>Pista para la sección de verificabilidad</w:t>
            </w:r>
          </w:p>
          <w:p w14:paraId="646A67AF" w14:textId="77777777" w:rsidR="00F868C8" w:rsidRDefault="00000000">
            <w:pPr>
              <w:spacing w:line="280" w:lineRule="auto"/>
            </w:pPr>
            <w:r>
              <w:t>De estos ocho principios, 'Transparencia' es, por lejos, el más fácil de convertir en una regla automática (¿existe una política de privacidad visible y comprensible?). Los demás (licitud, finalidad, proporcionalidad, calidad, responsabilidad, seguridad, confidencialidad) describen el comportamiento interno de la empresa y normalmente no dejan un rastro visible en el sitio web público.</w:t>
            </w:r>
          </w:p>
        </w:tc>
      </w:tr>
    </w:tbl>
    <w:p w14:paraId="047151C7" w14:textId="77777777" w:rsidR="00F868C8" w:rsidRDefault="00000000">
      <w:pPr>
        <w:pStyle w:val="Ttulo1"/>
        <w:spacing w:before="400" w:after="200"/>
      </w:pPr>
      <w:r>
        <w:rPr>
          <w:b/>
          <w:bCs/>
          <w:color w:val="1F4E5F"/>
        </w:rPr>
        <w:t>6. Bases de licitud: cuándo se pueden tratar datos (Artículo 12)</w:t>
      </w:r>
    </w:p>
    <w:p w14:paraId="0A5AF2FF" w14:textId="77777777" w:rsidR="00F868C8" w:rsidRDefault="00000000">
      <w:pPr>
        <w:spacing w:after="160" w:line="300" w:lineRule="auto"/>
      </w:pPr>
      <w:r>
        <w:t>La regla general del artículo 12 es que el tratamiento de datos es lícito cuando el titular dio su consentimiento de forma libre, informada, previa y específica respecto de la finalidad. El consentimiento puede ser oral o escrito, pero es la empresa quien debe poder probar que lo obtuvo correctamente.</w:t>
      </w:r>
    </w:p>
    <w:p w14:paraId="5E28E0D9" w14:textId="77777777" w:rsidR="00F868C8" w:rsidRDefault="00000000">
      <w:pPr>
        <w:spacing w:after="160" w:line="300" w:lineRule="auto"/>
      </w:pPr>
      <w:r>
        <w:t>La ley además aclara un punto muy relevante para comercio electrónico: se presume que el consentimiento NO fue libre cuando la empresa lo exige como condición para ejecutar un contrato o prestar un servicio, si en realidad no era necesario pedir ese dato (el ejemplo típico es exigir el RUT o el teléfono para poder comprar algo que no lo requiere).</w:t>
      </w:r>
    </w:p>
    <w:p w14:paraId="6146D838" w14:textId="77777777" w:rsidR="00F868C8" w:rsidRDefault="00000000">
      <w:pPr>
        <w:spacing w:after="160" w:line="300" w:lineRule="auto"/>
      </w:pPr>
      <w:r>
        <w:t>Fuera del consentimiento, la ley reconoce otras cinco bases legales que permiten tratar datos sin pedir consentimiento expreso:</w:t>
      </w:r>
    </w:p>
    <w:p w14:paraId="75E1D20E" w14:textId="77777777" w:rsidR="00F868C8" w:rsidRDefault="00000000">
      <w:pPr>
        <w:pStyle w:val="Prrafodelista"/>
        <w:numPr>
          <w:ilvl w:val="0"/>
          <w:numId w:val="2"/>
        </w:numPr>
        <w:spacing w:after="100" w:line="290" w:lineRule="auto"/>
      </w:pPr>
      <w:r>
        <w:t>Obligaciones económicas, financieras, bancarias o comerciales (boletines comerciales, evaluación de créditos).</w:t>
      </w:r>
    </w:p>
    <w:p w14:paraId="73444AA2" w14:textId="77777777" w:rsidR="00F868C8" w:rsidRDefault="00000000">
      <w:pPr>
        <w:pStyle w:val="Prrafodelista"/>
        <w:numPr>
          <w:ilvl w:val="0"/>
          <w:numId w:val="2"/>
        </w:numPr>
        <w:spacing w:after="100" w:line="290" w:lineRule="auto"/>
      </w:pPr>
      <w:r>
        <w:t>Cuando la propia ley lo exige o lo autoriza.</w:t>
      </w:r>
    </w:p>
    <w:p w14:paraId="1DF02A41" w14:textId="77777777" w:rsidR="00F868C8" w:rsidRDefault="00000000">
      <w:pPr>
        <w:pStyle w:val="Prrafodelista"/>
        <w:numPr>
          <w:ilvl w:val="0"/>
          <w:numId w:val="2"/>
        </w:numPr>
        <w:spacing w:after="100" w:line="290" w:lineRule="auto"/>
      </w:pPr>
      <w:r>
        <w:t>Cuando es necesario para celebrar o ejecutar un contrato con el titular.</w:t>
      </w:r>
    </w:p>
    <w:p w14:paraId="2191CDC4" w14:textId="77777777" w:rsidR="00F868C8" w:rsidRDefault="00000000">
      <w:pPr>
        <w:pStyle w:val="Prrafodelista"/>
        <w:numPr>
          <w:ilvl w:val="0"/>
          <w:numId w:val="2"/>
        </w:numPr>
        <w:spacing w:after="100" w:line="290" w:lineRule="auto"/>
      </w:pPr>
      <w:r>
        <w:t>Cuando existe un interés legítimo del responsable o de un tercero, siempre que no se pasen a llevar los derechos del titular.</w:t>
      </w:r>
    </w:p>
    <w:p w14:paraId="718F9CFC" w14:textId="77777777" w:rsidR="00F868C8" w:rsidRDefault="00000000">
      <w:pPr>
        <w:pStyle w:val="Prrafodelista"/>
        <w:numPr>
          <w:ilvl w:val="0"/>
          <w:numId w:val="2"/>
        </w:numPr>
        <w:spacing w:after="100" w:line="290" w:lineRule="auto"/>
      </w:pPr>
      <w:r>
        <w:t>Cuando es necesario para formular, ejercer o defender un derecho ante tribunales u organismos públicos.</w:t>
      </w:r>
    </w:p>
    <w:p w14:paraId="2D866603" w14:textId="77777777" w:rsidR="00F868C8" w:rsidRDefault="00000000">
      <w:pPr>
        <w:pStyle w:val="Ttulo1"/>
        <w:spacing w:before="400" w:after="200"/>
      </w:pPr>
      <w:r>
        <w:rPr>
          <w:b/>
          <w:bCs/>
          <w:color w:val="1F4E5F"/>
        </w:rPr>
        <w:t>7. Derechos de los titulares de datos (Artículo 4 y siguientes)</w:t>
      </w:r>
    </w:p>
    <w:p w14:paraId="18043B50" w14:textId="77777777" w:rsidR="00F868C8" w:rsidRDefault="00000000">
      <w:pPr>
        <w:spacing w:after="160" w:line="300" w:lineRule="auto"/>
      </w:pPr>
      <w:r>
        <w:t>El artículo 4 reconoce seis derechos, personales, intransferibles e irrenunciables (nadie puede renunciar a ellos ni por contrato). En la jerga del sector se los conoce como derechos 'ARCOP + Bloqueo':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7311"/>
      </w:tblGrid>
      <w:tr w:rsidR="00F868C8" w14:paraId="5FAABCC1" w14:textId="77777777">
        <w:trPr>
          <w:tblHeader/>
        </w:trPr>
        <w:tc>
          <w:tcPr>
            <w:tcW w:w="2300" w:type="dxa"/>
            <w:shd w:val="clear" w:color="auto" w:fill="1F4E5F"/>
            <w:tcMar>
              <w:top w:w="100" w:type="dxa"/>
              <w:left w:w="120" w:type="dxa"/>
              <w:bottom w:w="100" w:type="dxa"/>
              <w:right w:w="120" w:type="dxa"/>
            </w:tcMar>
          </w:tcPr>
          <w:p w14:paraId="756424B5" w14:textId="77777777" w:rsidR="00F868C8" w:rsidRDefault="00000000">
            <w:r>
              <w:rPr>
                <w:b/>
                <w:bCs/>
                <w:color w:val="FFFFFF"/>
              </w:rPr>
              <w:t>Derecho</w:t>
            </w:r>
          </w:p>
        </w:tc>
        <w:tc>
          <w:tcPr>
            <w:tcW w:w="7050" w:type="dxa"/>
            <w:shd w:val="clear" w:color="auto" w:fill="1F4E5F"/>
            <w:tcMar>
              <w:top w:w="100" w:type="dxa"/>
              <w:left w:w="120" w:type="dxa"/>
              <w:bottom w:w="100" w:type="dxa"/>
              <w:right w:w="120" w:type="dxa"/>
            </w:tcMar>
          </w:tcPr>
          <w:p w14:paraId="1DE119E2" w14:textId="77777777" w:rsidR="00F868C8" w:rsidRDefault="00000000">
            <w:r>
              <w:rPr>
                <w:b/>
                <w:bCs/>
                <w:color w:val="FFFFFF"/>
              </w:rPr>
              <w:t>En qué consiste</w:t>
            </w:r>
          </w:p>
        </w:tc>
      </w:tr>
      <w:tr w:rsidR="00F868C8" w14:paraId="12DED883" w14:textId="77777777">
        <w:tc>
          <w:tcPr>
            <w:tcW w:w="2300" w:type="dxa"/>
            <w:shd w:val="clear" w:color="auto" w:fill="F2F6F5"/>
            <w:tcMar>
              <w:top w:w="100" w:type="dxa"/>
              <w:left w:w="120" w:type="dxa"/>
              <w:bottom w:w="100" w:type="dxa"/>
              <w:right w:w="120" w:type="dxa"/>
            </w:tcMar>
          </w:tcPr>
          <w:p w14:paraId="34182728" w14:textId="77777777" w:rsidR="00F868C8" w:rsidRDefault="00000000">
            <w:r>
              <w:t>Acceso</w:t>
            </w:r>
          </w:p>
        </w:tc>
        <w:tc>
          <w:tcPr>
            <w:tcW w:w="7050" w:type="dxa"/>
            <w:shd w:val="clear" w:color="auto" w:fill="F2F6F5"/>
            <w:tcMar>
              <w:top w:w="100" w:type="dxa"/>
              <w:left w:w="120" w:type="dxa"/>
              <w:bottom w:w="100" w:type="dxa"/>
              <w:right w:w="120" w:type="dxa"/>
            </w:tcMar>
          </w:tcPr>
          <w:p w14:paraId="1DA30AB7" w14:textId="77777777" w:rsidR="00F868C8" w:rsidRDefault="00000000">
            <w:r>
              <w:t>Saber si una empresa trata tus datos y, si es así, acceder a ellos y a información sobre el tratamiento (origen, finalidad, destinatarios).</w:t>
            </w:r>
          </w:p>
        </w:tc>
      </w:tr>
      <w:tr w:rsidR="00F868C8" w14:paraId="75B7BA6A" w14:textId="77777777">
        <w:tc>
          <w:tcPr>
            <w:tcW w:w="2300" w:type="dxa"/>
            <w:shd w:val="clear" w:color="auto" w:fill="FFFFFF"/>
            <w:tcMar>
              <w:top w:w="100" w:type="dxa"/>
              <w:left w:w="120" w:type="dxa"/>
              <w:bottom w:w="100" w:type="dxa"/>
              <w:right w:w="120" w:type="dxa"/>
            </w:tcMar>
          </w:tcPr>
          <w:p w14:paraId="0A24DEC1" w14:textId="77777777" w:rsidR="00F868C8" w:rsidRDefault="00000000">
            <w:r>
              <w:lastRenderedPageBreak/>
              <w:t>Rectificación</w:t>
            </w:r>
          </w:p>
        </w:tc>
        <w:tc>
          <w:tcPr>
            <w:tcW w:w="7050" w:type="dxa"/>
            <w:shd w:val="clear" w:color="auto" w:fill="FFFFFF"/>
            <w:tcMar>
              <w:top w:w="100" w:type="dxa"/>
              <w:left w:w="120" w:type="dxa"/>
              <w:bottom w:w="100" w:type="dxa"/>
              <w:right w:w="120" w:type="dxa"/>
            </w:tcMar>
          </w:tcPr>
          <w:p w14:paraId="43823854" w14:textId="77777777" w:rsidR="00F868C8" w:rsidRDefault="00000000">
            <w:r>
              <w:t>Corregir datos inexactos, incompletos o desactualizados.</w:t>
            </w:r>
          </w:p>
        </w:tc>
      </w:tr>
      <w:tr w:rsidR="00F868C8" w14:paraId="38D9F7AA" w14:textId="77777777">
        <w:tc>
          <w:tcPr>
            <w:tcW w:w="2300" w:type="dxa"/>
            <w:shd w:val="clear" w:color="auto" w:fill="F2F6F5"/>
            <w:tcMar>
              <w:top w:w="100" w:type="dxa"/>
              <w:left w:w="120" w:type="dxa"/>
              <w:bottom w:w="100" w:type="dxa"/>
              <w:right w:w="120" w:type="dxa"/>
            </w:tcMar>
          </w:tcPr>
          <w:p w14:paraId="247774C9" w14:textId="77777777" w:rsidR="00F868C8" w:rsidRDefault="00000000">
            <w:r>
              <w:t>Supresión (antes 'cancelación')</w:t>
            </w:r>
          </w:p>
        </w:tc>
        <w:tc>
          <w:tcPr>
            <w:tcW w:w="7050" w:type="dxa"/>
            <w:shd w:val="clear" w:color="auto" w:fill="F2F6F5"/>
            <w:tcMar>
              <w:top w:w="100" w:type="dxa"/>
              <w:left w:w="120" w:type="dxa"/>
              <w:bottom w:w="100" w:type="dxa"/>
              <w:right w:w="120" w:type="dxa"/>
            </w:tcMar>
          </w:tcPr>
          <w:p w14:paraId="15C81BAA" w14:textId="77777777" w:rsidR="00F868C8" w:rsidRDefault="00000000">
            <w:r>
              <w:t>Pedir que se eliminen tus datos.</w:t>
            </w:r>
          </w:p>
        </w:tc>
      </w:tr>
      <w:tr w:rsidR="00F868C8" w14:paraId="2BC2EC68" w14:textId="77777777">
        <w:tc>
          <w:tcPr>
            <w:tcW w:w="2300" w:type="dxa"/>
            <w:shd w:val="clear" w:color="auto" w:fill="FFFFFF"/>
            <w:tcMar>
              <w:top w:w="100" w:type="dxa"/>
              <w:left w:w="120" w:type="dxa"/>
              <w:bottom w:w="100" w:type="dxa"/>
              <w:right w:w="120" w:type="dxa"/>
            </w:tcMar>
          </w:tcPr>
          <w:p w14:paraId="1CFF035C" w14:textId="77777777" w:rsidR="00F868C8" w:rsidRDefault="00000000">
            <w:r>
              <w:t>Oposición</w:t>
            </w:r>
          </w:p>
        </w:tc>
        <w:tc>
          <w:tcPr>
            <w:tcW w:w="7050" w:type="dxa"/>
            <w:shd w:val="clear" w:color="auto" w:fill="FFFFFF"/>
            <w:tcMar>
              <w:top w:w="100" w:type="dxa"/>
              <w:left w:w="120" w:type="dxa"/>
              <w:bottom w:w="100" w:type="dxa"/>
              <w:right w:w="120" w:type="dxa"/>
            </w:tcMar>
          </w:tcPr>
          <w:p w14:paraId="7E30A8A6" w14:textId="77777777" w:rsidR="00F868C8" w:rsidRDefault="00000000">
            <w:r>
              <w:t>Negarte a un tratamiento específico de tus datos.</w:t>
            </w:r>
          </w:p>
        </w:tc>
      </w:tr>
      <w:tr w:rsidR="00F868C8" w14:paraId="4B8E0AB9" w14:textId="77777777">
        <w:tc>
          <w:tcPr>
            <w:tcW w:w="2300" w:type="dxa"/>
            <w:shd w:val="clear" w:color="auto" w:fill="F2F6F5"/>
            <w:tcMar>
              <w:top w:w="100" w:type="dxa"/>
              <w:left w:w="120" w:type="dxa"/>
              <w:bottom w:w="100" w:type="dxa"/>
              <w:right w:w="120" w:type="dxa"/>
            </w:tcMar>
          </w:tcPr>
          <w:p w14:paraId="6FF40E3F" w14:textId="77777777" w:rsidR="00F868C8" w:rsidRDefault="00000000">
            <w:r>
              <w:t>Portabilidad</w:t>
            </w:r>
          </w:p>
        </w:tc>
        <w:tc>
          <w:tcPr>
            <w:tcW w:w="7050" w:type="dxa"/>
            <w:shd w:val="clear" w:color="auto" w:fill="F2F6F5"/>
            <w:tcMar>
              <w:top w:w="100" w:type="dxa"/>
              <w:left w:w="120" w:type="dxa"/>
              <w:bottom w:w="100" w:type="dxa"/>
              <w:right w:w="120" w:type="dxa"/>
            </w:tcMar>
          </w:tcPr>
          <w:p w14:paraId="00D37722" w14:textId="77777777" w:rsidR="00F868C8" w:rsidRDefault="00000000">
            <w:r>
              <w:t>Recibir tus datos en un formato electrónico estructurado y de uso común, para llevarlos a otro proveedor.</w:t>
            </w:r>
          </w:p>
        </w:tc>
      </w:tr>
      <w:tr w:rsidR="00F868C8" w14:paraId="033D1480" w14:textId="77777777">
        <w:tc>
          <w:tcPr>
            <w:tcW w:w="2300" w:type="dxa"/>
            <w:shd w:val="clear" w:color="auto" w:fill="FFFFFF"/>
            <w:tcMar>
              <w:top w:w="100" w:type="dxa"/>
              <w:left w:w="120" w:type="dxa"/>
              <w:bottom w:w="100" w:type="dxa"/>
              <w:right w:w="120" w:type="dxa"/>
            </w:tcMar>
          </w:tcPr>
          <w:p w14:paraId="233E3DF7" w14:textId="77777777" w:rsidR="00F868C8" w:rsidRDefault="00000000">
            <w:r>
              <w:t>Bloqueo</w:t>
            </w:r>
          </w:p>
        </w:tc>
        <w:tc>
          <w:tcPr>
            <w:tcW w:w="7050" w:type="dxa"/>
            <w:shd w:val="clear" w:color="auto" w:fill="FFFFFF"/>
            <w:tcMar>
              <w:top w:w="100" w:type="dxa"/>
              <w:left w:w="120" w:type="dxa"/>
              <w:bottom w:w="100" w:type="dxa"/>
              <w:right w:w="120" w:type="dxa"/>
            </w:tcMar>
          </w:tcPr>
          <w:p w14:paraId="25DBFB1B" w14:textId="77777777" w:rsidR="00F868C8" w:rsidRDefault="00000000">
            <w:r>
              <w:t>Pedir la suspensión temporal de un tratamiento mientras se resuelve una solicitud de rectificación, supresión u oposición.</w:t>
            </w:r>
          </w:p>
        </w:tc>
      </w:tr>
    </w:tbl>
    <w:p w14:paraId="5948363C" w14:textId="77777777" w:rsidR="00F868C8" w:rsidRDefault="00000000">
      <w:pPr>
        <w:spacing w:after="160" w:line="300" w:lineRule="auto"/>
      </w:pPr>
      <w:r>
        <w:t>Para ejercerlos, el titular presenta una solicitud al responsable (por correo, formulario u otro medio equivalente que la empresa haya habilitado). El responsable tiene 30 días corridos para responder, prorrogables una vez por otros 30 días; si niega la solicitud, debe fundamentar por qué. Si el titular no está de acuerdo, tiene 30 días para reclamar ante la Agencia de Protección de Datos Personales.</w:t>
      </w:r>
    </w:p>
    <w:p w14:paraId="42557D6E" w14:textId="77777777" w:rsidR="00F868C8" w:rsidRDefault="00000000">
      <w:pPr>
        <w:pStyle w:val="Ttulo1"/>
        <w:spacing w:before="400" w:after="200"/>
      </w:pPr>
      <w:r>
        <w:rPr>
          <w:b/>
          <w:bCs/>
          <w:color w:val="1F4E5F"/>
        </w:rPr>
        <w:t>8. Obligaciones del responsable de datos</w:t>
      </w:r>
    </w:p>
    <w:p w14:paraId="64B9C970" w14:textId="77777777" w:rsidR="00F868C8" w:rsidRDefault="00000000">
      <w:pPr>
        <w:spacing w:after="160" w:line="300" w:lineRule="auto"/>
      </w:pPr>
      <w:r>
        <w:t>Más allá de los principios generales, la ley impone obligaciones concretas al responsable, entre ellas (agrupadas por tema):</w:t>
      </w:r>
    </w:p>
    <w:p w14:paraId="4671BDC8" w14:textId="77777777" w:rsidR="00F868C8" w:rsidRDefault="00000000">
      <w:pPr>
        <w:pStyle w:val="Ttulo3"/>
        <w:spacing w:before="200" w:after="100"/>
      </w:pPr>
      <w:r>
        <w:rPr>
          <w:b/>
          <w:bCs/>
        </w:rPr>
        <w:t>Transparencia e información (relacionado con el artículo 14 ter)</w:t>
      </w:r>
    </w:p>
    <w:p w14:paraId="148A714F" w14:textId="77777777" w:rsidR="00F868C8" w:rsidRDefault="00000000">
      <w:pPr>
        <w:pStyle w:val="Prrafodelista"/>
        <w:numPr>
          <w:ilvl w:val="0"/>
          <w:numId w:val="2"/>
        </w:numPr>
        <w:spacing w:after="100" w:line="290" w:lineRule="auto"/>
      </w:pPr>
      <w:r>
        <w:t>Mantener a disposición del público: la política de tratamiento de datos, los tipos de datos que trata, su domicilio y correo de contacto, las medidas de seguridad adoptadas, los derechos del titular, la vía para reclamar ante la Agencia y el plazo durante el cual se conservarán los datos.</w:t>
      </w:r>
    </w:p>
    <w:p w14:paraId="1E299A66" w14:textId="77777777" w:rsidR="00F868C8" w:rsidRDefault="00000000">
      <w:pPr>
        <w:pStyle w:val="Prrafodelista"/>
        <w:numPr>
          <w:ilvl w:val="0"/>
          <w:numId w:val="2"/>
        </w:numPr>
        <w:spacing w:after="100" w:line="290" w:lineRule="auto"/>
      </w:pPr>
      <w:r>
        <w:t>Informar y poder acreditar la licitud del tratamiento que realiza.</w:t>
      </w:r>
    </w:p>
    <w:p w14:paraId="3D150576" w14:textId="77777777" w:rsidR="00F868C8" w:rsidRDefault="00000000">
      <w:pPr>
        <w:pStyle w:val="Ttulo3"/>
        <w:spacing w:before="200" w:after="100"/>
      </w:pPr>
      <w:r>
        <w:rPr>
          <w:b/>
          <w:bCs/>
        </w:rPr>
        <w:t>Calidad y minimización</w:t>
      </w:r>
    </w:p>
    <w:p w14:paraId="6A7F4181" w14:textId="77777777" w:rsidR="00F868C8" w:rsidRDefault="00000000">
      <w:pPr>
        <w:pStyle w:val="Prrafodelista"/>
        <w:numPr>
          <w:ilvl w:val="0"/>
          <w:numId w:val="2"/>
        </w:numPr>
        <w:spacing w:after="100" w:line="290" w:lineRule="auto"/>
      </w:pPr>
      <w:r>
        <w:t>Recolectar datos de fuentes con fines específicos, lícitos y explícitos, limitando el tratamiento a esos fines.</w:t>
      </w:r>
    </w:p>
    <w:p w14:paraId="2F00D033" w14:textId="77777777" w:rsidR="00F868C8" w:rsidRDefault="00000000">
      <w:pPr>
        <w:pStyle w:val="Prrafodelista"/>
        <w:numPr>
          <w:ilvl w:val="0"/>
          <w:numId w:val="2"/>
        </w:numPr>
        <w:spacing w:after="100" w:line="290" w:lineRule="auto"/>
      </w:pPr>
      <w:r>
        <w:t>Comunicar o ceder solo información exacta, completa y actual.</w:t>
      </w:r>
    </w:p>
    <w:p w14:paraId="4D40024D" w14:textId="77777777" w:rsidR="00F868C8" w:rsidRDefault="00000000">
      <w:pPr>
        <w:pStyle w:val="Prrafodelista"/>
        <w:numPr>
          <w:ilvl w:val="0"/>
          <w:numId w:val="2"/>
        </w:numPr>
        <w:spacing w:after="100" w:line="290" w:lineRule="auto"/>
      </w:pPr>
      <w:r>
        <w:t>Suprimir o anonimizar los datos que se recolectaron solo para medidas precontractuales, una vez cumplido ese objetivo.</w:t>
      </w:r>
    </w:p>
    <w:p w14:paraId="2BA532A5" w14:textId="77777777" w:rsidR="00F868C8" w:rsidRDefault="00000000">
      <w:pPr>
        <w:pStyle w:val="Ttulo3"/>
        <w:spacing w:before="200" w:after="100"/>
      </w:pPr>
      <w:r>
        <w:rPr>
          <w:b/>
          <w:bCs/>
        </w:rPr>
        <w:t>Confidencialidad</w:t>
      </w:r>
    </w:p>
    <w:p w14:paraId="7B94A247" w14:textId="77777777" w:rsidR="00F868C8" w:rsidRDefault="00000000">
      <w:pPr>
        <w:pStyle w:val="Prrafodelista"/>
        <w:numPr>
          <w:ilvl w:val="0"/>
          <w:numId w:val="2"/>
        </w:numPr>
        <w:spacing w:after="100" w:line="290" w:lineRule="auto"/>
      </w:pPr>
      <w:r>
        <w:t>Guardar secreto sobre los datos personales, salvo que el titular los haya hecho públicos por sí mismo (y, ojo, incluso datos públicos pueden protegerse si la empresa los organizó o clasificó de una forma que agrega valor o riesgo).</w:t>
      </w:r>
    </w:p>
    <w:p w14:paraId="102282CB" w14:textId="77777777" w:rsidR="00F868C8" w:rsidRDefault="00000000">
      <w:pPr>
        <w:pStyle w:val="Ttulo1"/>
        <w:spacing w:before="400" w:after="200"/>
      </w:pPr>
      <w:r>
        <w:rPr>
          <w:b/>
          <w:bCs/>
          <w:color w:val="1F4E5F"/>
        </w:rPr>
        <w:t>9. Datos sensibles y categorías especiales</w:t>
      </w:r>
    </w:p>
    <w:p w14:paraId="1700691C" w14:textId="77777777" w:rsidR="00F868C8" w:rsidRDefault="00000000">
      <w:pPr>
        <w:spacing w:after="160" w:line="300" w:lineRule="auto"/>
      </w:pPr>
      <w:r>
        <w:t xml:space="preserve">La ley da un tratamiento reforzado a los llamados 'datos sensibles': origen étnico o racial, opiniones políticas, convicciones religiosas o filosóficas, afiliación sindical, datos relativos a la salud, la vida sexual, la </w:t>
      </w:r>
      <w:r>
        <w:lastRenderedPageBreak/>
        <w:t>orientación sexual, datos biométricos y datos genéticos. También hay reglas especiales para datos de niños, niñas y adolescentes, y para datos relativos a condenas penales.</w:t>
      </w:r>
    </w:p>
    <w:p w14:paraId="05CD15F7" w14:textId="77777777" w:rsidR="00F868C8" w:rsidRDefault="00000000">
      <w:pPr>
        <w:spacing w:after="160" w:line="300" w:lineRule="auto"/>
      </w:pPr>
      <w:r>
        <w:t xml:space="preserve">En términos generales, el tratamiento de estos datos exige bases legales más estrictas (normalmente consentimiento expreso, salvo excepciones legales puntuales) y medidas de seguridad más altas. Para su verificador, esto es relevante porque un sitio que recolecta, por ejemplo, datos de salud (una clínica, una </w:t>
      </w:r>
      <w:proofErr w:type="gramStart"/>
      <w:r>
        <w:t>app</w:t>
      </w:r>
      <w:proofErr w:type="gramEnd"/>
      <w:r>
        <w:t xml:space="preserve"> de fitness o de salud mental) debería mostrar señales de cumplimiento más exigentes que un sitio que solo pide un correo para un boletín.</w:t>
      </w:r>
    </w:p>
    <w:p w14:paraId="27D06073" w14:textId="77777777" w:rsidR="00F868C8" w:rsidRDefault="00000000">
      <w:pPr>
        <w:pStyle w:val="Ttulo1"/>
        <w:spacing w:before="400" w:after="200"/>
      </w:pPr>
      <w:r>
        <w:rPr>
          <w:b/>
          <w:bCs/>
          <w:color w:val="1F4E5F"/>
        </w:rPr>
        <w:t>10. Seguridad y vulneraciones (brechas) de datos</w:t>
      </w:r>
    </w:p>
    <w:p w14:paraId="0010ECB4" w14:textId="77777777" w:rsidR="00F868C8" w:rsidRDefault="00000000">
      <w:pPr>
        <w:spacing w:after="160" w:line="300" w:lineRule="auto"/>
      </w:pPr>
      <w:r>
        <w:t>El deber de seguridad (comúnmente asociado al artículo 14 quinquies) exige implementar medidas técnicas y organizativas adecuadas al riesgo del tratamiento: cifrado, seudonimización, controles de acceso, respaldos, auditorías y planes de contingencia.</w:t>
      </w:r>
    </w:p>
    <w:p w14:paraId="24556F76" w14:textId="77777777" w:rsidR="00F868C8" w:rsidRDefault="00000000">
      <w:pPr>
        <w:spacing w:after="160" w:line="300" w:lineRule="auto"/>
      </w:pPr>
      <w:r>
        <w:t xml:space="preserve">Cuando ocurre una vulneración de seguridad (una 'brecha': destrucción, pérdida, alteración, divulgación o acceso no autorizado a datos personales), el artículo 14 </w:t>
      </w:r>
      <w:proofErr w:type="spellStart"/>
      <w:r>
        <w:t>sexies</w:t>
      </w:r>
      <w:proofErr w:type="spellEnd"/>
      <w:r>
        <w:t xml:space="preserve"> obliga a notificar a la Agencia de Protección de Datos Personales sin dilación indebida, y en la práctica se maneja el estándar de 72 horas desde que se tuvo conocimiento del incidente (tomado del modelo europeo, que la ley chilena sigue de cerca). Si la brecha implica un riesgo alto para los titulares, también hay que avisarles directamente a ellos.</w:t>
      </w:r>
    </w:p>
    <w:tbl>
      <w:tblPr>
        <w:tblW w:w="5000" w:type="pct"/>
        <w:tblBorders>
          <w:top w:val="single" w:sz="4" w:space="0" w:color="2E7D6E"/>
          <w:left w:val="single" w:sz="4" w:space="0" w:color="2E7D6E"/>
          <w:bottom w:val="single" w:sz="4" w:space="0" w:color="2E7D6E"/>
          <w:right w:val="single" w:sz="4" w:space="0" w:color="2E7D6E"/>
        </w:tblBorders>
        <w:tblCellMar>
          <w:left w:w="10" w:type="dxa"/>
          <w:right w:w="10" w:type="dxa"/>
        </w:tblCellMar>
        <w:tblLook w:val="04A0" w:firstRow="1" w:lastRow="0" w:firstColumn="1" w:lastColumn="0" w:noHBand="0" w:noVBand="1"/>
      </w:tblPr>
      <w:tblGrid>
        <w:gridCol w:w="9696"/>
      </w:tblGrid>
      <w:tr w:rsidR="00F868C8" w14:paraId="41067251" w14:textId="77777777">
        <w:tc>
          <w:tcPr>
            <w:tcW w:w="0" w:type="auto"/>
            <w:shd w:val="clear" w:color="auto" w:fill="FBEFEA"/>
            <w:tcMar>
              <w:top w:w="150" w:type="dxa"/>
              <w:left w:w="200" w:type="dxa"/>
              <w:bottom w:w="150" w:type="dxa"/>
              <w:right w:w="200" w:type="dxa"/>
            </w:tcMar>
          </w:tcPr>
          <w:p w14:paraId="7CA1D2F0" w14:textId="77777777" w:rsidR="00F868C8" w:rsidRDefault="00000000">
            <w:pPr>
              <w:spacing w:after="80"/>
            </w:pPr>
            <w:r>
              <w:rPr>
                <w:b/>
                <w:bCs/>
                <w:color w:val="2E7D6E"/>
              </w:rPr>
              <w:t>Distinción importante</w:t>
            </w:r>
          </w:p>
          <w:p w14:paraId="67263D31" w14:textId="77777777" w:rsidR="00F868C8" w:rsidRDefault="00000000">
            <w:pPr>
              <w:spacing w:line="280" w:lineRule="auto"/>
            </w:pPr>
            <w:r>
              <w:t>No todo 'incidente de seguridad' es una 'brecha de datos personales'. Un problema técnico que no compromete información personal (por ejemplo, una caída del servidor sin filtración de datos) no activa esta obligación de notificación; solo la activa un incidente que efectivamente afecta datos personales.</w:t>
            </w:r>
          </w:p>
        </w:tc>
      </w:tr>
    </w:tbl>
    <w:p w14:paraId="2F5C6E62" w14:textId="77777777" w:rsidR="00F868C8" w:rsidRDefault="00000000">
      <w:pPr>
        <w:pStyle w:val="Ttulo1"/>
        <w:spacing w:before="400" w:after="200"/>
      </w:pPr>
      <w:r>
        <w:rPr>
          <w:b/>
          <w:bCs/>
          <w:color w:val="1F4E5F"/>
        </w:rPr>
        <w:t>11. Evaluación de Impacto en Protección de Datos (DPIA)</w:t>
      </w:r>
    </w:p>
    <w:p w14:paraId="08038118" w14:textId="77777777" w:rsidR="00F868C8" w:rsidRDefault="00000000">
      <w:pPr>
        <w:spacing w:after="160" w:line="300" w:lineRule="auto"/>
      </w:pPr>
      <w:r>
        <w:t>El artículo 15 ter regula la evaluación de impacto en protección de datos personales (conocida por su sigla en inglés, DPIA). Es un análisis previo que debe hacer el responsable cuando un tratamiento puede implicar un alto riesgo para los derechos de los titulares (por ejemplo, uso masivo de datos sensibles, perfilamiento a gran escala, o nuevas tecnologías con impacto relevante en la privacidad).</w:t>
      </w:r>
    </w:p>
    <w:p w14:paraId="097C20E2" w14:textId="77777777" w:rsidR="00F868C8" w:rsidRDefault="00000000">
      <w:pPr>
        <w:spacing w:after="160" w:line="300" w:lineRule="auto"/>
      </w:pPr>
      <w:r>
        <w:t>Este documento es interno: identifica los riesgos del tratamiento y las medidas para mitigarlos. No suele publicarse en el sitio web de la empresa, por lo que —adelantando la sección de verificabilidad— es un ejemplo típico de obligación que un verificador externo casi nunca podrá comprobar directamente.</w:t>
      </w:r>
    </w:p>
    <w:p w14:paraId="7A062330" w14:textId="77777777" w:rsidR="00F868C8" w:rsidRDefault="00000000">
      <w:pPr>
        <w:pStyle w:val="Ttulo1"/>
        <w:spacing w:before="400" w:after="200"/>
      </w:pPr>
      <w:r>
        <w:rPr>
          <w:b/>
          <w:bCs/>
          <w:color w:val="1F4E5F"/>
        </w:rPr>
        <w:t>12. Delegado de Protección de Datos y Modelo de Prevención de Infracciones</w:t>
      </w:r>
    </w:p>
    <w:p w14:paraId="5880E544" w14:textId="77777777" w:rsidR="00F868C8" w:rsidRDefault="00000000">
      <w:pPr>
        <w:pStyle w:val="Ttulo2"/>
        <w:spacing w:before="300" w:after="150"/>
      </w:pPr>
      <w:r>
        <w:rPr>
          <w:b/>
          <w:bCs/>
          <w:color w:val="2E7D6E"/>
        </w:rPr>
        <w:t>Delegado de Protección de Datos (DPD)</w:t>
      </w:r>
    </w:p>
    <w:p w14:paraId="63E85338" w14:textId="77777777" w:rsidR="00F868C8" w:rsidRDefault="00000000">
      <w:pPr>
        <w:spacing w:after="160" w:line="300" w:lineRule="auto"/>
      </w:pPr>
      <w:r>
        <w:t xml:space="preserve">La ley incentiva, pero no siempre exige de forma obligatoria para toda empresa, la designación de un </w:t>
      </w:r>
      <w:proofErr w:type="gramStart"/>
      <w:r>
        <w:t>Delegado</w:t>
      </w:r>
      <w:proofErr w:type="gramEnd"/>
      <w:r>
        <w:t xml:space="preserve"> de Protección de Datos: una persona (interna o externa) responsable de supervisar la estrategia de protección de datos, monitorear el cumplimiento, asesorar en evaluaciones de impacto y ser el punto de </w:t>
      </w:r>
      <w:r>
        <w:lastRenderedPageBreak/>
        <w:t>contacto con la Agencia. Cuando existe, sus datos de contacto normalmente se publican junto con la política de privacidad.</w:t>
      </w:r>
    </w:p>
    <w:p w14:paraId="62CD6C4D" w14:textId="77777777" w:rsidR="00F868C8" w:rsidRDefault="00000000">
      <w:pPr>
        <w:pStyle w:val="Ttulo2"/>
        <w:spacing w:before="300" w:after="150"/>
      </w:pPr>
      <w:r>
        <w:rPr>
          <w:b/>
          <w:bCs/>
          <w:color w:val="2E7D6E"/>
        </w:rPr>
        <w:t>Modelo de Prevención de Infracciones (MPI)</w:t>
      </w:r>
    </w:p>
    <w:p w14:paraId="7DC0A175" w14:textId="77777777" w:rsidR="00F868C8" w:rsidRDefault="00000000">
      <w:pPr>
        <w:spacing w:after="160" w:line="300" w:lineRule="auto"/>
      </w:pPr>
      <w:r>
        <w:t>La ley contempla, de forma voluntaria, que las empresas adopten un Modelo de Prevención de Infracciones. Si deciden tenerlo, debe cumplir requisitos mínimos:</w:t>
      </w:r>
    </w:p>
    <w:p w14:paraId="61FEFD63" w14:textId="77777777" w:rsidR="00F868C8" w:rsidRDefault="00000000">
      <w:pPr>
        <w:pStyle w:val="Prrafodelista"/>
        <w:numPr>
          <w:ilvl w:val="0"/>
          <w:numId w:val="2"/>
        </w:numPr>
        <w:spacing w:after="100" w:line="290" w:lineRule="auto"/>
      </w:pPr>
      <w:r>
        <w:t>Designación de un delegado, con medios y facultades definidas.</w:t>
      </w:r>
    </w:p>
    <w:p w14:paraId="0E4BB0C9" w14:textId="77777777" w:rsidR="00F868C8" w:rsidRDefault="00000000">
      <w:pPr>
        <w:pStyle w:val="Prrafodelista"/>
        <w:numPr>
          <w:ilvl w:val="0"/>
          <w:numId w:val="2"/>
        </w:numPr>
        <w:spacing w:after="100" w:line="290" w:lineRule="auto"/>
      </w:pPr>
      <w:r>
        <w:t>Identificación del tipo de información que la entidad trata.</w:t>
      </w:r>
    </w:p>
    <w:p w14:paraId="08C9BF21" w14:textId="77777777" w:rsidR="00F868C8" w:rsidRDefault="00000000">
      <w:pPr>
        <w:pStyle w:val="Prrafodelista"/>
        <w:numPr>
          <w:ilvl w:val="0"/>
          <w:numId w:val="2"/>
        </w:numPr>
        <w:spacing w:after="100" w:line="290" w:lineRule="auto"/>
      </w:pPr>
      <w:r>
        <w:t>Identificación de procesos y actividades que incrementan el riesgo.</w:t>
      </w:r>
    </w:p>
    <w:p w14:paraId="3EB5F9A1" w14:textId="77777777" w:rsidR="00F868C8" w:rsidRDefault="00000000">
      <w:pPr>
        <w:pStyle w:val="Prrafodelista"/>
        <w:numPr>
          <w:ilvl w:val="0"/>
          <w:numId w:val="2"/>
        </w:numPr>
        <w:spacing w:after="100" w:line="290" w:lineRule="auto"/>
      </w:pPr>
      <w:r>
        <w:t>Reglas, protocolos y procedimientos específicos para prevenir infracciones.</w:t>
      </w:r>
    </w:p>
    <w:p w14:paraId="66366882" w14:textId="77777777" w:rsidR="00F868C8" w:rsidRDefault="00000000">
      <w:pPr>
        <w:pStyle w:val="Prrafodelista"/>
        <w:numPr>
          <w:ilvl w:val="0"/>
          <w:numId w:val="2"/>
        </w:numPr>
        <w:spacing w:after="100" w:line="290" w:lineRule="auto"/>
      </w:pPr>
      <w:r>
        <w:t>Mecanismos de reporte interno sobre el cumplimiento de la ley.</w:t>
      </w:r>
    </w:p>
    <w:p w14:paraId="505426F5" w14:textId="77777777" w:rsidR="00F868C8" w:rsidRDefault="00000000">
      <w:pPr>
        <w:pStyle w:val="Prrafodelista"/>
        <w:numPr>
          <w:ilvl w:val="0"/>
          <w:numId w:val="2"/>
        </w:numPr>
        <w:spacing w:after="100" w:line="290" w:lineRule="auto"/>
      </w:pPr>
      <w:r>
        <w:t>Canal de denuncias y sanciones internas.</w:t>
      </w:r>
    </w:p>
    <w:p w14:paraId="476755C7" w14:textId="77777777" w:rsidR="00F868C8" w:rsidRDefault="00000000">
      <w:pPr>
        <w:spacing w:after="160" w:line="300" w:lineRule="auto"/>
      </w:pPr>
      <w:r>
        <w:t>Si el modelo cumple con todos los requisitos, la Agencia puede emitir una certificación válida por 3 años, que queda registrada en el Registro Nacional de Sanciones y Cumplimiento (ver sección 17). Esto sí es, potencialmente, verificable de forma pública una vez que ese registro esté operativo.</w:t>
      </w:r>
    </w:p>
    <w:p w14:paraId="625285CA" w14:textId="77777777" w:rsidR="00F868C8" w:rsidRDefault="00000000">
      <w:pPr>
        <w:pStyle w:val="Ttulo1"/>
        <w:spacing w:before="400" w:after="200"/>
      </w:pPr>
      <w:r>
        <w:rPr>
          <w:b/>
          <w:bCs/>
          <w:color w:val="1F4E5F"/>
        </w:rPr>
        <w:t>13. Transferencias internacionales de datos</w:t>
      </w:r>
    </w:p>
    <w:p w14:paraId="12E36FB3" w14:textId="77777777" w:rsidR="00F868C8" w:rsidRDefault="00000000">
      <w:pPr>
        <w:spacing w:after="160" w:line="300" w:lineRule="auto"/>
      </w:pPr>
      <w:r>
        <w:t>Muchas empresas usan servicios en la nube, analítica o email marketing alojados fuera de Chile, lo que implica una transferencia internacional de datos personales. La ley regula esto (artículos 27, 28 y 29): en general, las transferencias están permitidas hacia países que la Agencia declare con un nivel de protección adecuado, o mediante mecanismos como cláusulas contractuales tipo o normas corporativas vinculantes.</w:t>
      </w:r>
    </w:p>
    <w:p w14:paraId="3A40ED49" w14:textId="77777777" w:rsidR="00F868C8" w:rsidRDefault="00000000">
      <w:pPr>
        <w:spacing w:after="160" w:line="300" w:lineRule="auto"/>
      </w:pPr>
      <w:r>
        <w:t>La Agencia tiene además una facultad de fiscalización específica sobre estas operaciones, pudiendo formular recomendaciones, adoptar medidas conservativas o, en casos calificados, suspender temporalmente el envío de datos al extranjero.</w:t>
      </w:r>
    </w:p>
    <w:p w14:paraId="67DBD964" w14:textId="77777777" w:rsidR="00F868C8" w:rsidRDefault="00000000">
      <w:pPr>
        <w:spacing w:after="160" w:line="300" w:lineRule="auto"/>
      </w:pPr>
      <w:r>
        <w:t xml:space="preserve">Para el verificador: la señal visible más común de esto es si la política de privacidad menciona expresamente si hay transferencias internacionales, hacia dónde, y bajo qué mecanismo. Que exista o no la transferencia en sí (por ejemplo, si el sitio usa un servidor en </w:t>
      </w:r>
      <w:proofErr w:type="gramStart"/>
      <w:r>
        <w:t>EE.UU.</w:t>
      </w:r>
      <w:proofErr w:type="gramEnd"/>
      <w:r>
        <w:t>) sí puede inferirse técnicamente revisando la infraestructura (DNS, IP, proveedor de hosting), aunque eso no confirma el cumplimiento legal del mecanismo de transferencia, solo el hecho de que existe transferencia.</w:t>
      </w:r>
    </w:p>
    <w:p w14:paraId="782FC34A" w14:textId="77777777" w:rsidR="00F868C8" w:rsidRDefault="00000000">
      <w:pPr>
        <w:pStyle w:val="Ttulo1"/>
        <w:spacing w:before="400" w:after="200"/>
      </w:pPr>
      <w:r>
        <w:rPr>
          <w:b/>
          <w:bCs/>
          <w:color w:val="1F4E5F"/>
        </w:rPr>
        <w:t>14. La Agencia de Protección de Datos Personales</w:t>
      </w:r>
    </w:p>
    <w:p w14:paraId="5B63F8A6" w14:textId="1A8540C0" w:rsidR="00F868C8" w:rsidRDefault="00000000">
      <w:pPr>
        <w:spacing w:after="160" w:line="300" w:lineRule="auto"/>
      </w:pPr>
      <w:r>
        <w:t xml:space="preserve">El artículo 30 crea la Agencia de Protección de Datos Personales como una corporación autónoma de derecho público, de carácter técnico y descentralizado, con personalidad jurídica y patrimonio propio, que se relaciona con el </w:t>
      </w:r>
      <w:r w:rsidR="00A722D0">
        <w:t>presidente</w:t>
      </w:r>
      <w:r>
        <w:t xml:space="preserve"> de la República a través del Ministerio de Economía, Fomento y Turismo.</w:t>
      </w:r>
    </w:p>
    <w:p w14:paraId="2546E16E" w14:textId="77777777" w:rsidR="00F868C8" w:rsidRDefault="00000000">
      <w:pPr>
        <w:spacing w:after="160" w:line="300" w:lineRule="auto"/>
      </w:pPr>
      <w:r>
        <w:t>Según el artículo 30 bis, entre sus funciones y atribuciones están: dictar instrucciones y normas generales obligatorias; interpretar administrativamente la ley y sus reglamentos; fiscalizar su cumplimiento (pudiendo requerir documentos e información a quienes tratan datos); determinar infracciones; aplicar sanciones; y resolver solicitudes y reclamos de los titulares.</w:t>
      </w:r>
    </w:p>
    <w:p w14:paraId="2B430CBB" w14:textId="77777777" w:rsidR="00F868C8" w:rsidRDefault="00000000">
      <w:pPr>
        <w:spacing w:after="160" w:line="300" w:lineRule="auto"/>
      </w:pPr>
      <w:r>
        <w:lastRenderedPageBreak/>
        <w:t>Un dato técnico-legal interesante para tu exposición: según un análisis de fiscalización administrativa, el centro de gravedad de la actividad fiscalizadora de la Agencia es la fiscalización documental (pedir documentos e información), y la ley no establece de forma explícita facultades de inspección presencial (in situ), a diferencia de otros fiscalizadores sectoriales. Esto es coherente con que gran parte de lo que la Agencia revisa también podría ser observado por un verificador automatizado basado en documentos y sitios públicos.</w:t>
      </w:r>
    </w:p>
    <w:p w14:paraId="464C3E9F" w14:textId="77777777" w:rsidR="00F868C8" w:rsidRDefault="00000000">
      <w:pPr>
        <w:pStyle w:val="Ttulo1"/>
        <w:spacing w:before="400" w:after="200"/>
      </w:pPr>
      <w:r>
        <w:rPr>
          <w:b/>
          <w:bCs/>
          <w:color w:val="1F4E5F"/>
        </w:rPr>
        <w:t>15. Régimen de infracciones y sanciones</w:t>
      </w:r>
    </w:p>
    <w:p w14:paraId="760B27AF" w14:textId="77777777" w:rsidR="00F868C8" w:rsidRDefault="00000000">
      <w:pPr>
        <w:spacing w:after="160" w:line="300" w:lineRule="auto"/>
      </w:pPr>
      <w:r>
        <w:t>La ley clasifica las infracciones en tres categorías (artículos 34 bis y siguientes, y artículo 35 para las gravísimas), con multas máximas asociadas: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2489"/>
        <w:gridCol w:w="5341"/>
      </w:tblGrid>
      <w:tr w:rsidR="00F868C8" w14:paraId="01DD0BA6" w14:textId="77777777">
        <w:trPr>
          <w:tblHeader/>
        </w:trPr>
        <w:tc>
          <w:tcPr>
            <w:tcW w:w="1800" w:type="dxa"/>
            <w:shd w:val="clear" w:color="auto" w:fill="1F4E5F"/>
            <w:tcMar>
              <w:top w:w="100" w:type="dxa"/>
              <w:left w:w="120" w:type="dxa"/>
              <w:bottom w:w="100" w:type="dxa"/>
              <w:right w:w="120" w:type="dxa"/>
            </w:tcMar>
          </w:tcPr>
          <w:p w14:paraId="24FE612F" w14:textId="77777777" w:rsidR="00F868C8" w:rsidRDefault="00000000">
            <w:r>
              <w:rPr>
                <w:b/>
                <w:bCs/>
                <w:color w:val="FFFFFF"/>
              </w:rPr>
              <w:t>Categoría</w:t>
            </w:r>
          </w:p>
        </w:tc>
        <w:tc>
          <w:tcPr>
            <w:tcW w:w="2400" w:type="dxa"/>
            <w:shd w:val="clear" w:color="auto" w:fill="1F4E5F"/>
            <w:tcMar>
              <w:top w:w="100" w:type="dxa"/>
              <w:left w:w="120" w:type="dxa"/>
              <w:bottom w:w="100" w:type="dxa"/>
              <w:right w:w="120" w:type="dxa"/>
            </w:tcMar>
          </w:tcPr>
          <w:p w14:paraId="4DE2FE3F" w14:textId="77777777" w:rsidR="00F868C8" w:rsidRDefault="00000000">
            <w:r>
              <w:rPr>
                <w:b/>
                <w:bCs/>
                <w:color w:val="FFFFFF"/>
              </w:rPr>
              <w:t>Multa máxima (referencial)</w:t>
            </w:r>
          </w:p>
        </w:tc>
        <w:tc>
          <w:tcPr>
            <w:tcW w:w="5150" w:type="dxa"/>
            <w:shd w:val="clear" w:color="auto" w:fill="1F4E5F"/>
            <w:tcMar>
              <w:top w:w="100" w:type="dxa"/>
              <w:left w:w="120" w:type="dxa"/>
              <w:bottom w:w="100" w:type="dxa"/>
              <w:right w:w="120" w:type="dxa"/>
            </w:tcMar>
          </w:tcPr>
          <w:p w14:paraId="18409D3E" w14:textId="77777777" w:rsidR="00F868C8" w:rsidRDefault="00000000">
            <w:r>
              <w:rPr>
                <w:b/>
                <w:bCs/>
                <w:color w:val="FFFFFF"/>
              </w:rPr>
              <w:t>Ejemplos típicos</w:t>
            </w:r>
          </w:p>
        </w:tc>
      </w:tr>
      <w:tr w:rsidR="00F868C8" w14:paraId="11FEA6E0" w14:textId="77777777">
        <w:tc>
          <w:tcPr>
            <w:tcW w:w="1800" w:type="dxa"/>
            <w:shd w:val="clear" w:color="auto" w:fill="F2F6F5"/>
            <w:tcMar>
              <w:top w:w="100" w:type="dxa"/>
              <w:left w:w="120" w:type="dxa"/>
              <w:bottom w:w="100" w:type="dxa"/>
              <w:right w:w="120" w:type="dxa"/>
            </w:tcMar>
          </w:tcPr>
          <w:p w14:paraId="181494A8" w14:textId="77777777" w:rsidR="00F868C8" w:rsidRDefault="00000000">
            <w:r>
              <w:t>Leves</w:t>
            </w:r>
          </w:p>
        </w:tc>
        <w:tc>
          <w:tcPr>
            <w:tcW w:w="2400" w:type="dxa"/>
            <w:shd w:val="clear" w:color="auto" w:fill="F2F6F5"/>
            <w:tcMar>
              <w:top w:w="100" w:type="dxa"/>
              <w:left w:w="120" w:type="dxa"/>
              <w:bottom w:w="100" w:type="dxa"/>
              <w:right w:w="120" w:type="dxa"/>
            </w:tcMar>
          </w:tcPr>
          <w:p w14:paraId="6897B118" w14:textId="77777777" w:rsidR="00F868C8" w:rsidRDefault="00000000">
            <w:r>
              <w:t>Hasta 5.000 UTM</w:t>
            </w:r>
          </w:p>
        </w:tc>
        <w:tc>
          <w:tcPr>
            <w:tcW w:w="5150" w:type="dxa"/>
            <w:shd w:val="clear" w:color="auto" w:fill="F2F6F5"/>
            <w:tcMar>
              <w:top w:w="100" w:type="dxa"/>
              <w:left w:w="120" w:type="dxa"/>
              <w:bottom w:w="100" w:type="dxa"/>
              <w:right w:w="120" w:type="dxa"/>
            </w:tcMar>
          </w:tcPr>
          <w:p w14:paraId="1E71E22D" w14:textId="77777777" w:rsidR="00F868C8" w:rsidRDefault="00000000">
            <w:r>
              <w:t>Incumplimientos formales menores, como demoras u omisiones de información no sustanciales.</w:t>
            </w:r>
          </w:p>
        </w:tc>
      </w:tr>
      <w:tr w:rsidR="00F868C8" w14:paraId="401BCEE9" w14:textId="77777777">
        <w:tc>
          <w:tcPr>
            <w:tcW w:w="1800" w:type="dxa"/>
            <w:shd w:val="clear" w:color="auto" w:fill="FFFFFF"/>
            <w:tcMar>
              <w:top w:w="100" w:type="dxa"/>
              <w:left w:w="120" w:type="dxa"/>
              <w:bottom w:w="100" w:type="dxa"/>
              <w:right w:w="120" w:type="dxa"/>
            </w:tcMar>
          </w:tcPr>
          <w:p w14:paraId="7154A0A3" w14:textId="77777777" w:rsidR="00F868C8" w:rsidRDefault="00000000">
            <w:r>
              <w:t>Graves</w:t>
            </w:r>
          </w:p>
        </w:tc>
        <w:tc>
          <w:tcPr>
            <w:tcW w:w="2400" w:type="dxa"/>
            <w:shd w:val="clear" w:color="auto" w:fill="FFFFFF"/>
            <w:tcMar>
              <w:top w:w="100" w:type="dxa"/>
              <w:left w:w="120" w:type="dxa"/>
              <w:bottom w:w="100" w:type="dxa"/>
              <w:right w:w="120" w:type="dxa"/>
            </w:tcMar>
          </w:tcPr>
          <w:p w14:paraId="56A36F12" w14:textId="77777777" w:rsidR="00F868C8" w:rsidRDefault="00000000">
            <w:r>
              <w:t>Hasta 10.000 UTM</w:t>
            </w:r>
          </w:p>
        </w:tc>
        <w:tc>
          <w:tcPr>
            <w:tcW w:w="5150" w:type="dxa"/>
            <w:shd w:val="clear" w:color="auto" w:fill="FFFFFF"/>
            <w:tcMar>
              <w:top w:w="100" w:type="dxa"/>
              <w:left w:w="120" w:type="dxa"/>
              <w:bottom w:w="100" w:type="dxa"/>
              <w:right w:w="120" w:type="dxa"/>
            </w:tcMar>
          </w:tcPr>
          <w:p w14:paraId="56E8E812" w14:textId="77777777" w:rsidR="00F868C8" w:rsidRDefault="00000000">
            <w:r>
              <w:t>Tratamiento sin base legal adecuada, vulneración de derechos ARCOP, incumplimiento de obligaciones de una evaluación de impacto (artículo 15 ter).</w:t>
            </w:r>
          </w:p>
        </w:tc>
      </w:tr>
      <w:tr w:rsidR="00F868C8" w14:paraId="1A424EF5" w14:textId="77777777">
        <w:tc>
          <w:tcPr>
            <w:tcW w:w="1800" w:type="dxa"/>
            <w:shd w:val="clear" w:color="auto" w:fill="F2F6F5"/>
            <w:tcMar>
              <w:top w:w="100" w:type="dxa"/>
              <w:left w:w="120" w:type="dxa"/>
              <w:bottom w:w="100" w:type="dxa"/>
              <w:right w:w="120" w:type="dxa"/>
            </w:tcMar>
          </w:tcPr>
          <w:p w14:paraId="05DD885B" w14:textId="77777777" w:rsidR="00F868C8" w:rsidRDefault="00000000">
            <w:r>
              <w:t>Gravísimas</w:t>
            </w:r>
          </w:p>
        </w:tc>
        <w:tc>
          <w:tcPr>
            <w:tcW w:w="2400" w:type="dxa"/>
            <w:shd w:val="clear" w:color="auto" w:fill="F2F6F5"/>
            <w:tcMar>
              <w:top w:w="100" w:type="dxa"/>
              <w:left w:w="120" w:type="dxa"/>
              <w:bottom w:w="100" w:type="dxa"/>
              <w:right w:w="120" w:type="dxa"/>
            </w:tcMar>
          </w:tcPr>
          <w:p w14:paraId="1EC4B805" w14:textId="77777777" w:rsidR="00F868C8" w:rsidRDefault="00000000">
            <w:r>
              <w:t>Hasta 20.000 UTM</w:t>
            </w:r>
          </w:p>
        </w:tc>
        <w:tc>
          <w:tcPr>
            <w:tcW w:w="5150" w:type="dxa"/>
            <w:shd w:val="clear" w:color="auto" w:fill="F2F6F5"/>
            <w:tcMar>
              <w:top w:w="100" w:type="dxa"/>
              <w:left w:w="120" w:type="dxa"/>
              <w:bottom w:w="100" w:type="dxa"/>
              <w:right w:w="120" w:type="dxa"/>
            </w:tcMar>
          </w:tcPr>
          <w:p w14:paraId="7BD44AB0" w14:textId="77777777" w:rsidR="00F868C8" w:rsidRDefault="00000000">
            <w:r>
              <w:t>Tratamientos fraudulentos, uso indebido de datos sensibles o de menores, reincidencia sistemática.</w:t>
            </w:r>
          </w:p>
        </w:tc>
      </w:tr>
    </w:tbl>
    <w:p w14:paraId="7CDBBAC8" w14:textId="77777777" w:rsidR="00F868C8" w:rsidRDefault="00000000">
      <w:pPr>
        <w:spacing w:after="160" w:line="300" w:lineRule="auto"/>
      </w:pPr>
      <w:r>
        <w:t>Para determinar el monto exacto, la Agencia considera: la gravedad, el perjuicio producido, el beneficio económico obtenido por el infractor, si se afectaron datos sensibles o de menores, la capacidad económica del infractor, su historial y la existencia de atenuantes. Además, junto con la multa se pueden ordenar medidas correctivas con plazo de 60 días; si no se cumplen, la multa aumenta en un 50%. En caso de reincidencia, las multas pueden multiplicarse hasta 3 veces, y para empresas de mayor tamaño la sanción puede llegar a un porcentaje de sus ingresos anuales (cifras de 2% a 4% aparecen citadas según la fuente).</w:t>
      </w:r>
    </w:p>
    <w:p w14:paraId="14998A30" w14:textId="77777777" w:rsidR="00F868C8" w:rsidRDefault="00000000">
      <w:pPr>
        <w:spacing w:after="160" w:line="300" w:lineRule="auto"/>
      </w:pPr>
      <w:r>
        <w:t>El artículo 37 resuelve qué pasa si un mismo hecho puede sancionarse bajo dos leyes distintas (por ejemplo, la Ley 21.719 y la Ley Marco de Ciberseguridad, Ley 21.663): se aplica la sanción de mayor gravedad, evitando una doble sanción por el mismo fundamento.</w:t>
      </w:r>
    </w:p>
    <w:p w14:paraId="61570CE8" w14:textId="77777777" w:rsidR="00F868C8" w:rsidRDefault="00000000">
      <w:pPr>
        <w:pStyle w:val="Ttulo1"/>
        <w:spacing w:before="400" w:after="200"/>
      </w:pPr>
      <w:r>
        <w:rPr>
          <w:b/>
          <w:bCs/>
          <w:color w:val="1F4E5F"/>
        </w:rPr>
        <w:t>16. Procedimiento de reclamos y fiscalización</w:t>
      </w:r>
    </w:p>
    <w:p w14:paraId="63970655" w14:textId="77777777" w:rsidR="00F868C8" w:rsidRDefault="00000000">
      <w:pPr>
        <w:spacing w:after="160" w:line="300" w:lineRule="auto"/>
      </w:pPr>
      <w:r>
        <w:t>Si un titular no está conforme con la respuesta de una empresa a una solicitud de derechos, puede reclamar ante la Agencia (artículo 23 en relación con el artículo 41). La Agencia certifica la recepción del reclamo y designa a un funcionario responsable de instruirlo; el responsable tiene un plazo (que en la tramitación legislativa se amplió de 15 a 30 días corridos, prorrogable por 30 días más) para presentar sus descargos.</w:t>
      </w:r>
    </w:p>
    <w:p w14:paraId="33DAD3DB" w14:textId="77777777" w:rsidR="00F868C8" w:rsidRDefault="00000000">
      <w:pPr>
        <w:spacing w:after="160" w:line="300" w:lineRule="auto"/>
      </w:pPr>
      <w:r>
        <w:t>Si la empresa no está de acuerdo con la resolución final de la Agencia, puede impugnarla dentro de 15 días mediante un 'reclamo de ilegalidad' ante la Corte de Apelaciones de Santiago o la de su domicilio, a su elección.</w:t>
      </w:r>
    </w:p>
    <w:p w14:paraId="20E825A5" w14:textId="77777777" w:rsidR="00A722D0" w:rsidRDefault="00A722D0">
      <w:pPr>
        <w:spacing w:after="160" w:line="300" w:lineRule="auto"/>
      </w:pPr>
    </w:p>
    <w:p w14:paraId="6CFE3E64" w14:textId="77777777" w:rsidR="00F868C8" w:rsidRDefault="00000000">
      <w:pPr>
        <w:pStyle w:val="Ttulo1"/>
        <w:spacing w:before="400" w:after="200"/>
      </w:pPr>
      <w:r>
        <w:rPr>
          <w:b/>
          <w:bCs/>
          <w:color w:val="1F4E5F"/>
        </w:rPr>
        <w:lastRenderedPageBreak/>
        <w:t>17. Registro Nacional de Sanciones y Cumplimiento</w:t>
      </w:r>
    </w:p>
    <w:p w14:paraId="70AC6741" w14:textId="77777777" w:rsidR="00F868C8" w:rsidRDefault="00000000">
      <w:pPr>
        <w:spacing w:after="160" w:line="300" w:lineRule="auto"/>
      </w:pPr>
      <w:r>
        <w:t>Es un registro público, gratuito y consultable electrónicamente, donde constarán los responsables sancionados (indicando la conducta, la gravedad, atenuantes si existieran y la sanción aplicada), así como las certificaciones de Modelos de Prevención de Infracciones vigentes. Las anotaciones de sanciones se mantienen por 5 años.</w:t>
      </w:r>
    </w:p>
    <w:tbl>
      <w:tblPr>
        <w:tblW w:w="5000" w:type="pct"/>
        <w:tblBorders>
          <w:top w:val="single" w:sz="4" w:space="0" w:color="2E7D6E"/>
          <w:left w:val="single" w:sz="4" w:space="0" w:color="2E7D6E"/>
          <w:bottom w:val="single" w:sz="4" w:space="0" w:color="2E7D6E"/>
          <w:right w:val="single" w:sz="4" w:space="0" w:color="2E7D6E"/>
        </w:tblBorders>
        <w:tblCellMar>
          <w:left w:w="10" w:type="dxa"/>
          <w:right w:w="10" w:type="dxa"/>
        </w:tblCellMar>
        <w:tblLook w:val="04A0" w:firstRow="1" w:lastRow="0" w:firstColumn="1" w:lastColumn="0" w:noHBand="0" w:noVBand="1"/>
      </w:tblPr>
      <w:tblGrid>
        <w:gridCol w:w="9696"/>
      </w:tblGrid>
      <w:tr w:rsidR="00F868C8" w14:paraId="03654837" w14:textId="77777777">
        <w:tc>
          <w:tcPr>
            <w:tcW w:w="0" w:type="auto"/>
            <w:shd w:val="clear" w:color="auto" w:fill="FBEFEA"/>
            <w:tcMar>
              <w:top w:w="150" w:type="dxa"/>
              <w:left w:w="200" w:type="dxa"/>
              <w:bottom w:w="150" w:type="dxa"/>
              <w:right w:w="200" w:type="dxa"/>
            </w:tcMar>
          </w:tcPr>
          <w:p w14:paraId="21021C3B" w14:textId="77777777" w:rsidR="00F868C8" w:rsidRDefault="00000000">
            <w:pPr>
              <w:spacing w:after="80"/>
            </w:pPr>
            <w:r>
              <w:rPr>
                <w:b/>
                <w:bCs/>
                <w:color w:val="2E7D6E"/>
              </w:rPr>
              <w:t>Oportunidad para el verificador</w:t>
            </w:r>
          </w:p>
          <w:p w14:paraId="6901C166" w14:textId="77777777" w:rsidR="00F868C8" w:rsidRDefault="00000000">
            <w:pPr>
              <w:spacing w:line="280" w:lineRule="auto"/>
            </w:pPr>
            <w:r>
              <w:t xml:space="preserve">Este registro es, en teoría, la única fuente pública y oficial donde su software podría consultar directamente si una empresa ha sido sancionada o cuenta con un Modelo de Prevención de Infracciones certificado, sin depender de inferencias sobre el sitio web. El detalle práctico es que, mientras la Agencia no esté en pleno funcionamiento (ver sección 2), este registro probablemente no esté disponible todavía. Vale la pena que el equipo verifique si ya existe un </w:t>
            </w:r>
            <w:proofErr w:type="spellStart"/>
            <w:r>
              <w:t>endpoint</w:t>
            </w:r>
            <w:proofErr w:type="spellEnd"/>
            <w:r>
              <w:t xml:space="preserve"> o portal público antes de diseñar esa función.</w:t>
            </w:r>
          </w:p>
        </w:tc>
      </w:tr>
    </w:tbl>
    <w:p w14:paraId="5F901782" w14:textId="77777777" w:rsidR="00F868C8" w:rsidRDefault="00000000">
      <w:pPr>
        <w:pStyle w:val="Ttulo1"/>
        <w:spacing w:before="400" w:after="200"/>
      </w:pPr>
      <w:r>
        <w:rPr>
          <w:b/>
          <w:bCs/>
          <w:color w:val="1F4E5F"/>
        </w:rPr>
        <w:t>18. Normas transitorias relevantes para el proyecto</w:t>
      </w:r>
    </w:p>
    <w:p w14:paraId="35E2B28A" w14:textId="77777777" w:rsidR="00F868C8" w:rsidRDefault="00000000">
      <w:pPr>
        <w:pStyle w:val="Prrafodelista"/>
        <w:numPr>
          <w:ilvl w:val="0"/>
          <w:numId w:val="2"/>
        </w:numPr>
        <w:spacing w:after="100" w:line="290" w:lineRule="auto"/>
      </w:pPr>
      <w:r>
        <w:rPr>
          <w:b/>
          <w:bCs/>
        </w:rPr>
        <w:t xml:space="preserve">Artículo primero transitorio: </w:t>
      </w:r>
      <w:r>
        <w:t xml:space="preserve">fija la </w:t>
      </w:r>
      <w:proofErr w:type="gramStart"/>
      <w:r>
        <w:t>entrada en vigencia</w:t>
      </w:r>
      <w:proofErr w:type="gramEnd"/>
      <w:r>
        <w:t xml:space="preserve"> en 24 meses desde la publicación (1 de diciembre de 2026), hoy en discusión para postergarse a 2027 (ver sección 2).</w:t>
      </w:r>
    </w:p>
    <w:p w14:paraId="54E82994" w14:textId="77777777" w:rsidR="00F868C8" w:rsidRDefault="00000000">
      <w:pPr>
        <w:pStyle w:val="Prrafodelista"/>
        <w:numPr>
          <w:ilvl w:val="0"/>
          <w:numId w:val="2"/>
        </w:numPr>
        <w:spacing w:after="100" w:line="290" w:lineRule="auto"/>
      </w:pPr>
      <w:r>
        <w:rPr>
          <w:b/>
          <w:bCs/>
        </w:rPr>
        <w:t xml:space="preserve">Artículo quinto transitorio: </w:t>
      </w:r>
      <w:r>
        <w:t>regula cómo las instituciones públicas pueden designar, de forma transitoria, a un delegado que asuma las funciones del encargado o responsable institucional mientras se implementa la ley.</w:t>
      </w:r>
    </w:p>
    <w:p w14:paraId="698FFD9C" w14:textId="77777777" w:rsidR="00F868C8" w:rsidRDefault="00000000">
      <w:pPr>
        <w:pStyle w:val="Prrafodelista"/>
        <w:numPr>
          <w:ilvl w:val="0"/>
          <w:numId w:val="2"/>
        </w:numPr>
        <w:spacing w:after="100" w:line="290" w:lineRule="auto"/>
      </w:pPr>
      <w:r>
        <w:rPr>
          <w:b/>
          <w:bCs/>
        </w:rPr>
        <w:t xml:space="preserve">Artículo sexto transitorio: </w:t>
      </w:r>
      <w:r>
        <w:t>contempla un régimen especial durante los primeros meses de vigencia, permitiendo a la Agencia aplicar una amonestación por escrito en vez de multa; originalmente pensado para empresas de menor tamaño, el proyecto de septiembre de 2026 propone extenderlo a todos los obligados durante los primeros 12 meses.</w:t>
      </w:r>
    </w:p>
    <w:p w14:paraId="54014A9F" w14:textId="77777777" w:rsidR="00F868C8" w:rsidRDefault="00000000">
      <w:pPr>
        <w:pStyle w:val="Prrafodelista"/>
        <w:numPr>
          <w:ilvl w:val="0"/>
          <w:numId w:val="2"/>
        </w:numPr>
        <w:spacing w:after="100" w:line="290" w:lineRule="auto"/>
      </w:pPr>
      <w:r>
        <w:rPr>
          <w:b/>
          <w:bCs/>
        </w:rPr>
        <w:t xml:space="preserve">Artículo séptimo transitorio: </w:t>
      </w:r>
      <w:r>
        <w:t xml:space="preserve">obliga a distintos organismos (por ejemplo, se cita el caso de la Cámara de Diputados) a elaborar sus propias políticas, normas e instrucciones internas para dar cumplimiento a la ley antes de su </w:t>
      </w:r>
      <w:proofErr w:type="gramStart"/>
      <w:r>
        <w:t>entrada en vigencia</w:t>
      </w:r>
      <w:proofErr w:type="gramEnd"/>
      <w:r>
        <w:t>.</w:t>
      </w:r>
    </w:p>
    <w:p w14:paraId="5098A6C1" w14:textId="77777777" w:rsidR="00F868C8" w:rsidRDefault="00000000">
      <w:r>
        <w:br w:type="page"/>
      </w:r>
    </w:p>
    <w:p w14:paraId="0B4210A9" w14:textId="77777777" w:rsidR="00F868C8" w:rsidRDefault="00000000">
      <w:pPr>
        <w:pStyle w:val="Ttulo1"/>
        <w:spacing w:before="400" w:after="200"/>
      </w:pPr>
      <w:r>
        <w:rPr>
          <w:b/>
          <w:bCs/>
          <w:color w:val="1F4E5F"/>
        </w:rPr>
        <w:lastRenderedPageBreak/>
        <w:t>19. Marco para decidir si un artículo es "</w:t>
      </w:r>
      <w:proofErr w:type="spellStart"/>
      <w:r>
        <w:rPr>
          <w:b/>
          <w:bCs/>
          <w:color w:val="1F4E5F"/>
        </w:rPr>
        <w:t>chequeable</w:t>
      </w:r>
      <w:proofErr w:type="spellEnd"/>
      <w:r>
        <w:rPr>
          <w:b/>
          <w:bCs/>
          <w:color w:val="1F4E5F"/>
        </w:rPr>
        <w:t>"</w:t>
      </w:r>
    </w:p>
    <w:p w14:paraId="0085CF02" w14:textId="77777777" w:rsidR="00F868C8" w:rsidRDefault="00000000">
      <w:pPr>
        <w:spacing w:after="160" w:line="300" w:lineRule="auto"/>
      </w:pPr>
      <w:r>
        <w:t>Esta es la parte más importante de tu trabajo dentro del equipo: no basta con entender la ley, hay que traducirla en una decisión práctica de ingeniería. Propongo el siguiente criterio, en forma de preguntas, para clasificar cualquier obligación de la ley:</w:t>
      </w:r>
    </w:p>
    <w:p w14:paraId="28632844" w14:textId="77777777" w:rsidR="00F868C8" w:rsidRDefault="00000000">
      <w:pPr>
        <w:pStyle w:val="Prrafodelista"/>
        <w:numPr>
          <w:ilvl w:val="0"/>
          <w:numId w:val="2"/>
        </w:numPr>
        <w:spacing w:after="100" w:line="290" w:lineRule="auto"/>
      </w:pPr>
      <w:r>
        <w:rPr>
          <w:b/>
          <w:bCs/>
        </w:rPr>
        <w:t xml:space="preserve">1. ¿Deja un rastro público? </w:t>
      </w:r>
      <w:r>
        <w:t>¿La obligación exige publicar algo (una política, un formulario, un correo de contacto, un aviso) en el sitio web o en un canal accesible desde fuera de la empresa?</w:t>
      </w:r>
    </w:p>
    <w:p w14:paraId="7F0C7671" w14:textId="77777777" w:rsidR="00F868C8" w:rsidRDefault="00000000">
      <w:pPr>
        <w:pStyle w:val="Prrafodelista"/>
        <w:numPr>
          <w:ilvl w:val="0"/>
          <w:numId w:val="2"/>
        </w:numPr>
        <w:spacing w:after="100" w:line="290" w:lineRule="auto"/>
      </w:pPr>
      <w:r>
        <w:rPr>
          <w:b/>
          <w:bCs/>
        </w:rPr>
        <w:t xml:space="preserve">2. ¿Es un hecho o una intención? </w:t>
      </w:r>
      <w:r>
        <w:t>'Publicar la política de privacidad' es un hecho verificable (existe o no existe el texto). 'Tratar los datos de forma leal' es una intención/estándar de conducta que no se puede comprobar mirando el HTML de una página.</w:t>
      </w:r>
    </w:p>
    <w:p w14:paraId="1C28CC2B" w14:textId="77777777" w:rsidR="00F868C8" w:rsidRDefault="00000000">
      <w:pPr>
        <w:pStyle w:val="Prrafodelista"/>
        <w:numPr>
          <w:ilvl w:val="0"/>
          <w:numId w:val="2"/>
        </w:numPr>
        <w:spacing w:after="100" w:line="290" w:lineRule="auto"/>
      </w:pPr>
      <w:r>
        <w:rPr>
          <w:b/>
          <w:bCs/>
        </w:rPr>
        <w:t xml:space="preserve">3. ¿Requiere acceso a sistemas internos? </w:t>
      </w:r>
      <w:r>
        <w:t xml:space="preserve">Si la única forma de comprobarlo es auditando bases de datos, contratos, bitácoras de acceso o el código fuente interno de la empresa, no es </w:t>
      </w:r>
      <w:proofErr w:type="spellStart"/>
      <w:r>
        <w:t>chequeable</w:t>
      </w:r>
      <w:proofErr w:type="spellEnd"/>
      <w:r>
        <w:t xml:space="preserve"> por un verificador externo, por más sofisticado que sea.</w:t>
      </w:r>
    </w:p>
    <w:p w14:paraId="642D5A45" w14:textId="77777777" w:rsidR="00F868C8" w:rsidRDefault="00000000">
      <w:pPr>
        <w:pStyle w:val="Prrafodelista"/>
        <w:numPr>
          <w:ilvl w:val="0"/>
          <w:numId w:val="2"/>
        </w:numPr>
        <w:spacing w:after="100" w:line="290" w:lineRule="auto"/>
      </w:pPr>
      <w:r>
        <w:rPr>
          <w:b/>
          <w:bCs/>
        </w:rPr>
        <w:t xml:space="preserve">4. ¿Depende de que ocurra un evento específico? </w:t>
      </w:r>
      <w:r>
        <w:t>Ej.: la notificación de una brecha de 72 horas solo se puede evaluar si efectivamente hubo una brecha y se hizo pública o fue denunciada; no se puede 'verificar' en abstracto que una empresa cumpliría ese plazo.</w:t>
      </w:r>
    </w:p>
    <w:p w14:paraId="3AED024D" w14:textId="77777777" w:rsidR="00F868C8" w:rsidRDefault="00000000">
      <w:pPr>
        <w:pStyle w:val="Prrafodelista"/>
        <w:numPr>
          <w:ilvl w:val="0"/>
          <w:numId w:val="2"/>
        </w:numPr>
        <w:spacing w:after="100" w:line="290" w:lineRule="auto"/>
      </w:pPr>
      <w:r>
        <w:rPr>
          <w:b/>
          <w:bCs/>
        </w:rPr>
        <w:t xml:space="preserve">5. ¿Existe una fuente pública oficial y consultable? </w:t>
      </w:r>
      <w:r>
        <w:t>Ej.: el Registro Nacional de Sanciones y Cumplimiento. Si existe y está disponible, la verificación deja de depender del sitio web de la empresa y pasa a ser una consulta a una base de datos oficial.</w:t>
      </w:r>
    </w:p>
    <w:p w14:paraId="317E19C4" w14:textId="77777777" w:rsidR="00F868C8" w:rsidRDefault="00000000">
      <w:pPr>
        <w:spacing w:after="160" w:line="300" w:lineRule="auto"/>
      </w:pPr>
      <w:r>
        <w:t>Con estas preguntas, cada artículo se puede ubicar en una de tres categorías:</w:t>
      </w:r>
    </w:p>
    <w:p w14:paraId="4DAF4D38" w14:textId="77777777" w:rsidR="00F868C8" w:rsidRDefault="00000000">
      <w:pPr>
        <w:pStyle w:val="Prrafodelista"/>
        <w:numPr>
          <w:ilvl w:val="0"/>
          <w:numId w:val="2"/>
        </w:numPr>
        <w:spacing w:after="100" w:line="290" w:lineRule="auto"/>
      </w:pPr>
      <w:r>
        <w:rPr>
          <w:b/>
          <w:bCs/>
        </w:rPr>
        <w:t xml:space="preserve">Verificable automáticamente: </w:t>
      </w:r>
      <w:r>
        <w:t>el software puede, revisando el sitio web (HTML, formularios, banners, encabezados HTTP, certificado SSL), determinar con razonable certeza si la señal está presente o ausente.</w:t>
      </w:r>
    </w:p>
    <w:p w14:paraId="59322F17" w14:textId="77777777" w:rsidR="00F868C8" w:rsidRDefault="00000000">
      <w:pPr>
        <w:pStyle w:val="Prrafodelista"/>
        <w:numPr>
          <w:ilvl w:val="0"/>
          <w:numId w:val="2"/>
        </w:numPr>
        <w:spacing w:after="100" w:line="290" w:lineRule="auto"/>
      </w:pPr>
      <w:r>
        <w:rPr>
          <w:b/>
          <w:bCs/>
        </w:rPr>
        <w:t xml:space="preserve">Verificable de forma parcial o indiciaria: </w:t>
      </w:r>
      <w:r>
        <w:t>el software puede detectar una señal indirecta (por ejemplo, que existe un banner de cookies), pero no puede confirmar si el contenido de fondo cumple realmente con la ley (por ejemplo, si el consentimiento detrás de ese banner es realmente válido).</w:t>
      </w:r>
    </w:p>
    <w:p w14:paraId="754565B6" w14:textId="77777777" w:rsidR="00F868C8" w:rsidRDefault="00000000">
      <w:pPr>
        <w:pStyle w:val="Prrafodelista"/>
        <w:numPr>
          <w:ilvl w:val="0"/>
          <w:numId w:val="2"/>
        </w:numPr>
        <w:spacing w:after="100" w:line="290" w:lineRule="auto"/>
      </w:pPr>
      <w:r>
        <w:rPr>
          <w:b/>
          <w:bCs/>
        </w:rPr>
        <w:t xml:space="preserve">No verificable desde fuera: </w:t>
      </w:r>
      <w:r>
        <w:t>requiere una fiscalización real de la Agencia, una auditoría contratada, o una denuncia; el software solo podría, como mucho, señalar que 'no hay información disponible para evaluar este punto'.</w:t>
      </w:r>
    </w:p>
    <w:p w14:paraId="025BE797" w14:textId="77777777" w:rsidR="00F868C8" w:rsidRDefault="00000000">
      <w:pPr>
        <w:pStyle w:val="Ttulo1"/>
        <w:spacing w:before="400" w:after="200"/>
      </w:pPr>
      <w:r>
        <w:rPr>
          <w:b/>
          <w:bCs/>
          <w:color w:val="1F4E5F"/>
        </w:rPr>
        <w:t>20. Tabla maestra de verificabilidad para el software</w:t>
      </w:r>
    </w:p>
    <w:p w14:paraId="1AD031B2" w14:textId="77777777" w:rsidR="00F868C8" w:rsidRDefault="00000000">
      <w:pPr>
        <w:spacing w:after="160" w:line="300" w:lineRule="auto"/>
      </w:pPr>
      <w:r>
        <w:t>Esta tabla resume, tema por tema, cómo clasificaría cada bloque de la ley. La usa como borrador de trabajo: conviene revisarla con el resto del equipo y ajustarla según lo que el prototipo ya tiene implementado.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5"/>
        <w:gridCol w:w="2281"/>
        <w:gridCol w:w="4200"/>
      </w:tblGrid>
      <w:tr w:rsidR="00F868C8" w14:paraId="630B155E" w14:textId="77777777">
        <w:trPr>
          <w:tblHeader/>
        </w:trPr>
        <w:tc>
          <w:tcPr>
            <w:tcW w:w="3100" w:type="dxa"/>
            <w:shd w:val="clear" w:color="auto" w:fill="1F4E5F"/>
            <w:tcMar>
              <w:top w:w="100" w:type="dxa"/>
              <w:left w:w="120" w:type="dxa"/>
              <w:bottom w:w="100" w:type="dxa"/>
              <w:right w:w="120" w:type="dxa"/>
            </w:tcMar>
          </w:tcPr>
          <w:p w14:paraId="400F4917" w14:textId="77777777" w:rsidR="00F868C8" w:rsidRDefault="00000000">
            <w:r>
              <w:rPr>
                <w:b/>
                <w:bCs/>
                <w:color w:val="FFFFFF"/>
              </w:rPr>
              <w:t>Tema / obligación de la ley</w:t>
            </w:r>
          </w:p>
        </w:tc>
        <w:tc>
          <w:tcPr>
            <w:tcW w:w="2200" w:type="dxa"/>
            <w:shd w:val="clear" w:color="auto" w:fill="1F4E5F"/>
            <w:tcMar>
              <w:top w:w="100" w:type="dxa"/>
              <w:left w:w="120" w:type="dxa"/>
              <w:bottom w:w="100" w:type="dxa"/>
              <w:right w:w="120" w:type="dxa"/>
            </w:tcMar>
          </w:tcPr>
          <w:p w14:paraId="2573D684" w14:textId="77777777" w:rsidR="00F868C8" w:rsidRDefault="00000000">
            <w:r>
              <w:rPr>
                <w:b/>
                <w:bCs/>
                <w:color w:val="FFFFFF"/>
              </w:rPr>
              <w:t>Clasificación</w:t>
            </w:r>
          </w:p>
        </w:tc>
        <w:tc>
          <w:tcPr>
            <w:tcW w:w="4050" w:type="dxa"/>
            <w:shd w:val="clear" w:color="auto" w:fill="1F4E5F"/>
            <w:tcMar>
              <w:top w:w="100" w:type="dxa"/>
              <w:left w:w="120" w:type="dxa"/>
              <w:bottom w:w="100" w:type="dxa"/>
              <w:right w:w="120" w:type="dxa"/>
            </w:tcMar>
          </w:tcPr>
          <w:p w14:paraId="67F953A7" w14:textId="77777777" w:rsidR="00F868C8" w:rsidRDefault="00000000">
            <w:r>
              <w:rPr>
                <w:b/>
                <w:bCs/>
                <w:color w:val="FFFFFF"/>
              </w:rPr>
              <w:t>Cómo lo abordaría el verificador</w:t>
            </w:r>
          </w:p>
        </w:tc>
      </w:tr>
      <w:tr w:rsidR="00F868C8" w14:paraId="17D66119" w14:textId="77777777">
        <w:tc>
          <w:tcPr>
            <w:tcW w:w="3100" w:type="dxa"/>
            <w:shd w:val="clear" w:color="auto" w:fill="F2F6F5"/>
            <w:tcMar>
              <w:top w:w="100" w:type="dxa"/>
              <w:left w:w="120" w:type="dxa"/>
              <w:bottom w:w="100" w:type="dxa"/>
              <w:right w:w="120" w:type="dxa"/>
            </w:tcMar>
          </w:tcPr>
          <w:p w14:paraId="3B3F9FF9" w14:textId="77777777" w:rsidR="00F868C8" w:rsidRDefault="00000000">
            <w:r>
              <w:t>Política de privacidad publicada (transparencia, Art. 14 ter)</w:t>
            </w:r>
          </w:p>
        </w:tc>
        <w:tc>
          <w:tcPr>
            <w:tcW w:w="2200" w:type="dxa"/>
            <w:shd w:val="clear" w:color="auto" w:fill="F2F6F5"/>
            <w:tcMar>
              <w:top w:w="100" w:type="dxa"/>
              <w:left w:w="120" w:type="dxa"/>
              <w:bottom w:w="100" w:type="dxa"/>
              <w:right w:w="120" w:type="dxa"/>
            </w:tcMar>
          </w:tcPr>
          <w:p w14:paraId="12E8F1B8" w14:textId="77777777" w:rsidR="00F868C8" w:rsidRDefault="00000000">
            <w:r>
              <w:t>Verificable automático</w:t>
            </w:r>
          </w:p>
        </w:tc>
        <w:tc>
          <w:tcPr>
            <w:tcW w:w="4050" w:type="dxa"/>
            <w:shd w:val="clear" w:color="auto" w:fill="F2F6F5"/>
            <w:tcMar>
              <w:top w:w="100" w:type="dxa"/>
              <w:left w:w="120" w:type="dxa"/>
              <w:bottom w:w="100" w:type="dxa"/>
              <w:right w:w="120" w:type="dxa"/>
            </w:tcMar>
          </w:tcPr>
          <w:p w14:paraId="0D8DE6A8" w14:textId="77777777" w:rsidR="00F868C8" w:rsidRDefault="00000000">
            <w:r>
              <w:t>Buscar enlace/página con términos como 'privacidad', 'protección de datos', 'tratamiento de datos personales' en el pie de página o menú del sitio.</w:t>
            </w:r>
          </w:p>
        </w:tc>
      </w:tr>
      <w:tr w:rsidR="00F868C8" w14:paraId="7BA43DC7" w14:textId="77777777">
        <w:tc>
          <w:tcPr>
            <w:tcW w:w="3100" w:type="dxa"/>
            <w:shd w:val="clear" w:color="auto" w:fill="FFFFFF"/>
            <w:tcMar>
              <w:top w:w="100" w:type="dxa"/>
              <w:left w:w="120" w:type="dxa"/>
              <w:bottom w:w="100" w:type="dxa"/>
              <w:right w:w="120" w:type="dxa"/>
            </w:tcMar>
          </w:tcPr>
          <w:p w14:paraId="1657BA0D" w14:textId="77777777" w:rsidR="00F868C8" w:rsidRDefault="00000000">
            <w:r>
              <w:lastRenderedPageBreak/>
              <w:t>Identificación del responsable (nombre, RUT, domicilio, contacto)</w:t>
            </w:r>
          </w:p>
        </w:tc>
        <w:tc>
          <w:tcPr>
            <w:tcW w:w="2200" w:type="dxa"/>
            <w:shd w:val="clear" w:color="auto" w:fill="FFFFFF"/>
            <w:tcMar>
              <w:top w:w="100" w:type="dxa"/>
              <w:left w:w="120" w:type="dxa"/>
              <w:bottom w:w="100" w:type="dxa"/>
              <w:right w:w="120" w:type="dxa"/>
            </w:tcMar>
          </w:tcPr>
          <w:p w14:paraId="3E894084" w14:textId="77777777" w:rsidR="00F868C8" w:rsidRDefault="00000000">
            <w:r>
              <w:t>Verificable automático</w:t>
            </w:r>
          </w:p>
        </w:tc>
        <w:tc>
          <w:tcPr>
            <w:tcW w:w="4050" w:type="dxa"/>
            <w:shd w:val="clear" w:color="auto" w:fill="FFFFFF"/>
            <w:tcMar>
              <w:top w:w="100" w:type="dxa"/>
              <w:left w:w="120" w:type="dxa"/>
              <w:bottom w:w="100" w:type="dxa"/>
              <w:right w:w="120" w:type="dxa"/>
            </w:tcMar>
          </w:tcPr>
          <w:p w14:paraId="327CDFD8" w14:textId="77777777" w:rsidR="00F868C8" w:rsidRDefault="00000000">
            <w:r>
              <w:t>Buscar estos datos dentro de la política de privacidad o en una sección 'Quiénes somos' / 'Contacto'.</w:t>
            </w:r>
          </w:p>
        </w:tc>
      </w:tr>
      <w:tr w:rsidR="00F868C8" w14:paraId="67A7B042" w14:textId="77777777">
        <w:tc>
          <w:tcPr>
            <w:tcW w:w="3100" w:type="dxa"/>
            <w:shd w:val="clear" w:color="auto" w:fill="F2F6F5"/>
            <w:tcMar>
              <w:top w:w="100" w:type="dxa"/>
              <w:left w:w="120" w:type="dxa"/>
              <w:bottom w:w="100" w:type="dxa"/>
              <w:right w:w="120" w:type="dxa"/>
            </w:tcMar>
          </w:tcPr>
          <w:p w14:paraId="66E2F31A" w14:textId="77777777" w:rsidR="00F868C8" w:rsidRDefault="00000000">
            <w:r>
              <w:t>Existencia de un canal para ejercer derechos ARCOP</w:t>
            </w:r>
          </w:p>
        </w:tc>
        <w:tc>
          <w:tcPr>
            <w:tcW w:w="2200" w:type="dxa"/>
            <w:shd w:val="clear" w:color="auto" w:fill="F2F6F5"/>
            <w:tcMar>
              <w:top w:w="100" w:type="dxa"/>
              <w:left w:w="120" w:type="dxa"/>
              <w:bottom w:w="100" w:type="dxa"/>
              <w:right w:w="120" w:type="dxa"/>
            </w:tcMar>
          </w:tcPr>
          <w:p w14:paraId="2B95175F" w14:textId="77777777" w:rsidR="00F868C8" w:rsidRDefault="00000000">
            <w:r>
              <w:t>Verificable automático</w:t>
            </w:r>
          </w:p>
        </w:tc>
        <w:tc>
          <w:tcPr>
            <w:tcW w:w="4050" w:type="dxa"/>
            <w:shd w:val="clear" w:color="auto" w:fill="F2F6F5"/>
            <w:tcMar>
              <w:top w:w="100" w:type="dxa"/>
              <w:left w:w="120" w:type="dxa"/>
              <w:bottom w:w="100" w:type="dxa"/>
              <w:right w:w="120" w:type="dxa"/>
            </w:tcMar>
          </w:tcPr>
          <w:p w14:paraId="11AE52B5" w14:textId="77777777" w:rsidR="00F868C8" w:rsidRDefault="00000000">
            <w:r>
              <w:t>Detectar formularios, correos de contacto específicos ('privacidad@', 'datos@') o menciones explícitas a 'acceso, rectificación, supresión, oposición, portabilidad, bloqueo'.</w:t>
            </w:r>
          </w:p>
        </w:tc>
      </w:tr>
      <w:tr w:rsidR="00F868C8" w14:paraId="10E41898" w14:textId="77777777">
        <w:tc>
          <w:tcPr>
            <w:tcW w:w="3100" w:type="dxa"/>
            <w:shd w:val="clear" w:color="auto" w:fill="FFFFFF"/>
            <w:tcMar>
              <w:top w:w="100" w:type="dxa"/>
              <w:left w:w="120" w:type="dxa"/>
              <w:bottom w:w="100" w:type="dxa"/>
              <w:right w:w="120" w:type="dxa"/>
            </w:tcMar>
          </w:tcPr>
          <w:p w14:paraId="2721D142" w14:textId="77777777" w:rsidR="00F868C8" w:rsidRDefault="00000000">
            <w:r>
              <w:t>Mención de plazos de respuesta (30 días, prorrogables)</w:t>
            </w:r>
          </w:p>
        </w:tc>
        <w:tc>
          <w:tcPr>
            <w:tcW w:w="2200" w:type="dxa"/>
            <w:shd w:val="clear" w:color="auto" w:fill="FFFFFF"/>
            <w:tcMar>
              <w:top w:w="100" w:type="dxa"/>
              <w:left w:w="120" w:type="dxa"/>
              <w:bottom w:w="100" w:type="dxa"/>
              <w:right w:w="120" w:type="dxa"/>
            </w:tcMar>
          </w:tcPr>
          <w:p w14:paraId="57659F6D" w14:textId="77777777" w:rsidR="00F868C8" w:rsidRDefault="00000000">
            <w:r>
              <w:t>Verificable automático</w:t>
            </w:r>
          </w:p>
        </w:tc>
        <w:tc>
          <w:tcPr>
            <w:tcW w:w="4050" w:type="dxa"/>
            <w:shd w:val="clear" w:color="auto" w:fill="FFFFFF"/>
            <w:tcMar>
              <w:top w:w="100" w:type="dxa"/>
              <w:left w:w="120" w:type="dxa"/>
              <w:bottom w:w="100" w:type="dxa"/>
              <w:right w:w="120" w:type="dxa"/>
            </w:tcMar>
          </w:tcPr>
          <w:p w14:paraId="70A1F941" w14:textId="77777777" w:rsidR="00F868C8" w:rsidRDefault="00000000">
            <w:r>
              <w:t>Búsqueda de texto de esos plazos dentro de la política.</w:t>
            </w:r>
          </w:p>
        </w:tc>
      </w:tr>
      <w:tr w:rsidR="00F868C8" w14:paraId="0919BF62" w14:textId="77777777">
        <w:tc>
          <w:tcPr>
            <w:tcW w:w="3100" w:type="dxa"/>
            <w:shd w:val="clear" w:color="auto" w:fill="F2F6F5"/>
            <w:tcMar>
              <w:top w:w="100" w:type="dxa"/>
              <w:left w:w="120" w:type="dxa"/>
              <w:bottom w:w="100" w:type="dxa"/>
              <w:right w:w="120" w:type="dxa"/>
            </w:tcMar>
          </w:tcPr>
          <w:p w14:paraId="19903AF0" w14:textId="77777777" w:rsidR="00F868C8" w:rsidRDefault="00000000">
            <w:r>
              <w:t>Mención de transferencias internacionales de datos</w:t>
            </w:r>
          </w:p>
        </w:tc>
        <w:tc>
          <w:tcPr>
            <w:tcW w:w="2200" w:type="dxa"/>
            <w:shd w:val="clear" w:color="auto" w:fill="F2F6F5"/>
            <w:tcMar>
              <w:top w:w="100" w:type="dxa"/>
              <w:left w:w="120" w:type="dxa"/>
              <w:bottom w:w="100" w:type="dxa"/>
              <w:right w:w="120" w:type="dxa"/>
            </w:tcMar>
          </w:tcPr>
          <w:p w14:paraId="4D31DA1C" w14:textId="77777777" w:rsidR="00F868C8" w:rsidRDefault="00000000">
            <w:r>
              <w:t>Verificable automático (declaración) / Parcial (hecho real)</w:t>
            </w:r>
          </w:p>
        </w:tc>
        <w:tc>
          <w:tcPr>
            <w:tcW w:w="4050" w:type="dxa"/>
            <w:shd w:val="clear" w:color="auto" w:fill="F2F6F5"/>
            <w:tcMar>
              <w:top w:w="100" w:type="dxa"/>
              <w:left w:w="120" w:type="dxa"/>
              <w:bottom w:w="100" w:type="dxa"/>
              <w:right w:w="120" w:type="dxa"/>
            </w:tcMar>
          </w:tcPr>
          <w:p w14:paraId="0C89449C" w14:textId="77777777" w:rsidR="00F868C8" w:rsidRDefault="00000000">
            <w:r>
              <w:t>El texto declarado se lee directo; el hecho real de si hay transferencia se puede inferir técnicamente (ubicación de servidores, proveedores de terceros) pero no certifica el mecanismo legal usado.</w:t>
            </w:r>
          </w:p>
        </w:tc>
      </w:tr>
      <w:tr w:rsidR="00F868C8" w14:paraId="0E25918D" w14:textId="77777777">
        <w:tc>
          <w:tcPr>
            <w:tcW w:w="3100" w:type="dxa"/>
            <w:shd w:val="clear" w:color="auto" w:fill="FFFFFF"/>
            <w:tcMar>
              <w:top w:w="100" w:type="dxa"/>
              <w:left w:w="120" w:type="dxa"/>
              <w:bottom w:w="100" w:type="dxa"/>
              <w:right w:w="120" w:type="dxa"/>
            </w:tcMar>
          </w:tcPr>
          <w:p w14:paraId="3BCFDA9C" w14:textId="77777777" w:rsidR="00F868C8" w:rsidRDefault="00000000">
            <w:r>
              <w:t>Banner o mecanismo de consentimiento de cookies</w:t>
            </w:r>
          </w:p>
        </w:tc>
        <w:tc>
          <w:tcPr>
            <w:tcW w:w="2200" w:type="dxa"/>
            <w:shd w:val="clear" w:color="auto" w:fill="FFFFFF"/>
            <w:tcMar>
              <w:top w:w="100" w:type="dxa"/>
              <w:left w:w="120" w:type="dxa"/>
              <w:bottom w:w="100" w:type="dxa"/>
              <w:right w:w="120" w:type="dxa"/>
            </w:tcMar>
          </w:tcPr>
          <w:p w14:paraId="30025B81" w14:textId="77777777" w:rsidR="00F868C8" w:rsidRDefault="00000000">
            <w:r>
              <w:t>Parcial</w:t>
            </w:r>
          </w:p>
        </w:tc>
        <w:tc>
          <w:tcPr>
            <w:tcW w:w="4050" w:type="dxa"/>
            <w:shd w:val="clear" w:color="auto" w:fill="FFFFFF"/>
            <w:tcMar>
              <w:top w:w="100" w:type="dxa"/>
              <w:left w:w="120" w:type="dxa"/>
              <w:bottom w:w="100" w:type="dxa"/>
              <w:right w:w="120" w:type="dxa"/>
            </w:tcMar>
          </w:tcPr>
          <w:p w14:paraId="657D2C9E" w14:textId="77777777" w:rsidR="00F868C8" w:rsidRDefault="00000000">
            <w:r>
              <w:t>Se puede detectar la existencia del banner; no se puede verificar si el consentimiento que recoge es realmente 'libre, previo, informado y específico' como exige el Art. 12.</w:t>
            </w:r>
          </w:p>
        </w:tc>
      </w:tr>
      <w:tr w:rsidR="00F868C8" w14:paraId="74E2ADF9" w14:textId="77777777">
        <w:tc>
          <w:tcPr>
            <w:tcW w:w="3100" w:type="dxa"/>
            <w:shd w:val="clear" w:color="auto" w:fill="F2F6F5"/>
            <w:tcMar>
              <w:top w:w="100" w:type="dxa"/>
              <w:left w:w="120" w:type="dxa"/>
              <w:bottom w:w="100" w:type="dxa"/>
              <w:right w:w="120" w:type="dxa"/>
            </w:tcMar>
          </w:tcPr>
          <w:p w14:paraId="524D9421" w14:textId="77777777" w:rsidR="00F868C8" w:rsidRDefault="00000000">
            <w:r>
              <w:t>Uso de HTTPS / certificado SSL vigente</w:t>
            </w:r>
          </w:p>
        </w:tc>
        <w:tc>
          <w:tcPr>
            <w:tcW w:w="2200" w:type="dxa"/>
            <w:shd w:val="clear" w:color="auto" w:fill="F2F6F5"/>
            <w:tcMar>
              <w:top w:w="100" w:type="dxa"/>
              <w:left w:w="120" w:type="dxa"/>
              <w:bottom w:w="100" w:type="dxa"/>
              <w:right w:w="120" w:type="dxa"/>
            </w:tcMar>
          </w:tcPr>
          <w:p w14:paraId="0538A1E4" w14:textId="77777777" w:rsidR="00F868C8" w:rsidRDefault="00000000">
            <w:r>
              <w:t>Verificable automático (proxy técnico)</w:t>
            </w:r>
          </w:p>
        </w:tc>
        <w:tc>
          <w:tcPr>
            <w:tcW w:w="4050" w:type="dxa"/>
            <w:shd w:val="clear" w:color="auto" w:fill="F2F6F5"/>
            <w:tcMar>
              <w:top w:w="100" w:type="dxa"/>
              <w:left w:w="120" w:type="dxa"/>
              <w:bottom w:w="100" w:type="dxa"/>
              <w:right w:w="120" w:type="dxa"/>
            </w:tcMar>
          </w:tcPr>
          <w:p w14:paraId="68A74A85" w14:textId="77777777" w:rsidR="00F868C8" w:rsidRDefault="00000000">
            <w:r>
              <w:t>No es un artículo específico de la ley, pero es un indicio básico de la obligación de seguridad; su ausencia sí es una señal fuerte de incumplimiento del deber de seguridad.</w:t>
            </w:r>
          </w:p>
        </w:tc>
      </w:tr>
      <w:tr w:rsidR="00F868C8" w14:paraId="1928A311" w14:textId="77777777">
        <w:tc>
          <w:tcPr>
            <w:tcW w:w="3100" w:type="dxa"/>
            <w:shd w:val="clear" w:color="auto" w:fill="FFFFFF"/>
            <w:tcMar>
              <w:top w:w="100" w:type="dxa"/>
              <w:left w:w="120" w:type="dxa"/>
              <w:bottom w:w="100" w:type="dxa"/>
              <w:right w:w="120" w:type="dxa"/>
            </w:tcMar>
          </w:tcPr>
          <w:p w14:paraId="37392B9C" w14:textId="77777777" w:rsidR="00F868C8" w:rsidRDefault="00000000">
            <w:r>
              <w:t>Delegado de Protección de Datos publicado</w:t>
            </w:r>
          </w:p>
        </w:tc>
        <w:tc>
          <w:tcPr>
            <w:tcW w:w="2200" w:type="dxa"/>
            <w:shd w:val="clear" w:color="auto" w:fill="FFFFFF"/>
            <w:tcMar>
              <w:top w:w="100" w:type="dxa"/>
              <w:left w:w="120" w:type="dxa"/>
              <w:bottom w:w="100" w:type="dxa"/>
              <w:right w:w="120" w:type="dxa"/>
            </w:tcMar>
          </w:tcPr>
          <w:p w14:paraId="274AC6C8" w14:textId="77777777" w:rsidR="00F868C8" w:rsidRDefault="00000000">
            <w:r>
              <w:t>Verificable automático (si se publica)</w:t>
            </w:r>
          </w:p>
        </w:tc>
        <w:tc>
          <w:tcPr>
            <w:tcW w:w="4050" w:type="dxa"/>
            <w:shd w:val="clear" w:color="auto" w:fill="FFFFFF"/>
            <w:tcMar>
              <w:top w:w="100" w:type="dxa"/>
              <w:left w:w="120" w:type="dxa"/>
              <w:bottom w:w="100" w:type="dxa"/>
              <w:right w:w="120" w:type="dxa"/>
            </w:tcMar>
          </w:tcPr>
          <w:p w14:paraId="7AB8A897" w14:textId="77777777" w:rsidR="00F868C8" w:rsidRDefault="00000000">
            <w:r>
              <w:t>Buscar el cargo '</w:t>
            </w:r>
            <w:proofErr w:type="gramStart"/>
            <w:r>
              <w:t>Delegado</w:t>
            </w:r>
            <w:proofErr w:type="gramEnd"/>
            <w:r>
              <w:t xml:space="preserve"> de Protección de Datos' / 'DPO' y su correo de contacto en la política.</w:t>
            </w:r>
          </w:p>
        </w:tc>
      </w:tr>
      <w:tr w:rsidR="00F868C8" w14:paraId="08F45FA1" w14:textId="77777777">
        <w:tc>
          <w:tcPr>
            <w:tcW w:w="3100" w:type="dxa"/>
            <w:shd w:val="clear" w:color="auto" w:fill="F2F6F5"/>
            <w:tcMar>
              <w:top w:w="100" w:type="dxa"/>
              <w:left w:w="120" w:type="dxa"/>
              <w:bottom w:w="100" w:type="dxa"/>
              <w:right w:w="120" w:type="dxa"/>
            </w:tcMar>
          </w:tcPr>
          <w:p w14:paraId="4704808B" w14:textId="77777777" w:rsidR="00F868C8" w:rsidRDefault="00000000">
            <w:r>
              <w:t>Modelo de Prevención de Infracciones certificado</w:t>
            </w:r>
          </w:p>
        </w:tc>
        <w:tc>
          <w:tcPr>
            <w:tcW w:w="2200" w:type="dxa"/>
            <w:shd w:val="clear" w:color="auto" w:fill="F2F6F5"/>
            <w:tcMar>
              <w:top w:w="100" w:type="dxa"/>
              <w:left w:w="120" w:type="dxa"/>
              <w:bottom w:w="100" w:type="dxa"/>
              <w:right w:w="120" w:type="dxa"/>
            </w:tcMar>
          </w:tcPr>
          <w:p w14:paraId="12C42546" w14:textId="77777777" w:rsidR="00F868C8" w:rsidRDefault="00000000">
            <w:r>
              <w:t>Verificable parcial (hoy) / automático (a futuro)</w:t>
            </w:r>
          </w:p>
        </w:tc>
        <w:tc>
          <w:tcPr>
            <w:tcW w:w="4050" w:type="dxa"/>
            <w:shd w:val="clear" w:color="auto" w:fill="F2F6F5"/>
            <w:tcMar>
              <w:top w:w="100" w:type="dxa"/>
              <w:left w:w="120" w:type="dxa"/>
              <w:bottom w:w="100" w:type="dxa"/>
              <w:right w:w="120" w:type="dxa"/>
            </w:tcMar>
          </w:tcPr>
          <w:p w14:paraId="09D69A91" w14:textId="77777777" w:rsidR="00F868C8" w:rsidRDefault="00000000">
            <w:r>
              <w:t>Hoy depende de que la empresa lo mencione voluntariamente; a futuro, cruzar contra el Registro Nacional de Sanciones y Cumplimiento cuando esté disponible.</w:t>
            </w:r>
          </w:p>
        </w:tc>
      </w:tr>
      <w:tr w:rsidR="00F868C8" w14:paraId="54809BF4" w14:textId="77777777">
        <w:tc>
          <w:tcPr>
            <w:tcW w:w="3100" w:type="dxa"/>
            <w:shd w:val="clear" w:color="auto" w:fill="FFFFFF"/>
            <w:tcMar>
              <w:top w:w="100" w:type="dxa"/>
              <w:left w:w="120" w:type="dxa"/>
              <w:bottom w:w="100" w:type="dxa"/>
              <w:right w:w="120" w:type="dxa"/>
            </w:tcMar>
          </w:tcPr>
          <w:p w14:paraId="22056ABF" w14:textId="77777777" w:rsidR="00F868C8" w:rsidRDefault="00000000">
            <w:r>
              <w:t>Sanciones previas de la empresa</w:t>
            </w:r>
          </w:p>
        </w:tc>
        <w:tc>
          <w:tcPr>
            <w:tcW w:w="2200" w:type="dxa"/>
            <w:shd w:val="clear" w:color="auto" w:fill="FFFFFF"/>
            <w:tcMar>
              <w:top w:w="100" w:type="dxa"/>
              <w:left w:w="120" w:type="dxa"/>
              <w:bottom w:w="100" w:type="dxa"/>
              <w:right w:w="120" w:type="dxa"/>
            </w:tcMar>
          </w:tcPr>
          <w:p w14:paraId="44DCF143" w14:textId="77777777" w:rsidR="00F868C8" w:rsidRDefault="00000000">
            <w:r>
              <w:t>No verificable hoy / automático a futuro</w:t>
            </w:r>
          </w:p>
        </w:tc>
        <w:tc>
          <w:tcPr>
            <w:tcW w:w="4050" w:type="dxa"/>
            <w:shd w:val="clear" w:color="auto" w:fill="FFFFFF"/>
            <w:tcMar>
              <w:top w:w="100" w:type="dxa"/>
              <w:left w:w="120" w:type="dxa"/>
              <w:bottom w:w="100" w:type="dxa"/>
              <w:right w:w="120" w:type="dxa"/>
            </w:tcMar>
          </w:tcPr>
          <w:p w14:paraId="6B2062F1" w14:textId="77777777" w:rsidR="00F868C8" w:rsidRDefault="00000000">
            <w:r>
              <w:t>Solo será consultable cuando el Registro Nacional de Sanciones y Cumplimiento esté operativo y público.</w:t>
            </w:r>
          </w:p>
        </w:tc>
      </w:tr>
      <w:tr w:rsidR="00F868C8" w14:paraId="3CE0DC5E" w14:textId="77777777">
        <w:tc>
          <w:tcPr>
            <w:tcW w:w="3100" w:type="dxa"/>
            <w:shd w:val="clear" w:color="auto" w:fill="F2F6F5"/>
            <w:tcMar>
              <w:top w:w="100" w:type="dxa"/>
              <w:left w:w="120" w:type="dxa"/>
              <w:bottom w:w="100" w:type="dxa"/>
              <w:right w:w="120" w:type="dxa"/>
            </w:tcMar>
          </w:tcPr>
          <w:p w14:paraId="64EBC8C3" w14:textId="77777777" w:rsidR="00F868C8" w:rsidRDefault="00000000">
            <w:r>
              <w:t>Base legal real del tratamiento (Art. 12)</w:t>
            </w:r>
          </w:p>
        </w:tc>
        <w:tc>
          <w:tcPr>
            <w:tcW w:w="2200" w:type="dxa"/>
            <w:shd w:val="clear" w:color="auto" w:fill="F2F6F5"/>
            <w:tcMar>
              <w:top w:w="100" w:type="dxa"/>
              <w:left w:w="120" w:type="dxa"/>
              <w:bottom w:w="100" w:type="dxa"/>
              <w:right w:w="120" w:type="dxa"/>
            </w:tcMar>
          </w:tcPr>
          <w:p w14:paraId="4481DAF9" w14:textId="77777777" w:rsidR="00F868C8" w:rsidRDefault="00000000">
            <w:r>
              <w:t>No verificable desde fuera</w:t>
            </w:r>
          </w:p>
        </w:tc>
        <w:tc>
          <w:tcPr>
            <w:tcW w:w="4050" w:type="dxa"/>
            <w:shd w:val="clear" w:color="auto" w:fill="F2F6F5"/>
            <w:tcMar>
              <w:top w:w="100" w:type="dxa"/>
              <w:left w:w="120" w:type="dxa"/>
              <w:bottom w:w="100" w:type="dxa"/>
              <w:right w:w="120" w:type="dxa"/>
            </w:tcMar>
          </w:tcPr>
          <w:p w14:paraId="44BA5F25" w14:textId="77777777" w:rsidR="00F868C8" w:rsidRDefault="00000000">
            <w:r>
              <w:t>Requiere revisar procesos internos de recolección de consentimiento; el sitio puede *decir* cualquier cosa sin que sea cierto.</w:t>
            </w:r>
          </w:p>
        </w:tc>
      </w:tr>
      <w:tr w:rsidR="00F868C8" w14:paraId="208125D0" w14:textId="77777777">
        <w:tc>
          <w:tcPr>
            <w:tcW w:w="3100" w:type="dxa"/>
            <w:shd w:val="clear" w:color="auto" w:fill="FFFFFF"/>
            <w:tcMar>
              <w:top w:w="100" w:type="dxa"/>
              <w:left w:w="120" w:type="dxa"/>
              <w:bottom w:w="100" w:type="dxa"/>
              <w:right w:w="120" w:type="dxa"/>
            </w:tcMar>
          </w:tcPr>
          <w:p w14:paraId="1972D865" w14:textId="77777777" w:rsidR="00F868C8" w:rsidRDefault="00000000">
            <w:r>
              <w:t>Principios de licitud, proporcionalidad, calidad, responsabilidad</w:t>
            </w:r>
          </w:p>
        </w:tc>
        <w:tc>
          <w:tcPr>
            <w:tcW w:w="2200" w:type="dxa"/>
            <w:shd w:val="clear" w:color="auto" w:fill="FFFFFF"/>
            <w:tcMar>
              <w:top w:w="100" w:type="dxa"/>
              <w:left w:w="120" w:type="dxa"/>
              <w:bottom w:w="100" w:type="dxa"/>
              <w:right w:w="120" w:type="dxa"/>
            </w:tcMar>
          </w:tcPr>
          <w:p w14:paraId="65E450CA" w14:textId="77777777" w:rsidR="00F868C8" w:rsidRDefault="00000000">
            <w:r>
              <w:t>No verificable desde fuera</w:t>
            </w:r>
          </w:p>
        </w:tc>
        <w:tc>
          <w:tcPr>
            <w:tcW w:w="4050" w:type="dxa"/>
            <w:shd w:val="clear" w:color="auto" w:fill="FFFFFF"/>
            <w:tcMar>
              <w:top w:w="100" w:type="dxa"/>
              <w:left w:w="120" w:type="dxa"/>
              <w:bottom w:w="100" w:type="dxa"/>
              <w:right w:w="120" w:type="dxa"/>
            </w:tcMar>
          </w:tcPr>
          <w:p w14:paraId="02FC34C5" w14:textId="77777777" w:rsidR="00F868C8" w:rsidRDefault="00000000">
            <w:r>
              <w:t>Son estándares de conducta interna; solo la Agencia, mediante fiscalización documental, puede evaluarlos con evidencia real.</w:t>
            </w:r>
          </w:p>
        </w:tc>
      </w:tr>
      <w:tr w:rsidR="00F868C8" w14:paraId="113FDC4A" w14:textId="77777777">
        <w:tc>
          <w:tcPr>
            <w:tcW w:w="3100" w:type="dxa"/>
            <w:shd w:val="clear" w:color="auto" w:fill="F2F6F5"/>
            <w:tcMar>
              <w:top w:w="100" w:type="dxa"/>
              <w:left w:w="120" w:type="dxa"/>
              <w:bottom w:w="100" w:type="dxa"/>
              <w:right w:w="120" w:type="dxa"/>
            </w:tcMar>
          </w:tcPr>
          <w:p w14:paraId="1594518B" w14:textId="77777777" w:rsidR="00F868C8" w:rsidRDefault="00000000">
            <w:r>
              <w:lastRenderedPageBreak/>
              <w:t>Medidas técnicas de seguridad internas (cifrado en reposo, control de accesos)</w:t>
            </w:r>
          </w:p>
        </w:tc>
        <w:tc>
          <w:tcPr>
            <w:tcW w:w="2200" w:type="dxa"/>
            <w:shd w:val="clear" w:color="auto" w:fill="F2F6F5"/>
            <w:tcMar>
              <w:top w:w="100" w:type="dxa"/>
              <w:left w:w="120" w:type="dxa"/>
              <w:bottom w:w="100" w:type="dxa"/>
              <w:right w:w="120" w:type="dxa"/>
            </w:tcMar>
          </w:tcPr>
          <w:p w14:paraId="7608F5B8" w14:textId="77777777" w:rsidR="00F868C8" w:rsidRDefault="00000000">
            <w:r>
              <w:t>No verificable desde fuera</w:t>
            </w:r>
          </w:p>
        </w:tc>
        <w:tc>
          <w:tcPr>
            <w:tcW w:w="4050" w:type="dxa"/>
            <w:shd w:val="clear" w:color="auto" w:fill="F2F6F5"/>
            <w:tcMar>
              <w:top w:w="100" w:type="dxa"/>
              <w:left w:w="120" w:type="dxa"/>
              <w:bottom w:w="100" w:type="dxa"/>
              <w:right w:w="120" w:type="dxa"/>
            </w:tcMar>
          </w:tcPr>
          <w:p w14:paraId="50C784D6" w14:textId="77777777" w:rsidR="00F868C8" w:rsidRDefault="00000000">
            <w:r>
              <w:t xml:space="preserve">El HTTPS es visible, pero el cifrado de las bases de datos, </w:t>
            </w:r>
            <w:proofErr w:type="spellStart"/>
            <w:r>
              <w:t>backups</w:t>
            </w:r>
            <w:proofErr w:type="spellEnd"/>
            <w:r>
              <w:t xml:space="preserve"> y controles de acceso internos no se puede observar desde el sitio web público.</w:t>
            </w:r>
          </w:p>
        </w:tc>
      </w:tr>
      <w:tr w:rsidR="00F868C8" w14:paraId="79E9C61A" w14:textId="77777777">
        <w:tc>
          <w:tcPr>
            <w:tcW w:w="3100" w:type="dxa"/>
            <w:shd w:val="clear" w:color="auto" w:fill="FFFFFF"/>
            <w:tcMar>
              <w:top w:w="100" w:type="dxa"/>
              <w:left w:w="120" w:type="dxa"/>
              <w:bottom w:w="100" w:type="dxa"/>
              <w:right w:w="120" w:type="dxa"/>
            </w:tcMar>
          </w:tcPr>
          <w:p w14:paraId="59F2AE7D" w14:textId="77777777" w:rsidR="00F868C8" w:rsidRDefault="00000000">
            <w:r>
              <w:t xml:space="preserve">Notificación de brechas en el plazo debido (Art. 14 </w:t>
            </w:r>
            <w:proofErr w:type="spellStart"/>
            <w:r>
              <w:t>sexies</w:t>
            </w:r>
            <w:proofErr w:type="spellEnd"/>
            <w:r>
              <w:t>)</w:t>
            </w:r>
          </w:p>
        </w:tc>
        <w:tc>
          <w:tcPr>
            <w:tcW w:w="2200" w:type="dxa"/>
            <w:shd w:val="clear" w:color="auto" w:fill="FFFFFF"/>
            <w:tcMar>
              <w:top w:w="100" w:type="dxa"/>
              <w:left w:w="120" w:type="dxa"/>
              <w:bottom w:w="100" w:type="dxa"/>
              <w:right w:w="120" w:type="dxa"/>
            </w:tcMar>
          </w:tcPr>
          <w:p w14:paraId="4E1CE6AC" w14:textId="77777777" w:rsidR="00F868C8" w:rsidRDefault="00000000">
            <w:r>
              <w:t>No verificable en abstracto / verificable solo tras un incidente público</w:t>
            </w:r>
          </w:p>
        </w:tc>
        <w:tc>
          <w:tcPr>
            <w:tcW w:w="4050" w:type="dxa"/>
            <w:shd w:val="clear" w:color="auto" w:fill="FFFFFF"/>
            <w:tcMar>
              <w:top w:w="100" w:type="dxa"/>
              <w:left w:w="120" w:type="dxa"/>
              <w:bottom w:w="100" w:type="dxa"/>
              <w:right w:w="120" w:type="dxa"/>
            </w:tcMar>
          </w:tcPr>
          <w:p w14:paraId="45CA3897" w14:textId="77777777" w:rsidR="00F868C8" w:rsidRDefault="00000000">
            <w:r>
              <w:t>Solo se puede evaluar si ocurrió una brecha conocida públicamente (noticia, denuncia, comunicado de la propia empresa).</w:t>
            </w:r>
          </w:p>
        </w:tc>
      </w:tr>
      <w:tr w:rsidR="00F868C8" w14:paraId="1E3E6DF6" w14:textId="77777777">
        <w:tc>
          <w:tcPr>
            <w:tcW w:w="3100" w:type="dxa"/>
            <w:shd w:val="clear" w:color="auto" w:fill="F2F6F5"/>
            <w:tcMar>
              <w:top w:w="100" w:type="dxa"/>
              <w:left w:w="120" w:type="dxa"/>
              <w:bottom w:w="100" w:type="dxa"/>
              <w:right w:w="120" w:type="dxa"/>
            </w:tcMar>
          </w:tcPr>
          <w:p w14:paraId="1861DE11" w14:textId="77777777" w:rsidR="00F868C8" w:rsidRDefault="00000000">
            <w:r>
              <w:t>Evaluación de Impacto (DPIA, Art. 15 ter)</w:t>
            </w:r>
          </w:p>
        </w:tc>
        <w:tc>
          <w:tcPr>
            <w:tcW w:w="2200" w:type="dxa"/>
            <w:shd w:val="clear" w:color="auto" w:fill="F2F6F5"/>
            <w:tcMar>
              <w:top w:w="100" w:type="dxa"/>
              <w:left w:w="120" w:type="dxa"/>
              <w:bottom w:w="100" w:type="dxa"/>
              <w:right w:w="120" w:type="dxa"/>
            </w:tcMar>
          </w:tcPr>
          <w:p w14:paraId="7D90E726" w14:textId="77777777" w:rsidR="00F868C8" w:rsidRDefault="00000000">
            <w:r>
              <w:t>No verificable desde fuera</w:t>
            </w:r>
          </w:p>
        </w:tc>
        <w:tc>
          <w:tcPr>
            <w:tcW w:w="4050" w:type="dxa"/>
            <w:shd w:val="clear" w:color="auto" w:fill="F2F6F5"/>
            <w:tcMar>
              <w:top w:w="100" w:type="dxa"/>
              <w:left w:w="120" w:type="dxa"/>
              <w:bottom w:w="100" w:type="dxa"/>
              <w:right w:w="120" w:type="dxa"/>
            </w:tcMar>
          </w:tcPr>
          <w:p w14:paraId="3B0086C1" w14:textId="77777777" w:rsidR="00F868C8" w:rsidRDefault="00000000">
            <w:r>
              <w:t>Es un documento interno; como mucho, el sitio podría mencionar que se realizó, pero no se puede auditar su contenido.</w:t>
            </w:r>
          </w:p>
        </w:tc>
      </w:tr>
      <w:tr w:rsidR="00F868C8" w14:paraId="3834D762" w14:textId="77777777">
        <w:tc>
          <w:tcPr>
            <w:tcW w:w="3100" w:type="dxa"/>
            <w:shd w:val="clear" w:color="auto" w:fill="FFFFFF"/>
            <w:tcMar>
              <w:top w:w="100" w:type="dxa"/>
              <w:left w:w="120" w:type="dxa"/>
              <w:bottom w:w="100" w:type="dxa"/>
              <w:right w:w="120" w:type="dxa"/>
            </w:tcMar>
          </w:tcPr>
          <w:p w14:paraId="5C0D33A8" w14:textId="77777777" w:rsidR="00F868C8" w:rsidRDefault="00000000">
            <w:r>
              <w:t>Registro de Actividades de Tratamiento (RAT)</w:t>
            </w:r>
          </w:p>
        </w:tc>
        <w:tc>
          <w:tcPr>
            <w:tcW w:w="2200" w:type="dxa"/>
            <w:shd w:val="clear" w:color="auto" w:fill="FFFFFF"/>
            <w:tcMar>
              <w:top w:w="100" w:type="dxa"/>
              <w:left w:w="120" w:type="dxa"/>
              <w:bottom w:w="100" w:type="dxa"/>
              <w:right w:w="120" w:type="dxa"/>
            </w:tcMar>
          </w:tcPr>
          <w:p w14:paraId="0183A434" w14:textId="77777777" w:rsidR="00F868C8" w:rsidRDefault="00000000">
            <w:r>
              <w:t>No verificable desde fuera</w:t>
            </w:r>
          </w:p>
        </w:tc>
        <w:tc>
          <w:tcPr>
            <w:tcW w:w="4050" w:type="dxa"/>
            <w:shd w:val="clear" w:color="auto" w:fill="FFFFFF"/>
            <w:tcMar>
              <w:top w:w="100" w:type="dxa"/>
              <w:left w:w="120" w:type="dxa"/>
              <w:bottom w:w="100" w:type="dxa"/>
              <w:right w:w="120" w:type="dxa"/>
            </w:tcMar>
          </w:tcPr>
          <w:p w14:paraId="323F0F25" w14:textId="77777777" w:rsidR="00F868C8" w:rsidRDefault="00000000">
            <w:r>
              <w:t>Documento interno de gestión; no se publica.</w:t>
            </w:r>
          </w:p>
        </w:tc>
      </w:tr>
      <w:tr w:rsidR="00F868C8" w14:paraId="6712A33A" w14:textId="77777777">
        <w:tc>
          <w:tcPr>
            <w:tcW w:w="3100" w:type="dxa"/>
            <w:shd w:val="clear" w:color="auto" w:fill="F2F6F5"/>
            <w:tcMar>
              <w:top w:w="100" w:type="dxa"/>
              <w:left w:w="120" w:type="dxa"/>
              <w:bottom w:w="100" w:type="dxa"/>
              <w:right w:w="120" w:type="dxa"/>
            </w:tcMar>
          </w:tcPr>
          <w:p w14:paraId="5E37A0E1" w14:textId="77777777" w:rsidR="00F868C8" w:rsidRDefault="00000000">
            <w:r>
              <w:t>Contratos con encargados de tratamiento (proveedores)</w:t>
            </w:r>
          </w:p>
        </w:tc>
        <w:tc>
          <w:tcPr>
            <w:tcW w:w="2200" w:type="dxa"/>
            <w:shd w:val="clear" w:color="auto" w:fill="F2F6F5"/>
            <w:tcMar>
              <w:top w:w="100" w:type="dxa"/>
              <w:left w:w="120" w:type="dxa"/>
              <w:bottom w:w="100" w:type="dxa"/>
              <w:right w:w="120" w:type="dxa"/>
            </w:tcMar>
          </w:tcPr>
          <w:p w14:paraId="1723CAD5" w14:textId="77777777" w:rsidR="00F868C8" w:rsidRDefault="00000000">
            <w:r>
              <w:t>No verificable desde fuera</w:t>
            </w:r>
          </w:p>
        </w:tc>
        <w:tc>
          <w:tcPr>
            <w:tcW w:w="4050" w:type="dxa"/>
            <w:shd w:val="clear" w:color="auto" w:fill="F2F6F5"/>
            <w:tcMar>
              <w:top w:w="100" w:type="dxa"/>
              <w:left w:w="120" w:type="dxa"/>
              <w:bottom w:w="100" w:type="dxa"/>
              <w:right w:w="120" w:type="dxa"/>
            </w:tcMar>
          </w:tcPr>
          <w:p w14:paraId="532900DB" w14:textId="77777777" w:rsidR="00F868C8" w:rsidRDefault="00000000">
            <w:r>
              <w:t>Información contractual privada entre empresas.</w:t>
            </w:r>
          </w:p>
        </w:tc>
      </w:tr>
      <w:tr w:rsidR="00F868C8" w14:paraId="26CC93D4" w14:textId="77777777">
        <w:tc>
          <w:tcPr>
            <w:tcW w:w="3100" w:type="dxa"/>
            <w:shd w:val="clear" w:color="auto" w:fill="FFFFFF"/>
            <w:tcMar>
              <w:top w:w="100" w:type="dxa"/>
              <w:left w:w="120" w:type="dxa"/>
              <w:bottom w:w="100" w:type="dxa"/>
              <w:right w:w="120" w:type="dxa"/>
            </w:tcMar>
          </w:tcPr>
          <w:p w14:paraId="510CE7D3" w14:textId="77777777" w:rsidR="00F868C8" w:rsidRDefault="00000000">
            <w:r>
              <w:t>Capacitación del personal en protección de datos</w:t>
            </w:r>
          </w:p>
        </w:tc>
        <w:tc>
          <w:tcPr>
            <w:tcW w:w="2200" w:type="dxa"/>
            <w:shd w:val="clear" w:color="auto" w:fill="FFFFFF"/>
            <w:tcMar>
              <w:top w:w="100" w:type="dxa"/>
              <w:left w:w="120" w:type="dxa"/>
              <w:bottom w:w="100" w:type="dxa"/>
              <w:right w:w="120" w:type="dxa"/>
            </w:tcMar>
          </w:tcPr>
          <w:p w14:paraId="772657E0" w14:textId="77777777" w:rsidR="00F868C8" w:rsidRDefault="00000000">
            <w:r>
              <w:t>No verificable desde fuera</w:t>
            </w:r>
          </w:p>
        </w:tc>
        <w:tc>
          <w:tcPr>
            <w:tcW w:w="4050" w:type="dxa"/>
            <w:shd w:val="clear" w:color="auto" w:fill="FFFFFF"/>
            <w:tcMar>
              <w:top w:w="100" w:type="dxa"/>
              <w:left w:w="120" w:type="dxa"/>
              <w:bottom w:w="100" w:type="dxa"/>
              <w:right w:w="120" w:type="dxa"/>
            </w:tcMar>
          </w:tcPr>
          <w:p w14:paraId="15061E7E" w14:textId="77777777" w:rsidR="00F868C8" w:rsidRDefault="00000000">
            <w:r>
              <w:t>Proceso interno de recursos humanos.</w:t>
            </w:r>
          </w:p>
        </w:tc>
      </w:tr>
      <w:tr w:rsidR="00F868C8" w14:paraId="18EF9EFB" w14:textId="77777777">
        <w:tc>
          <w:tcPr>
            <w:tcW w:w="3100" w:type="dxa"/>
            <w:shd w:val="clear" w:color="auto" w:fill="F2F6F5"/>
            <w:tcMar>
              <w:top w:w="100" w:type="dxa"/>
              <w:left w:w="120" w:type="dxa"/>
              <w:bottom w:w="100" w:type="dxa"/>
              <w:right w:w="120" w:type="dxa"/>
            </w:tcMar>
          </w:tcPr>
          <w:p w14:paraId="114FED82" w14:textId="77777777" w:rsidR="00F868C8" w:rsidRDefault="00000000">
            <w:r>
              <w:t>Datos sensibles: consentimiento reforzado</w:t>
            </w:r>
          </w:p>
        </w:tc>
        <w:tc>
          <w:tcPr>
            <w:tcW w:w="2200" w:type="dxa"/>
            <w:shd w:val="clear" w:color="auto" w:fill="F2F6F5"/>
            <w:tcMar>
              <w:top w:w="100" w:type="dxa"/>
              <w:left w:w="120" w:type="dxa"/>
              <w:bottom w:w="100" w:type="dxa"/>
              <w:right w:w="120" w:type="dxa"/>
            </w:tcMar>
          </w:tcPr>
          <w:p w14:paraId="42573E43" w14:textId="77777777" w:rsidR="00F868C8" w:rsidRDefault="00000000">
            <w:r>
              <w:t>Parcial</w:t>
            </w:r>
          </w:p>
        </w:tc>
        <w:tc>
          <w:tcPr>
            <w:tcW w:w="4050" w:type="dxa"/>
            <w:shd w:val="clear" w:color="auto" w:fill="F2F6F5"/>
            <w:tcMar>
              <w:top w:w="100" w:type="dxa"/>
              <w:left w:w="120" w:type="dxa"/>
              <w:bottom w:w="100" w:type="dxa"/>
              <w:right w:w="120" w:type="dxa"/>
            </w:tcMar>
          </w:tcPr>
          <w:p w14:paraId="27FC665C" w14:textId="77777777" w:rsidR="00F868C8" w:rsidRDefault="00000000">
            <w:r>
              <w:t>Se puede detectar si el sitio recolecta categorías de datos sensibles (ej. formularios de salud) y si, junto a ellos, hay un aviso de consentimiento específico; no se puede verificar si ese consentimiento cumple todos los requisitos legales de fondo.</w:t>
            </w:r>
          </w:p>
        </w:tc>
      </w:tr>
    </w:tbl>
    <w:p w14:paraId="3BB2C891" w14:textId="77777777" w:rsidR="00F868C8" w:rsidRDefault="00000000">
      <w:pPr>
        <w:pStyle w:val="Ttulo1"/>
        <w:spacing w:before="400" w:after="200"/>
      </w:pPr>
      <w:r>
        <w:rPr>
          <w:b/>
          <w:bCs/>
          <w:color w:val="1F4E5F"/>
        </w:rPr>
        <w:t>21. Recomendaciones concretas para el verificador</w:t>
      </w:r>
    </w:p>
    <w:p w14:paraId="54C54428" w14:textId="77777777" w:rsidR="00F868C8" w:rsidRDefault="00000000">
      <w:pPr>
        <w:spacing w:after="160" w:line="300" w:lineRule="auto"/>
      </w:pPr>
      <w:r>
        <w:t>Basándome en la tabla anterior, estas son sugerencias prácticas para conversar con el resto del equipo sobre el alcance realista del software:</w:t>
      </w:r>
    </w:p>
    <w:p w14:paraId="2ED4986F" w14:textId="77777777" w:rsidR="00F868C8" w:rsidRDefault="00000000">
      <w:pPr>
        <w:pStyle w:val="Prrafodelista"/>
        <w:numPr>
          <w:ilvl w:val="0"/>
          <w:numId w:val="2"/>
        </w:numPr>
        <w:spacing w:after="100" w:line="290" w:lineRule="auto"/>
      </w:pPr>
      <w:r>
        <w:rPr>
          <w:b/>
          <w:bCs/>
        </w:rPr>
        <w:t xml:space="preserve">Define el verificador como una herramienta de 'primer diagnóstico de transparencia', no como un certificador de cumplimiento legal. </w:t>
      </w:r>
      <w:r>
        <w:t>Esto es honesto con lo que la tecnología puede hacer y evita prometer algo que ni la propia Agencia puede comprobar sin fiscalizar directamente a la empresa.</w:t>
      </w:r>
    </w:p>
    <w:p w14:paraId="2CE8B55D" w14:textId="77777777" w:rsidR="00F868C8" w:rsidRDefault="00000000">
      <w:pPr>
        <w:pStyle w:val="Prrafodelista"/>
        <w:numPr>
          <w:ilvl w:val="0"/>
          <w:numId w:val="2"/>
        </w:numPr>
        <w:spacing w:after="100" w:line="290" w:lineRule="auto"/>
      </w:pPr>
      <w:r>
        <w:rPr>
          <w:b/>
          <w:bCs/>
        </w:rPr>
        <w:t xml:space="preserve">Construye un </w:t>
      </w:r>
      <w:proofErr w:type="spellStart"/>
      <w:r>
        <w:rPr>
          <w:b/>
          <w:bCs/>
        </w:rPr>
        <w:t>checklist</w:t>
      </w:r>
      <w:proofErr w:type="spellEnd"/>
      <w:r>
        <w:rPr>
          <w:b/>
          <w:bCs/>
        </w:rPr>
        <w:t xml:space="preserve"> ponderado, no un veredicto binario 'cumple/no cumple'. </w:t>
      </w:r>
      <w:r>
        <w:t>Por ejemplo: presencia de política de privacidad (peso alto), presencia de datos de contacto del responsable (peso alto), mención de derechos ARCOP (peso medio), banner de cookies (peso medio), HTTPS (peso bajo pero fácil de verificar), mención de DPD o MPI (peso bajo, informativo).</w:t>
      </w:r>
    </w:p>
    <w:p w14:paraId="76827EDC" w14:textId="77777777" w:rsidR="00F868C8" w:rsidRDefault="00000000">
      <w:pPr>
        <w:pStyle w:val="Prrafodelista"/>
        <w:numPr>
          <w:ilvl w:val="0"/>
          <w:numId w:val="2"/>
        </w:numPr>
        <w:spacing w:after="100" w:line="290" w:lineRule="auto"/>
      </w:pPr>
      <w:r>
        <w:rPr>
          <w:b/>
          <w:bCs/>
        </w:rPr>
        <w:t xml:space="preserve">Muestra siempre qué NO se pudo verificar, no solo qué sí. </w:t>
      </w:r>
      <w:r>
        <w:t xml:space="preserve">Es </w:t>
      </w:r>
      <w:proofErr w:type="gramStart"/>
      <w:r>
        <w:t>más honesto y más valioso</w:t>
      </w:r>
      <w:proofErr w:type="gramEnd"/>
      <w:r>
        <w:t xml:space="preserve"> mostrar 'esto no se puede comprobar desde el sitio web; requiere auditoría interna' que omitirlo silenciosamente.</w:t>
      </w:r>
    </w:p>
    <w:p w14:paraId="0749A21B" w14:textId="77777777" w:rsidR="00F868C8" w:rsidRDefault="00000000">
      <w:pPr>
        <w:pStyle w:val="Prrafodelista"/>
        <w:numPr>
          <w:ilvl w:val="0"/>
          <w:numId w:val="2"/>
        </w:numPr>
        <w:spacing w:after="100" w:line="290" w:lineRule="auto"/>
      </w:pPr>
      <w:r>
        <w:rPr>
          <w:b/>
          <w:bCs/>
        </w:rPr>
        <w:t xml:space="preserve">Deja el gancho para el Registro Nacional de Sanciones y Cumplimiento. </w:t>
      </w:r>
      <w:r>
        <w:t>Aunque hoy probablemente no esté disponible, se puede dejar preparado un módulo que, en el futuro, consulte ese registro automáticamente en cuanto la Agencia lo publique.</w:t>
      </w:r>
    </w:p>
    <w:p w14:paraId="2EDC93BE" w14:textId="77777777" w:rsidR="00F868C8" w:rsidRDefault="00000000">
      <w:pPr>
        <w:pStyle w:val="Prrafodelista"/>
        <w:numPr>
          <w:ilvl w:val="0"/>
          <w:numId w:val="2"/>
        </w:numPr>
        <w:spacing w:after="100" w:line="290" w:lineRule="auto"/>
      </w:pPr>
      <w:r>
        <w:rPr>
          <w:b/>
          <w:bCs/>
        </w:rPr>
        <w:lastRenderedPageBreak/>
        <w:t xml:space="preserve">Usa el análisis técnico del sitio (HTTPS, cookies, terceros que cargan </w:t>
      </w:r>
      <w:proofErr w:type="spellStart"/>
      <w:r>
        <w:rPr>
          <w:b/>
          <w:bCs/>
        </w:rPr>
        <w:t>trackers</w:t>
      </w:r>
      <w:proofErr w:type="spellEnd"/>
      <w:r>
        <w:rPr>
          <w:b/>
          <w:bCs/>
        </w:rPr>
        <w:t xml:space="preserve">) como evidencia de apoyo, no como prueba legal. </w:t>
      </w:r>
      <w:r>
        <w:t>Es información real y útil, pero técnicamente no es 'la ley', sino un indicio razonable de buenas o malas prácticas.</w:t>
      </w:r>
    </w:p>
    <w:p w14:paraId="5F1CA0C3" w14:textId="77777777" w:rsidR="00F868C8" w:rsidRDefault="00000000">
      <w:pPr>
        <w:pStyle w:val="Ttulo1"/>
        <w:spacing w:before="400" w:after="200"/>
      </w:pPr>
      <w:r>
        <w:rPr>
          <w:b/>
          <w:bCs/>
          <w:color w:val="1F4E5F"/>
        </w:rPr>
        <w:t>22. Conclusión y próximos pasos</w:t>
      </w:r>
    </w:p>
    <w:p w14:paraId="68503047" w14:textId="77777777" w:rsidR="00F868C8" w:rsidRDefault="00000000">
      <w:pPr>
        <w:spacing w:after="160" w:line="300" w:lineRule="auto"/>
      </w:pPr>
      <w:r>
        <w:t>La Ley 21.719 combina, por un lado, obligaciones de transparencia y forma (publicar información, habilitar canales de derechos, informar plazos) que sí se pueden convertir en reglas de verificación automatizada razonablemente confiables; y, por otro lado, obligaciones de fondo (licitud real del tratamiento, seguridad técnica interna, evaluaciones de impacto, gestión de brechas) que dependen de información privada de cada empresa y que, hoy por hoy, solo la Agencia de Protección de Datos Personales —con sus facultades de fiscalización documental— puede comprobar.</w:t>
      </w:r>
    </w:p>
    <w:p w14:paraId="67591305" w14:textId="77777777" w:rsidR="00F868C8" w:rsidRDefault="00000000">
      <w:pPr>
        <w:spacing w:after="160" w:line="300" w:lineRule="auto"/>
      </w:pPr>
      <w:r>
        <w:t>Para la demostración del proyecto, tu aporte específico puede presentarse así: '(1) mapeamos la ley completa, (2) clasificamos cada obligación según si deja o no un rastro verificable públicamente, y (3) diseñamos el verificador para que sea honesto sobre esos límites, mostrando tanto lo que sí pudo comprobar como lo que queda fuera de su alcance.' Eso conecta directamente con los criterios de la rúbrica del taller sobre evidencia verificable, trazabilidad y honestidad sobre limitaciones del producto.</w:t>
      </w:r>
    </w:p>
    <w:p w14:paraId="5F3B90FD" w14:textId="77777777" w:rsidR="00F868C8" w:rsidRDefault="00000000">
      <w:pPr>
        <w:spacing w:after="160" w:line="300" w:lineRule="auto"/>
      </w:pPr>
      <w:r>
        <w:t>Como siguiente paso, sugiero que definan junto al equipo una lista corta (10 a 15 ítems) de señales verificables automáticas para el MVP, dejando el resto documentado como 'trabajo futuro' o 'fuera de alcance', tal como pide explícitamente la rúbrica de la demostración en el criterio de 'Limitaciones, riesgos y próximos pasos'.</w:t>
      </w:r>
    </w:p>
    <w:p w14:paraId="0B362283" w14:textId="77777777" w:rsidR="00F868C8" w:rsidRDefault="00000000">
      <w:pPr>
        <w:pStyle w:val="Ttulo1"/>
        <w:spacing w:before="400" w:after="200"/>
      </w:pPr>
      <w:r>
        <w:rPr>
          <w:b/>
          <w:bCs/>
          <w:color w:val="1F4E5F"/>
        </w:rPr>
        <w:t>23. Fuentes consultadas</w:t>
      </w:r>
    </w:p>
    <w:p w14:paraId="36D6C4F2" w14:textId="77777777" w:rsidR="00F868C8" w:rsidRDefault="00000000">
      <w:pPr>
        <w:spacing w:after="160" w:line="300" w:lineRule="auto"/>
      </w:pPr>
      <w:r>
        <w:t>Este documento se elaboró contrastando múltiples fuentes especializadas, ya que el texto consolidado en leychile.cl no pudo extraerse de forma automática. Antes de usar un número de artículo específico en el código o en la defensa oral, se recomienda verificarlo directamente en la fuente oficial (primer enlace).</w:t>
      </w:r>
    </w:p>
    <w:p w14:paraId="684E4B15" w14:textId="77777777" w:rsidR="00F868C8" w:rsidRDefault="00000000">
      <w:pPr>
        <w:pStyle w:val="Prrafodelista"/>
        <w:numPr>
          <w:ilvl w:val="0"/>
          <w:numId w:val="2"/>
        </w:numPr>
        <w:spacing w:after="100" w:line="290" w:lineRule="auto"/>
      </w:pPr>
      <w:r>
        <w:t>Biblioteca del Congreso Nacional de Chile (Ley Chile) — texto oficial: https://www.bcn.cl/leychile/navegar?idNorma=1209272</w:t>
      </w:r>
    </w:p>
    <w:p w14:paraId="1EA3564C" w14:textId="77777777" w:rsidR="00F868C8" w:rsidRDefault="00000000">
      <w:pPr>
        <w:pStyle w:val="Prrafodelista"/>
        <w:numPr>
          <w:ilvl w:val="0"/>
          <w:numId w:val="2"/>
        </w:numPr>
        <w:spacing w:after="100" w:line="290" w:lineRule="auto"/>
      </w:pPr>
      <w:r>
        <w:t>Carey Abogados — proyecto de postergación de vigencia (septiembre 2026): carey.cl</w:t>
      </w:r>
    </w:p>
    <w:p w14:paraId="7B326A23" w14:textId="77777777" w:rsidR="00F868C8" w:rsidRDefault="00000000">
      <w:pPr>
        <w:pStyle w:val="Prrafodelista"/>
        <w:numPr>
          <w:ilvl w:val="0"/>
          <w:numId w:val="2"/>
        </w:numPr>
        <w:spacing w:after="100" w:line="290" w:lineRule="auto"/>
      </w:pPr>
      <w:r>
        <w:t>Círculo Verde — resumen artículo por artículo (definiciones, principios, Art. 12, derechos, Agencia, sanciones): circuloverde.cl</w:t>
      </w:r>
    </w:p>
    <w:p w14:paraId="581EBA53" w14:textId="77777777" w:rsidR="00F868C8" w:rsidRDefault="00000000">
      <w:pPr>
        <w:pStyle w:val="Prrafodelista"/>
        <w:numPr>
          <w:ilvl w:val="0"/>
          <w:numId w:val="2"/>
        </w:numPr>
        <w:spacing w:after="100" w:line="290" w:lineRule="auto"/>
      </w:pPr>
      <w:r>
        <w:t xml:space="preserve">Brigitte Leal (Dra. en Derecho, Cambridge, Prof. UAI) — presentación sobre potestades de fiscalización de la Agencia (Art. 1 bis, 29, 30, 30 bis, 30 </w:t>
      </w:r>
      <w:proofErr w:type="spellStart"/>
      <w:r>
        <w:t>nonies</w:t>
      </w:r>
      <w:proofErr w:type="spellEnd"/>
      <w:r>
        <w:t>, 32): minsegpres.gob.cl</w:t>
      </w:r>
    </w:p>
    <w:p w14:paraId="2DDED480" w14:textId="77777777" w:rsidR="00F868C8" w:rsidRDefault="00000000">
      <w:pPr>
        <w:pStyle w:val="Prrafodelista"/>
        <w:numPr>
          <w:ilvl w:val="0"/>
          <w:numId w:val="2"/>
        </w:numPr>
        <w:spacing w:after="100" w:line="290" w:lineRule="auto"/>
      </w:pPr>
      <w:r>
        <w:t>Observatorio de Consumidores en Políticas Públicas — Documento de trabajo N°7 sobre la Ley 21.719: odecu.cl</w:t>
      </w:r>
    </w:p>
    <w:p w14:paraId="588AFDE0" w14:textId="77777777" w:rsidR="00F868C8" w:rsidRDefault="00000000">
      <w:pPr>
        <w:pStyle w:val="Prrafodelista"/>
        <w:numPr>
          <w:ilvl w:val="0"/>
          <w:numId w:val="2"/>
        </w:numPr>
        <w:spacing w:after="100" w:line="290" w:lineRule="auto"/>
      </w:pPr>
      <w:r>
        <w:t xml:space="preserve">Actualización legislativa, Derecho Ciencia y Tecnología UC — seguimiento de la tramitación (Art. 15 ter, 28, 34 bis, 34 </w:t>
      </w:r>
      <w:proofErr w:type="spellStart"/>
      <w:r>
        <w:t>quáter</w:t>
      </w:r>
      <w:proofErr w:type="spellEnd"/>
      <w:r>
        <w:t>, 37, 41): derechocienciaytecnologia.uc.cl</w:t>
      </w:r>
    </w:p>
    <w:p w14:paraId="673A703C" w14:textId="77777777" w:rsidR="00F868C8" w:rsidRDefault="00000000">
      <w:pPr>
        <w:pStyle w:val="Prrafodelista"/>
        <w:numPr>
          <w:ilvl w:val="0"/>
          <w:numId w:val="2"/>
        </w:numPr>
        <w:spacing w:after="100" w:line="290" w:lineRule="auto"/>
      </w:pPr>
      <w:r>
        <w:t xml:space="preserve">RSM Chile </w:t>
      </w:r>
      <w:proofErr w:type="spellStart"/>
      <w:r>
        <w:t>Technology</w:t>
      </w:r>
      <w:proofErr w:type="spellEnd"/>
      <w:r>
        <w:t xml:space="preserve"> — informe ejecutivo sobre implicancias de la ley: </w:t>
      </w:r>
      <w:proofErr w:type="spellStart"/>
      <w:proofErr w:type="gramStart"/>
      <w:r>
        <w:t>rsm.global</w:t>
      </w:r>
      <w:proofErr w:type="spellEnd"/>
      <w:proofErr w:type="gramEnd"/>
    </w:p>
    <w:p w14:paraId="47F0A349" w14:textId="77777777" w:rsidR="00F868C8" w:rsidRDefault="00000000">
      <w:pPr>
        <w:pStyle w:val="Prrafodelista"/>
        <w:numPr>
          <w:ilvl w:val="0"/>
          <w:numId w:val="2"/>
        </w:numPr>
        <w:spacing w:after="100" w:line="290" w:lineRule="auto"/>
      </w:pPr>
      <w:r>
        <w:t xml:space="preserve">Alaya Trust / </w:t>
      </w:r>
      <w:proofErr w:type="spellStart"/>
      <w:r>
        <w:t>xmslatam</w:t>
      </w:r>
      <w:proofErr w:type="spellEnd"/>
      <w:r>
        <w:t xml:space="preserve"> / </w:t>
      </w:r>
      <w:proofErr w:type="spellStart"/>
      <w:r>
        <w:t>prey</w:t>
      </w:r>
      <w:proofErr w:type="spellEnd"/>
      <w:r>
        <w:t xml:space="preserve"> </w:t>
      </w:r>
      <w:proofErr w:type="spellStart"/>
      <w:r>
        <w:t>project</w:t>
      </w:r>
      <w:proofErr w:type="spellEnd"/>
      <w:r>
        <w:t xml:space="preserve"> / </w:t>
      </w:r>
      <w:proofErr w:type="spellStart"/>
      <w:r>
        <w:t>resguard-solutions</w:t>
      </w:r>
      <w:proofErr w:type="spellEnd"/>
      <w:r>
        <w:t xml:space="preserve"> / </w:t>
      </w:r>
      <w:proofErr w:type="spellStart"/>
      <w:r>
        <w:t>ecosistemastartup</w:t>
      </w:r>
      <w:proofErr w:type="spellEnd"/>
      <w:r>
        <w:t xml:space="preserve"> — guías de cumplimiento y multas (2026), usadas como fuentes secundarias de contraste.</w:t>
      </w:r>
    </w:p>
    <w:sectPr w:rsidR="00F868C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1DE9"/>
    <w:multiLevelType w:val="hybridMultilevel"/>
    <w:tmpl w:val="35FC86EC"/>
    <w:lvl w:ilvl="0" w:tplc="8BC46F04">
      <w:start w:val="1"/>
      <w:numFmt w:val="bullet"/>
      <w:lvlText w:val="•"/>
      <w:lvlJc w:val="left"/>
      <w:pPr>
        <w:ind w:left="402" w:hanging="260"/>
      </w:pPr>
    </w:lvl>
    <w:lvl w:ilvl="1" w:tplc="5A723322">
      <w:start w:val="1"/>
      <w:numFmt w:val="bullet"/>
      <w:lvlText w:val="◦"/>
      <w:lvlJc w:val="left"/>
      <w:pPr>
        <w:ind w:left="840" w:hanging="260"/>
      </w:pPr>
    </w:lvl>
    <w:lvl w:ilvl="2" w:tplc="064278B8">
      <w:numFmt w:val="decimal"/>
      <w:lvlText w:val=""/>
      <w:lvlJc w:val="left"/>
    </w:lvl>
    <w:lvl w:ilvl="3" w:tplc="ABCE945C">
      <w:numFmt w:val="decimal"/>
      <w:lvlText w:val=""/>
      <w:lvlJc w:val="left"/>
    </w:lvl>
    <w:lvl w:ilvl="4" w:tplc="3A2AB6A0">
      <w:numFmt w:val="decimal"/>
      <w:lvlText w:val=""/>
      <w:lvlJc w:val="left"/>
    </w:lvl>
    <w:lvl w:ilvl="5" w:tplc="AC8E3ABE">
      <w:numFmt w:val="decimal"/>
      <w:lvlText w:val=""/>
      <w:lvlJc w:val="left"/>
    </w:lvl>
    <w:lvl w:ilvl="6" w:tplc="EFAE8BBE">
      <w:numFmt w:val="decimal"/>
      <w:lvlText w:val=""/>
      <w:lvlJc w:val="left"/>
    </w:lvl>
    <w:lvl w:ilvl="7" w:tplc="6994F49A">
      <w:numFmt w:val="decimal"/>
      <w:lvlText w:val=""/>
      <w:lvlJc w:val="left"/>
    </w:lvl>
    <w:lvl w:ilvl="8" w:tplc="7D1C2160">
      <w:numFmt w:val="decimal"/>
      <w:lvlText w:val=""/>
      <w:lvlJc w:val="left"/>
    </w:lvl>
  </w:abstractNum>
  <w:abstractNum w:abstractNumId="1" w15:restartNumberingAfterBreak="0">
    <w:nsid w:val="4F5245E9"/>
    <w:multiLevelType w:val="hybridMultilevel"/>
    <w:tmpl w:val="75C460CA"/>
    <w:lvl w:ilvl="0" w:tplc="9A227552">
      <w:start w:val="1"/>
      <w:numFmt w:val="bullet"/>
      <w:lvlText w:val="●"/>
      <w:lvlJc w:val="left"/>
      <w:pPr>
        <w:ind w:left="720" w:hanging="360"/>
      </w:pPr>
    </w:lvl>
    <w:lvl w:ilvl="1" w:tplc="473E9F9E">
      <w:start w:val="1"/>
      <w:numFmt w:val="bullet"/>
      <w:lvlText w:val="○"/>
      <w:lvlJc w:val="left"/>
      <w:pPr>
        <w:ind w:left="1440" w:hanging="360"/>
      </w:pPr>
    </w:lvl>
    <w:lvl w:ilvl="2" w:tplc="FD9CD45A">
      <w:start w:val="1"/>
      <w:numFmt w:val="bullet"/>
      <w:lvlText w:val="■"/>
      <w:lvlJc w:val="left"/>
      <w:pPr>
        <w:ind w:left="2160" w:hanging="360"/>
      </w:pPr>
    </w:lvl>
    <w:lvl w:ilvl="3" w:tplc="327E6E5C">
      <w:start w:val="1"/>
      <w:numFmt w:val="bullet"/>
      <w:lvlText w:val="●"/>
      <w:lvlJc w:val="left"/>
      <w:pPr>
        <w:ind w:left="2880" w:hanging="360"/>
      </w:pPr>
    </w:lvl>
    <w:lvl w:ilvl="4" w:tplc="6318E8C6">
      <w:start w:val="1"/>
      <w:numFmt w:val="bullet"/>
      <w:lvlText w:val="○"/>
      <w:lvlJc w:val="left"/>
      <w:pPr>
        <w:ind w:left="3600" w:hanging="360"/>
      </w:pPr>
    </w:lvl>
    <w:lvl w:ilvl="5" w:tplc="7626F97E">
      <w:start w:val="1"/>
      <w:numFmt w:val="bullet"/>
      <w:lvlText w:val="■"/>
      <w:lvlJc w:val="left"/>
      <w:pPr>
        <w:ind w:left="4320" w:hanging="360"/>
      </w:pPr>
    </w:lvl>
    <w:lvl w:ilvl="6" w:tplc="DFBE2552">
      <w:start w:val="1"/>
      <w:numFmt w:val="bullet"/>
      <w:lvlText w:val="●"/>
      <w:lvlJc w:val="left"/>
      <w:pPr>
        <w:ind w:left="5040" w:hanging="360"/>
      </w:pPr>
    </w:lvl>
    <w:lvl w:ilvl="7" w:tplc="186097DA">
      <w:start w:val="1"/>
      <w:numFmt w:val="bullet"/>
      <w:lvlText w:val="●"/>
      <w:lvlJc w:val="left"/>
      <w:pPr>
        <w:ind w:left="5760" w:hanging="360"/>
      </w:pPr>
    </w:lvl>
    <w:lvl w:ilvl="8" w:tplc="22F43002">
      <w:start w:val="1"/>
      <w:numFmt w:val="bullet"/>
      <w:lvlText w:val="●"/>
      <w:lvlJc w:val="left"/>
      <w:pPr>
        <w:ind w:left="6480" w:hanging="360"/>
      </w:pPr>
    </w:lvl>
  </w:abstractNum>
  <w:num w:numId="1" w16cid:durableId="1633251768">
    <w:abstractNumId w:val="1"/>
    <w:lvlOverride w:ilvl="0">
      <w:startOverride w:val="1"/>
    </w:lvlOverride>
  </w:num>
  <w:num w:numId="2" w16cid:durableId="1323003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8C8"/>
    <w:rsid w:val="0013273B"/>
    <w:rsid w:val="00404ABC"/>
    <w:rsid w:val="0087129F"/>
    <w:rsid w:val="00887E08"/>
    <w:rsid w:val="008F0879"/>
    <w:rsid w:val="009C6F90"/>
    <w:rsid w:val="00A722D0"/>
    <w:rsid w:val="00CA0BC3"/>
    <w:rsid w:val="00DA4871"/>
    <w:rsid w:val="00E056FD"/>
    <w:rsid w:val="00F868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5090"/>
  <w15:docId w15:val="{31F14D5A-6ECB-4127-A567-D8030C0F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5590</Words>
  <Characters>30746</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Sofia E. Diaz Caceres</cp:lastModifiedBy>
  <cp:revision>3</cp:revision>
  <dcterms:created xsi:type="dcterms:W3CDTF">2026-09-05T17:41:00Z</dcterms:created>
  <dcterms:modified xsi:type="dcterms:W3CDTF">2026-10-15T17:19:00Z</dcterms:modified>
</cp:coreProperties>
</file>