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Neo4j图数据库使用指南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/>
        </w:rPr>
        <w:t>Neo4j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专为处理高度关联数据设计，通过节点（实体）、关系（连接）和属性（键值对）构建网络结构，直接映射现实世界的复杂关联（如社交网络、供应链）</w:t>
      </w:r>
      <w:r>
        <w:rPr>
          <w:rFonts w:hint="eastAsia" w:ascii="Times New Roman" w:hAnsi="Times New Roman" w:cs="Times New Roman"/>
          <w:snapToGrid w:val="0"/>
          <w:kern w:val="0"/>
          <w:sz w:val="21"/>
          <w:szCs w:val="21"/>
          <w:lang w:val="en-US" w:eastAsia="zh-CN" w:bidi="ar-SA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您可以在云商店搜索“Neo4j图数据库”。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7474、7687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Neo4j</w:t>
      </w:r>
      <w:r>
        <w:rPr>
          <w:rFonts w:hint="eastAsia"/>
        </w:rPr>
        <w:t>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IP+7474访问UI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4150" cy="2839720"/>
            <wp:effectExtent l="0" t="0" r="889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连接数据库，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默认用户名neo4j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，密码</w:t>
      </w: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password123</w:t>
      </w:r>
    </w:p>
    <w:p>
      <w:pPr>
        <w:pStyle w:val="4"/>
        <w:bidi w:val="0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‌</w:t>
      </w: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基本操作（Cypher查询语言）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  <w:t>创建节点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【</w:t>
      </w: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CREATE (:Person {name: 'Alice', age: 25})】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  <w:t>创建关系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【MATCH (a:Person), (b:Person) WHERE a.name = 'Alice' AND b.name = 'Bob' CREATE (a)-[:KNOWS]-&gt;(b)】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  <w:t>查询数据：计算平均年龄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【MATCH (p:Person) RETURN AVG(p.age)】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  <w:t>删除数据</w:t>
      </w:r>
      <w:r>
        <w:rPr>
          <w:rFonts w:hint="default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  <w:t>‌：</w:t>
      </w:r>
      <w:r>
        <w:rPr>
          <w:rFonts w:hint="eastAsia" w:cs="Times New Roman"/>
          <w:b/>
          <w:bCs/>
          <w:snapToGrid w:val="0"/>
          <w:kern w:val="0"/>
          <w:sz w:val="21"/>
          <w:szCs w:val="21"/>
          <w:lang w:val="en-US" w:eastAsia="zh-CN" w:bidi="ar-SA"/>
        </w:rPr>
        <w:t>清空所有节点和关系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【MATCH (n) DETACH DELETE n】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"https://neo4j.com/docs/"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4"/>
          <w:rFonts w:hint="eastAsia"/>
        </w:rPr>
        <w:t>neo4j官方文档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2025-7-17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5EEA02EC"/>
    <w:rsid w:val="6243106B"/>
    <w:rsid w:val="638611E4"/>
    <w:rsid w:val="692F5884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17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2025-07-17T07:13:45Z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