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</w:pPr>
      <w:r>
        <w:rPr>
          <w:rFonts w:hint="eastAsia"/>
        </w:rPr>
        <w:t>Grafana数据可视化和监控平台使用指南使用指南</w:t>
      </w:r>
    </w:p>
    <w:p>
      <w:pPr>
        <w:pStyle w:val="2"/>
      </w:pPr>
      <w:r>
        <w:rPr>
          <w:rFonts w:hint="eastAsia"/>
        </w:rPr>
        <w:t>商品说明</w:t>
      </w:r>
    </w:p>
    <w:p>
      <w:pPr>
        <w:pStyle w:val="8"/>
        <w:rPr>
          <w:rFonts w:hint="default" w:ascii="Times New Roman" w:hAnsi="Times New Roman" w:eastAsia="宋体" w:cs="Times New Roman"/>
          <w:snapToGrid w:val="0"/>
          <w:kern w:val="0"/>
          <w:sz w:val="21"/>
          <w:szCs w:val="21"/>
          <w:lang w:val="en-US" w:eastAsia="zh-CN" w:bidi="ar-SA"/>
        </w:rPr>
      </w:pPr>
      <w:bookmarkStart w:id="0" w:name="OLE_LINK2"/>
      <w:r>
        <w:rPr>
          <w:rFonts w:hint="eastAsia" w:ascii="Times New Roman" w:hAnsi="Times New Roman" w:eastAsia="宋体" w:cs="Times New Roman"/>
          <w:snapToGrid w:val="0"/>
          <w:kern w:val="0"/>
          <w:sz w:val="21"/>
          <w:szCs w:val="21"/>
          <w:lang w:val="en-US" w:eastAsia="zh-CN" w:bidi="ar-SA"/>
        </w:rPr>
        <w:t>Grafana 是一款</w:t>
      </w:r>
      <w:r>
        <w:rPr>
          <w:rFonts w:hint="default" w:ascii="Times New Roman" w:hAnsi="Times New Roman" w:eastAsia="宋体" w:cs="Times New Roman"/>
          <w:snapToGrid w:val="0"/>
          <w:kern w:val="0"/>
          <w:sz w:val="21"/>
          <w:szCs w:val="21"/>
          <w:lang w:val="en-US" w:eastAsia="zh-CN" w:bidi="ar-SA"/>
        </w:rPr>
        <w:t>开源、跨平台、高度可扩展的数据可视化与监控分析工具，旨在帮助用户将分散的数据源转化为直观、可交互的仪表盘（Dashboard），实现数据的实时监控、趋势分析与问题定位</w:t>
      </w:r>
      <w:r>
        <w:rPr>
          <w:rFonts w:hint="default" w:ascii="Times New Roman" w:hAnsi="Times New Roman" w:eastAsia="宋体" w:cs="Times New Roman"/>
          <w:snapToGrid w:val="0"/>
          <w:kern w:val="0"/>
          <w:sz w:val="21"/>
          <w:szCs w:val="21"/>
          <w:lang w:val="en-US" w:eastAsia="zh-CN" w:bidi="ar-SA"/>
        </w:rPr>
        <w:t>。</w:t>
      </w:r>
    </w:p>
    <w:p>
      <w:pPr>
        <w:pStyle w:val="8"/>
        <w:rPr>
          <w:rFonts w:hint="eastAsia" w:ascii="Times New Roman" w:hAnsi="Times New Roman" w:eastAsia="宋体" w:cs="Times New Roman"/>
          <w:snapToGrid w:val="0"/>
          <w:kern w:val="0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snapToGrid w:val="0"/>
          <w:kern w:val="0"/>
          <w:sz w:val="21"/>
          <w:szCs w:val="21"/>
          <w:lang w:val="en-US" w:eastAsia="zh-CN" w:bidi="ar-SA"/>
        </w:rPr>
        <w:t>本商品</w:t>
      </w:r>
      <w:r>
        <w:rPr>
          <w:rFonts w:hint="eastAsia" w:ascii="Times New Roman" w:hAnsi="Times New Roman" w:eastAsia="宋体" w:cs="Times New Roman"/>
          <w:snapToGrid w:val="0"/>
          <w:kern w:val="0"/>
          <w:sz w:val="21"/>
          <w:szCs w:val="21"/>
          <w:lang w:val="en-US" w:eastAsia="zh-CN" w:bidi="ar-SA"/>
        </w:rPr>
        <w:t>通过鲲鹏服务器+Euler2.0部署</w:t>
      </w:r>
      <w:r>
        <w:rPr>
          <w:rFonts w:hint="default" w:ascii="Times New Roman" w:hAnsi="Times New Roman" w:eastAsia="宋体" w:cs="Times New Roman"/>
          <w:snapToGrid w:val="0"/>
          <w:kern w:val="0"/>
          <w:sz w:val="21"/>
          <w:szCs w:val="21"/>
          <w:lang w:val="en-US" w:eastAsia="zh-CN" w:bidi="ar-SA"/>
        </w:rPr>
        <w:t>。</w:t>
      </w:r>
    </w:p>
    <w:p>
      <w:pPr>
        <w:pStyle w:val="2"/>
      </w:pPr>
      <w:r>
        <w:rPr>
          <w:rFonts w:hint="eastAsia"/>
        </w:rPr>
        <w:t>商品购买</w:t>
      </w:r>
    </w:p>
    <w:p>
      <w:r>
        <w:rPr>
          <w:rFonts w:hint="eastAsia"/>
        </w:rPr>
        <w:t>您可以在云商店搜索“Grafana数据可视化和监控平台”。</w:t>
      </w:r>
    </w:p>
    <w:p>
      <w:pPr>
        <w:rPr>
          <w:rFonts w:hint="eastAsia"/>
        </w:rPr>
      </w:pPr>
    </w:p>
    <w:p>
      <w:r>
        <w:rPr>
          <w:rFonts w:hint="eastAsia"/>
        </w:rPr>
        <w:t>其中，地域、规格、推荐配置使用默认，购买方式根据您的需求选择按需/按月/按年，短期使用推荐按需，长期使用推荐按月/按年，确认配置后点击“立即购买”。</w:t>
      </w:r>
    </w:p>
    <w:p>
      <w:pPr>
        <w:pStyle w:val="2"/>
      </w:pPr>
      <w:r>
        <w:rPr>
          <w:rFonts w:hint="eastAsia"/>
        </w:rPr>
        <w:t>商品资源配置</w:t>
      </w:r>
    </w:p>
    <w:p>
      <w:pPr>
        <w:rPr>
          <w:rFonts w:hint="eastAsia"/>
        </w:rPr>
      </w:pPr>
      <w:r>
        <w:rPr>
          <w:rFonts w:hint="eastAsia"/>
        </w:rPr>
        <w:t>商品支持</w:t>
      </w:r>
      <w:r>
        <w:rPr>
          <w:rFonts w:hint="eastAsia"/>
          <w:b/>
        </w:rPr>
        <w:t>E</w:t>
      </w:r>
      <w:r>
        <w:rPr>
          <w:b/>
        </w:rPr>
        <w:t>CS</w:t>
      </w:r>
      <w:r>
        <w:rPr>
          <w:rFonts w:hint="eastAsia"/>
          <w:b/>
        </w:rPr>
        <w:t>控制台配置</w:t>
      </w:r>
      <w:r>
        <w:rPr>
          <w:rFonts w:hint="eastAsia"/>
        </w:rPr>
        <w:t>，下面对资源配置的方式进行介绍。</w:t>
      </w:r>
    </w:p>
    <w:p>
      <w:pPr>
        <w:pStyle w:val="3"/>
      </w:pPr>
      <w:r>
        <w:rPr>
          <w:rFonts w:hint="eastAsia"/>
        </w:rPr>
        <w:t>E</w:t>
      </w:r>
      <w:r>
        <w:t>C</w:t>
      </w:r>
      <w:bookmarkEnd w:id="0"/>
      <w:r>
        <w:t>S</w:t>
      </w:r>
      <w:r>
        <w:rPr>
          <w:rFonts w:hint="eastAsia"/>
        </w:rPr>
        <w:t>控制台配置</w:t>
      </w:r>
    </w:p>
    <w:p>
      <w:pPr>
        <w:pStyle w:val="4"/>
      </w:pPr>
      <w:r>
        <w:rPr>
          <w:rFonts w:hint="eastAsia"/>
        </w:rPr>
        <w:t>准备工作</w:t>
      </w:r>
    </w:p>
    <w:p>
      <w:r>
        <w:rPr>
          <w:rFonts w:hint="eastAsia"/>
        </w:rPr>
        <w:t>在使用E</w:t>
      </w:r>
      <w:r>
        <w:t>CS</w:t>
      </w:r>
      <w:r>
        <w:rPr>
          <w:rFonts w:hint="eastAsia"/>
        </w:rPr>
        <w:t>控制台配置前，需要您提前配置好</w:t>
      </w:r>
      <w:r>
        <w:rPr>
          <w:rFonts w:hint="eastAsia"/>
          <w:b/>
        </w:rPr>
        <w:t>安全组规则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rFonts w:hint="eastAsia"/>
          <w:b/>
        </w:rPr>
        <w:t>安全组规则</w:t>
      </w:r>
      <w:r>
        <w:rPr>
          <w:rFonts w:hint="eastAsia"/>
        </w:rPr>
        <w:t>的配置如下：</w:t>
      </w:r>
    </w:p>
    <w:p>
      <w:pPr>
        <w:pStyle w:val="22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入方向规则放通端口</w:t>
      </w:r>
      <w:r>
        <w:rPr>
          <w:rFonts w:hint="eastAsia"/>
          <w:lang w:val="en-US" w:eastAsia="zh-CN"/>
        </w:rPr>
        <w:t>3000</w:t>
      </w:r>
      <w:r>
        <w:rPr>
          <w:rFonts w:hint="eastAsia"/>
        </w:rPr>
        <w:t>，</w:t>
      </w:r>
      <w:r>
        <w:rPr>
          <w:rFonts w:hint="eastAsia"/>
          <w:color w:val="FF0000"/>
        </w:rPr>
        <w:t>源地址内必须包含您的客户端ip</w:t>
      </w:r>
      <w:r>
        <w:rPr>
          <w:rFonts w:hint="eastAsia"/>
        </w:rPr>
        <w:t>，否则无法访问</w:t>
      </w:r>
    </w:p>
    <w:p>
      <w:pPr>
        <w:pStyle w:val="22"/>
        <w:numPr>
          <w:ilvl w:val="0"/>
          <w:numId w:val="2"/>
        </w:numPr>
        <w:ind w:firstLineChars="0"/>
      </w:pPr>
      <w:r>
        <w:rPr>
          <w:rFonts w:hint="eastAsia"/>
        </w:rPr>
        <w:t>入方向规则放通CloudShell连接实例使用的端口2</w:t>
      </w:r>
      <w:r>
        <w:t>2</w:t>
      </w:r>
      <w:r>
        <w:rPr>
          <w:rFonts w:hint="eastAsia"/>
        </w:rPr>
        <w:t>，以便在控制台登录调试。</w:t>
      </w:r>
    </w:p>
    <w:p>
      <w:pPr>
        <w:pStyle w:val="22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出方向规则一键放通</w:t>
      </w:r>
    </w:p>
    <w:p>
      <w:pPr>
        <w:pStyle w:val="4"/>
      </w:pPr>
      <w:r>
        <w:rPr>
          <w:rFonts w:hint="eastAsia"/>
        </w:rPr>
        <w:t>创建E</w:t>
      </w:r>
      <w:r>
        <w:t>CS</w:t>
      </w:r>
    </w:p>
    <w:p>
      <w:r>
        <w:rPr>
          <w:rFonts w:hint="eastAsia"/>
        </w:rPr>
        <w:t>前提工作准备好后，选择E</w:t>
      </w:r>
      <w:r>
        <w:t>CS</w:t>
      </w:r>
      <w:r>
        <w:rPr>
          <w:rFonts w:hint="eastAsia"/>
        </w:rPr>
        <w:t>控制台配置跳转到购买E</w:t>
      </w:r>
      <w:r>
        <w:t>CS</w:t>
      </w:r>
      <w:r>
        <w:rPr>
          <w:rFonts w:hint="eastAsia"/>
        </w:rPr>
        <w:t>页面，</w:t>
      </w:r>
      <w:r>
        <w:t>ECS</w:t>
      </w:r>
      <w:r>
        <w:rPr>
          <w:rFonts w:hint="eastAsia"/>
        </w:rPr>
        <w:t>资源的配置如下图所示：</w:t>
      </w:r>
    </w:p>
    <w:p>
      <w:r>
        <w:rPr>
          <w:rFonts w:hint="eastAsia"/>
        </w:rPr>
        <w:drawing>
          <wp:inline distT="0" distB="0" distL="114300" distR="114300">
            <wp:extent cx="5266055" cy="2549525"/>
            <wp:effectExtent l="0" t="0" r="6985" b="10795"/>
            <wp:docPr id="11" name="图片 11" descr="1678348636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67834863658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0975" cy="2519045"/>
            <wp:effectExtent l="0" t="0" r="15875" b="14605"/>
            <wp:docPr id="12" name="图片 12" descr="1678349536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67834953613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57800" cy="2529205"/>
            <wp:effectExtent l="0" t="0" r="0" b="4445"/>
            <wp:docPr id="14" name="图片 14" descr="1678351089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6783510898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值得注意的是：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V</w:t>
      </w:r>
      <w:r>
        <w:t>PC</w:t>
      </w:r>
      <w:r>
        <w:rPr>
          <w:rFonts w:hint="eastAsia"/>
        </w:rPr>
        <w:t>您可以自行创建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安全组选择3.</w:t>
      </w:r>
      <w:r>
        <w:t>1</w:t>
      </w:r>
      <w:r>
        <w:rPr>
          <w:rFonts w:hint="eastAsia"/>
        </w:rPr>
        <w:t>.1章节中配置的安全组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弹性公网I</w:t>
      </w:r>
      <w:r>
        <w:t>P</w:t>
      </w:r>
      <w:r>
        <w:rPr>
          <w:rFonts w:hint="eastAsia"/>
        </w:rPr>
        <w:t>选择现在购买，推荐选择“按流量计费”，带宽大小可设置为</w:t>
      </w:r>
      <w:r>
        <w:t>5M</w:t>
      </w:r>
      <w:r>
        <w:rPr>
          <w:rFonts w:hint="eastAsia"/>
        </w:rPr>
        <w:t>bit/s</w:t>
      </w:r>
    </w:p>
    <w:p>
      <w:pPr>
        <w:pStyle w:val="22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其余默认或按规则填写即可。</w:t>
      </w:r>
    </w:p>
    <w:p>
      <w:pPr>
        <w:pStyle w:val="2"/>
      </w:pPr>
      <w:r>
        <w:rPr>
          <w:rFonts w:hint="eastAsia"/>
        </w:rPr>
        <w:t>商品使用</w:t>
      </w: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pStyle w:val="3"/>
        <w:rPr>
          <w:rFonts w:hint="eastAsia"/>
        </w:rPr>
      </w:pPr>
      <w:r>
        <w:rPr>
          <w:rFonts w:hint="eastAsia"/>
        </w:rPr>
        <w:t>Grafana</w:t>
      </w:r>
      <w:r>
        <w:rPr>
          <w:rFonts w:hint="default"/>
        </w:rPr>
        <w:t> </w:t>
      </w:r>
      <w:r>
        <w:rPr>
          <w:rFonts w:hint="eastAsia"/>
        </w:rPr>
        <w:t>使用</w:t>
      </w:r>
    </w:p>
    <w:p>
      <w:pPr>
        <w:rPr>
          <w:rStyle w:val="12"/>
          <w:rFonts w:hint="default" w:ascii="Segoe UI" w:hAnsi="Segoe UI" w:eastAsia="宋体" w:cs="Segoe UI"/>
          <w:b/>
          <w:bCs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</w:pPr>
      <w:r>
        <w:rPr>
          <w:rStyle w:val="12"/>
          <w:rFonts w:hint="eastAsia" w:ascii="Segoe UI" w:hAnsi="Segoe UI" w:cs="Segoe UI"/>
          <w:b/>
          <w:bCs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  <w:t>IP+3000访问UI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username: admin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password: admin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</w:pPr>
      <w:r>
        <w:drawing>
          <wp:inline distT="0" distB="0" distL="114300" distR="114300">
            <wp:extent cx="5272405" cy="2847975"/>
            <wp:effectExtent l="0" t="0" r="635" b="19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</w:pPr>
      <w:r>
        <w:drawing>
          <wp:inline distT="0" distB="0" distL="114300" distR="114300">
            <wp:extent cx="5264150" cy="2840355"/>
            <wp:effectExtent l="0" t="0" r="8890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="Segoe UI" w:hAnsi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  <w:lang w:eastAsia="zh-CN"/>
        </w:rPr>
      </w:pPr>
    </w:p>
    <w:p>
      <w:pPr>
        <w:pStyle w:val="3"/>
      </w:pPr>
      <w:r>
        <w:rPr>
          <w:rFonts w:hint="eastAsia"/>
        </w:rPr>
        <w:t>参考文档</w:t>
      </w:r>
    </w:p>
    <w:p>
      <w:pPr>
        <w:pStyle w:val="22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fldChar w:fldCharType="begin"/>
      </w:r>
      <w:r>
        <w:instrText xml:space="preserve"> HYPERLINK "https://grafana.com/"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grafana官网</w:t>
      </w:r>
      <w:r>
        <w:rPr>
          <w:rFonts w:hint="eastAsia"/>
        </w:rPr>
        <w:fldChar w:fldCharType="end"/>
      </w:r>
    </w:p>
    <w:p>
      <w:bookmarkStart w:id="1" w:name="_GoBack"/>
      <w:bookmarkEnd w:id="1"/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312" w:right="1800" w:bottom="1440" w:left="1800" w:header="779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Dotum">
    <w:panose1 w:val="020B0600000101010101"/>
    <w:charset w:val="81"/>
    <w:family w:val="swiss"/>
    <w:pitch w:val="default"/>
    <w:sig w:usb0="B00002AF" w:usb1="69D77CFB" w:usb2="00000030" w:usb3="00000000" w:csb0="4008009F" w:csb1="DFD70000"/>
  </w:font>
  <w:font w:name="DotumChe">
    <w:panose1 w:val="020B0609000101010101"/>
    <w:charset w:val="81"/>
    <w:family w:val="modern"/>
    <w:pitch w:val="default"/>
    <w:sig w:usb0="B00002AF" w:usb1="69D77CFB" w:usb2="00000030" w:usb3="00000000" w:csb0="4008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0"/>
      <w:tblW w:w="5005" w:type="pct"/>
      <w:tblInd w:w="0" w:type="dxa"/>
      <w:tblBorders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3003"/>
      <w:gridCol w:w="2924"/>
      <w:gridCol w:w="2604"/>
    </w:tblGrid>
    <w:tr>
      <w:tblPrEx>
        <w:tblBorders>
          <w:top w:val="single" w:color="auto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57" w:hRule="atLeast"/>
      </w:trPr>
      <w:tc>
        <w:tcPr>
          <w:tcW w:w="1760" w:type="pct"/>
        </w:tcPr>
        <w:p>
          <w:pPr>
            <w:pStyle w:val="5"/>
          </w:pPr>
          <w:r>
            <w:fldChar w:fldCharType="begin"/>
          </w:r>
          <w:r>
            <w:instrText xml:space="preserve"> TIME \@ "yyyy-M-d" </w:instrText>
          </w:r>
          <w:r>
            <w:fldChar w:fldCharType="separate"/>
          </w:r>
          <w:r>
            <w:t>2025-9-4</w:t>
          </w:r>
          <w:r>
            <w:fldChar w:fldCharType="end"/>
          </w:r>
        </w:p>
      </w:tc>
      <w:tc>
        <w:tcPr>
          <w:tcW w:w="1714" w:type="pct"/>
        </w:tcPr>
        <w:p>
          <w:pPr>
            <w:pStyle w:val="5"/>
          </w:pPr>
          <w:r>
            <w:rPr>
              <w:rFonts w:hint="eastAsia"/>
            </w:rPr>
            <w:t>华为保密信息,未经授权禁止扩散</w:t>
          </w:r>
        </w:p>
      </w:tc>
      <w:tc>
        <w:tcPr>
          <w:tcW w:w="1526" w:type="pct"/>
        </w:tcPr>
        <w:p>
          <w:pPr>
            <w:pStyle w:val="5"/>
            <w:ind w:firstLine="360"/>
            <w:jc w:val="right"/>
          </w:pPr>
          <w:r>
            <w:rPr>
              <w:rFonts w:hint="eastAsia"/>
            </w:rPr>
            <w:t>第</w:t>
          </w: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r>
            <w:fldChar w:fldCharType="begin"/>
          </w:r>
          <w:r>
            <w:instrText xml:space="preserve"> NUMPAGES  \* Arabic  \* MERGEFORMAT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</w:rPr>
            <w:t>页</w:t>
          </w:r>
        </w:p>
      </w:tc>
    </w:tr>
  </w:tbl>
  <w:p>
    <w:pPr>
      <w:pStyle w:val="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0"/>
      <w:tblW w:w="5000" w:type="pct"/>
      <w:tblInd w:w="0" w:type="dxa"/>
      <w:tblBorders>
        <w:top w:val="none" w:color="auto" w:sz="0" w:space="0"/>
        <w:left w:val="none" w:color="auto" w:sz="0" w:space="0"/>
        <w:bottom w:val="single" w:color="auto" w:sz="4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57" w:type="dxa"/>
        <w:bottom w:w="0" w:type="dxa"/>
        <w:right w:w="57" w:type="dxa"/>
      </w:tblCellMar>
    </w:tblPr>
    <w:tblGrid>
      <w:gridCol w:w="842"/>
      <w:gridCol w:w="5894"/>
      <w:gridCol w:w="1684"/>
    </w:tblGrid>
    <w:tr>
      <w:tblPrEx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57" w:type="dxa"/>
          <w:bottom w:w="0" w:type="dxa"/>
          <w:right w:w="57" w:type="dxa"/>
        </w:tblCellMar>
      </w:tblPrEx>
      <w:trPr>
        <w:cantSplit/>
        <w:trHeight w:val="782" w:hRule="exact"/>
      </w:trPr>
      <w:tc>
        <w:tcPr>
          <w:tcW w:w="500" w:type="pct"/>
        </w:tcPr>
        <w:p>
          <w:pPr>
            <w:rPr>
              <w:rFonts w:ascii="Dotum" w:hAnsi="Dotum" w:eastAsia="Dotum"/>
            </w:rPr>
          </w:pPr>
          <w:r>
            <w:rPr>
              <w:rFonts w:hint="eastAsia" w:ascii="宋体" w:hAnsi="宋体"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-29845</wp:posOffset>
                </wp:positionH>
                <wp:positionV relativeFrom="paragraph">
                  <wp:posOffset>19685</wp:posOffset>
                </wp:positionV>
                <wp:extent cx="436880" cy="446405"/>
                <wp:effectExtent l="0" t="0" r="1270" b="0"/>
                <wp:wrapThrough wrapText="bothSides">
                  <wp:wrapPolygon>
                    <wp:start x="0" y="0"/>
                    <wp:lineTo x="0" y="20279"/>
                    <wp:lineTo x="20721" y="20279"/>
                    <wp:lineTo x="20721" y="0"/>
                    <wp:lineTo x="0" y="0"/>
                  </wp:wrapPolygon>
                </wp:wrapThrough>
                <wp:docPr id="1" name="图片 1" descr="C:\Users\f00250756.CHINA\Desktop\HW_POS_RBG_Vertical-150ppi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图片 1" descr="C:\Users\f00250756.CHINA\Desktop\HW_POS_RBG_Vertical-150ppi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6880" cy="446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3500" w:type="pct"/>
          <w:vAlign w:val="bottom"/>
        </w:tcPr>
        <w:p>
          <w:pPr>
            <w:pStyle w:val="6"/>
            <w:ind w:firstLine="540" w:firstLineChars="300"/>
            <w:rPr>
              <w:rFonts w:ascii="宋体" w:hAnsi="宋体"/>
            </w:rPr>
          </w:pPr>
          <w:r>
            <w:rPr>
              <w:rFonts w:hint="eastAsia" w:ascii="宋体" w:hAnsi="宋体"/>
            </w:rPr>
            <w:t>文档名称</w:t>
          </w:r>
        </w:p>
      </w:tc>
      <w:tc>
        <w:tcPr>
          <w:tcW w:w="1000" w:type="pct"/>
          <w:vAlign w:val="bottom"/>
        </w:tcPr>
        <w:p>
          <w:pPr>
            <w:pStyle w:val="6"/>
            <w:ind w:firstLine="630" w:firstLineChars="350"/>
            <w:rPr>
              <w:rFonts w:ascii="宋体" w:hAnsi="宋体"/>
            </w:rPr>
          </w:pPr>
          <w:r>
            <w:rPr>
              <w:rFonts w:hint="eastAsia" w:ascii="宋体" w:hAnsi="宋体"/>
            </w:rPr>
            <w:t>文档密级</w:t>
          </w:r>
        </w:p>
      </w:tc>
    </w:tr>
  </w:tbl>
  <w:p>
    <w:pPr>
      <w:pStyle w:val="6"/>
      <w:rPr>
        <w:rFonts w:ascii="DotumChe" w:hAnsi="DotumChe" w:eastAsia="DotumChe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AD15653"/>
    <w:multiLevelType w:val="multilevel"/>
    <w:tmpl w:val="5AD1565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63546429"/>
    <w:multiLevelType w:val="multilevel"/>
    <w:tmpl w:val="63546429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2">
    <w:nsid w:val="6C7169D5"/>
    <w:multiLevelType w:val="multilevel"/>
    <w:tmpl w:val="6C7169D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71867EDA"/>
    <w:multiLevelType w:val="multilevel"/>
    <w:tmpl w:val="71867ED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k1MTk5Mzk0MmQ0YjMxMTNlNDNlMzAzNGM3YWJlMDcifQ=="/>
  </w:docVars>
  <w:rsids>
    <w:rsidRoot w:val="00060750"/>
    <w:rsid w:val="00060750"/>
    <w:rsid w:val="003C1150"/>
    <w:rsid w:val="004B5879"/>
    <w:rsid w:val="00522821"/>
    <w:rsid w:val="00856D2C"/>
    <w:rsid w:val="00A34C37"/>
    <w:rsid w:val="00AA0085"/>
    <w:rsid w:val="00BF31CE"/>
    <w:rsid w:val="00C54367"/>
    <w:rsid w:val="00CB590D"/>
    <w:rsid w:val="00D56790"/>
    <w:rsid w:val="00DF59AA"/>
    <w:rsid w:val="05986A13"/>
    <w:rsid w:val="061B2BC0"/>
    <w:rsid w:val="0D891122"/>
    <w:rsid w:val="0FDE2AC5"/>
    <w:rsid w:val="15CB78A2"/>
    <w:rsid w:val="17566D85"/>
    <w:rsid w:val="1B39309C"/>
    <w:rsid w:val="245B66D3"/>
    <w:rsid w:val="24755BBF"/>
    <w:rsid w:val="37761078"/>
    <w:rsid w:val="38993C8D"/>
    <w:rsid w:val="4009460B"/>
    <w:rsid w:val="42B27CCD"/>
    <w:rsid w:val="45655C64"/>
    <w:rsid w:val="46712183"/>
    <w:rsid w:val="49976506"/>
    <w:rsid w:val="510B4930"/>
    <w:rsid w:val="51BD5C86"/>
    <w:rsid w:val="576F70F4"/>
    <w:rsid w:val="58E859CE"/>
    <w:rsid w:val="59777B0B"/>
    <w:rsid w:val="6243106B"/>
    <w:rsid w:val="638611E4"/>
    <w:rsid w:val="692F5884"/>
    <w:rsid w:val="6CBE56A3"/>
    <w:rsid w:val="74737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adjustRightInd w:val="0"/>
      <w:spacing w:line="360" w:lineRule="auto"/>
    </w:pPr>
    <w:rPr>
      <w:rFonts w:ascii="Times New Roman" w:hAnsi="Times New Roman" w:eastAsia="宋体" w:cs="Times New Roman"/>
      <w:snapToGrid w:val="0"/>
      <w:kern w:val="0"/>
      <w:sz w:val="21"/>
      <w:szCs w:val="21"/>
      <w:lang w:val="en-US" w:eastAsia="zh-CN" w:bidi="ar-SA"/>
    </w:rPr>
  </w:style>
  <w:style w:type="paragraph" w:styleId="2">
    <w:name w:val="heading 1"/>
    <w:next w:val="3"/>
    <w:link w:val="16"/>
    <w:qFormat/>
    <w:uiPriority w:val="0"/>
    <w:pPr>
      <w:keepNext/>
      <w:numPr>
        <w:ilvl w:val="0"/>
        <w:numId w:val="1"/>
      </w:numPr>
      <w:spacing w:before="240" w:after="240"/>
      <w:jc w:val="both"/>
      <w:outlineLvl w:val="0"/>
    </w:pPr>
    <w:rPr>
      <w:rFonts w:ascii="Arial" w:hAnsi="Arial" w:eastAsia="黑体" w:cs="Times New Roman"/>
      <w:b/>
      <w:kern w:val="0"/>
      <w:sz w:val="32"/>
      <w:szCs w:val="32"/>
      <w:lang w:val="en-US" w:eastAsia="zh-CN" w:bidi="ar-SA"/>
    </w:rPr>
  </w:style>
  <w:style w:type="paragraph" w:styleId="3">
    <w:name w:val="heading 2"/>
    <w:next w:val="1"/>
    <w:link w:val="17"/>
    <w:qFormat/>
    <w:uiPriority w:val="0"/>
    <w:pPr>
      <w:keepNext/>
      <w:numPr>
        <w:ilvl w:val="1"/>
        <w:numId w:val="1"/>
      </w:numPr>
      <w:spacing w:before="240" w:after="240"/>
      <w:jc w:val="both"/>
      <w:outlineLvl w:val="1"/>
    </w:pPr>
    <w:rPr>
      <w:rFonts w:ascii="Arial" w:hAnsi="Arial" w:eastAsia="黑体" w:cs="Times New Roman"/>
      <w:kern w:val="0"/>
      <w:sz w:val="24"/>
      <w:szCs w:val="24"/>
      <w:lang w:val="en-US" w:eastAsia="zh-CN" w:bidi="ar-SA"/>
    </w:rPr>
  </w:style>
  <w:style w:type="paragraph" w:styleId="4">
    <w:name w:val="heading 3"/>
    <w:basedOn w:val="1"/>
    <w:next w:val="1"/>
    <w:link w:val="18"/>
    <w:qFormat/>
    <w:uiPriority w:val="0"/>
    <w:pPr>
      <w:keepNext/>
      <w:keepLines/>
      <w:numPr>
        <w:ilvl w:val="2"/>
        <w:numId w:val="1"/>
      </w:numPr>
      <w:autoSpaceDE/>
      <w:autoSpaceDN/>
      <w:adjustRightInd/>
      <w:spacing w:before="260" w:after="260" w:line="416" w:lineRule="auto"/>
      <w:jc w:val="both"/>
      <w:outlineLvl w:val="2"/>
    </w:pPr>
    <w:rPr>
      <w:rFonts w:eastAsia="黑体"/>
      <w:bCs/>
      <w:kern w:val="2"/>
      <w:sz w:val="24"/>
      <w:szCs w:val="32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link w:val="19"/>
    <w:qFormat/>
    <w:uiPriority w:val="0"/>
    <w:pPr>
      <w:tabs>
        <w:tab w:val="center" w:pos="4510"/>
        <w:tab w:val="right" w:pos="9020"/>
      </w:tabs>
    </w:pPr>
    <w:rPr>
      <w:rFonts w:ascii="Arial" w:hAnsi="Arial" w:eastAsia="宋体" w:cs="Times New Roman"/>
      <w:kern w:val="0"/>
      <w:sz w:val="18"/>
      <w:szCs w:val="18"/>
      <w:lang w:val="en-US" w:eastAsia="zh-CN" w:bidi="ar-SA"/>
    </w:rPr>
  </w:style>
  <w:style w:type="paragraph" w:styleId="6">
    <w:name w:val="header"/>
    <w:link w:val="20"/>
    <w:qFormat/>
    <w:uiPriority w:val="0"/>
    <w:pPr>
      <w:tabs>
        <w:tab w:val="center" w:pos="4153"/>
        <w:tab w:val="right" w:pos="8306"/>
      </w:tabs>
      <w:snapToGrid w:val="0"/>
      <w:jc w:val="both"/>
    </w:pPr>
    <w:rPr>
      <w:rFonts w:ascii="Arial" w:hAnsi="Arial" w:eastAsia="宋体" w:cs="Times New Roman"/>
      <w:kern w:val="0"/>
      <w:sz w:val="18"/>
      <w:szCs w:val="18"/>
      <w:lang w:val="en-US" w:eastAsia="zh-CN" w:bidi="ar-SA"/>
    </w:rPr>
  </w:style>
  <w:style w:type="paragraph" w:styleId="7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unhideWhenUsed/>
    <w:qFormat/>
    <w:uiPriority w:val="99"/>
    <w:pPr>
      <w:widowControl/>
      <w:autoSpaceDE/>
      <w:autoSpaceDN/>
      <w:adjustRightInd/>
      <w:spacing w:before="100" w:beforeAutospacing="1" w:after="100" w:afterAutospacing="1" w:line="240" w:lineRule="auto"/>
    </w:pPr>
    <w:rPr>
      <w:rFonts w:ascii="宋体" w:hAnsi="宋体" w:cs="宋体"/>
      <w:snapToGrid/>
      <w:sz w:val="24"/>
      <w:szCs w:val="24"/>
    </w:rPr>
  </w:style>
  <w:style w:type="paragraph" w:styleId="9">
    <w:name w:val="Title"/>
    <w:basedOn w:val="1"/>
    <w:next w:val="1"/>
    <w:link w:val="21"/>
    <w:qFormat/>
    <w:uiPriority w:val="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12">
    <w:name w:val="Strong"/>
    <w:basedOn w:val="11"/>
    <w:qFormat/>
    <w:uiPriority w:val="22"/>
    <w:rPr>
      <w:b/>
    </w:rPr>
  </w:style>
  <w:style w:type="character" w:styleId="13">
    <w:name w:val="FollowedHyperlink"/>
    <w:basedOn w:val="11"/>
    <w:semiHidden/>
    <w:unhideWhenUsed/>
    <w:qFormat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4">
    <w:name w:val="Hyperlink"/>
    <w:basedOn w:val="11"/>
    <w:unhideWhenUsed/>
    <w:qFormat/>
    <w:uiPriority w:val="99"/>
    <w:rPr>
      <w:color w:val="0000FF"/>
      <w:u w:val="single"/>
    </w:rPr>
  </w:style>
  <w:style w:type="character" w:styleId="15">
    <w:name w:val="HTML Code"/>
    <w:basedOn w:val="11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6">
    <w:name w:val="标题 1 字符"/>
    <w:basedOn w:val="11"/>
    <w:link w:val="2"/>
    <w:qFormat/>
    <w:uiPriority w:val="0"/>
    <w:rPr>
      <w:rFonts w:ascii="Arial" w:hAnsi="Arial" w:eastAsia="黑体" w:cs="Times New Roman"/>
      <w:b/>
      <w:kern w:val="0"/>
      <w:sz w:val="32"/>
      <w:szCs w:val="32"/>
    </w:rPr>
  </w:style>
  <w:style w:type="character" w:customStyle="1" w:styleId="17">
    <w:name w:val="标题 2 字符"/>
    <w:basedOn w:val="11"/>
    <w:link w:val="3"/>
    <w:qFormat/>
    <w:uiPriority w:val="0"/>
    <w:rPr>
      <w:rFonts w:ascii="Arial" w:hAnsi="Arial" w:eastAsia="黑体" w:cs="Times New Roman"/>
      <w:kern w:val="0"/>
      <w:sz w:val="24"/>
      <w:szCs w:val="24"/>
    </w:rPr>
  </w:style>
  <w:style w:type="character" w:customStyle="1" w:styleId="18">
    <w:name w:val="标题 3 字符"/>
    <w:basedOn w:val="11"/>
    <w:link w:val="4"/>
    <w:qFormat/>
    <w:uiPriority w:val="0"/>
    <w:rPr>
      <w:rFonts w:ascii="Times New Roman" w:hAnsi="Times New Roman" w:eastAsia="黑体" w:cs="Times New Roman"/>
      <w:bCs/>
      <w:snapToGrid w:val="0"/>
      <w:sz w:val="24"/>
      <w:szCs w:val="32"/>
    </w:rPr>
  </w:style>
  <w:style w:type="character" w:customStyle="1" w:styleId="19">
    <w:name w:val="页脚 字符"/>
    <w:basedOn w:val="11"/>
    <w:link w:val="5"/>
    <w:qFormat/>
    <w:uiPriority w:val="0"/>
    <w:rPr>
      <w:rFonts w:ascii="Arial" w:hAnsi="Arial" w:eastAsia="宋体" w:cs="Times New Roman"/>
      <w:kern w:val="0"/>
      <w:sz w:val="18"/>
      <w:szCs w:val="18"/>
    </w:rPr>
  </w:style>
  <w:style w:type="character" w:customStyle="1" w:styleId="20">
    <w:name w:val="页眉 字符"/>
    <w:basedOn w:val="11"/>
    <w:link w:val="6"/>
    <w:qFormat/>
    <w:uiPriority w:val="0"/>
    <w:rPr>
      <w:rFonts w:ascii="Arial" w:hAnsi="Arial" w:eastAsia="宋体" w:cs="Times New Roman"/>
      <w:kern w:val="0"/>
      <w:sz w:val="18"/>
      <w:szCs w:val="18"/>
    </w:rPr>
  </w:style>
  <w:style w:type="character" w:customStyle="1" w:styleId="21">
    <w:name w:val="标题 字符"/>
    <w:basedOn w:val="11"/>
    <w:link w:val="9"/>
    <w:qFormat/>
    <w:uiPriority w:val="0"/>
    <w:rPr>
      <w:rFonts w:asciiTheme="majorHAnsi" w:hAnsiTheme="majorHAnsi" w:eastAsiaTheme="majorEastAsia" w:cstheme="majorBidi"/>
      <w:b/>
      <w:bCs/>
      <w:snapToGrid w:val="0"/>
      <w:kern w:val="0"/>
      <w:sz w:val="32"/>
      <w:szCs w:val="32"/>
    </w:rPr>
  </w:style>
  <w:style w:type="paragraph" w:styleId="2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818</Words>
  <Characters>1119</Characters>
  <Lines>15</Lines>
  <Paragraphs>4</Paragraphs>
  <TotalTime>7</TotalTime>
  <ScaleCrop>false</ScaleCrop>
  <LinksUpToDate>false</LinksUpToDate>
  <CharactersWithSpaces>2025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2023-04-04T09:46:00Z</dcterms:created>
  <dc:creator>Administrator</dc:creator>
  <cp:lastModifiedBy>Administrator</cp:lastModifiedBy>
  <dcterms:modified xsi:type="dcterms:W3CDTF">2025-09-04T07:27:03Z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8E6CE559F66B4E258DF7BFB62BB13642_12</vt:lpwstr>
  </property>
</Properties>
</file>