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24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003">
      <w:pPr>
        <w:spacing w:line="24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Introducción a la Economía </w:t>
      </w:r>
    </w:p>
    <w:p w:rsidR="00000000" w:rsidDel="00000000" w:rsidP="00000000" w:rsidRDefault="00000000" w:rsidRPr="00000000" w14:paraId="00000004">
      <w:pPr>
        <w:spacing w:line="24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ICS1513 - Sección 2</w:t>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5">
      <w:pPr>
        <w:pStyle w:val="Title"/>
        <w:spacing w:line="240" w:lineRule="auto"/>
        <w:jc w:val="center"/>
        <w:rPr>
          <w:rFonts w:ascii="Times New Roman" w:cs="Times New Roman" w:eastAsia="Times New Roman" w:hAnsi="Times New Roman"/>
          <w:b w:val="1"/>
          <w:bCs w:val="1"/>
          <w:sz w:val="40"/>
          <w:szCs w:val="40"/>
        </w:rPr>
      </w:pPr>
      <w:bookmarkStart w:colFirst="0" w:colLast="0" w:name="_dm5swyprcqqr" w:id="0"/>
      <w:bookmarkEnd w:id="0"/>
      <w:r w:rsidDel="00000000" w:rsidR="00000000" w:rsidRPr="00000000">
        <w:rPr>
          <w:rFonts w:ascii="Times New Roman" w:cs="Times New Roman" w:eastAsia="Times New Roman" w:hAnsi="Times New Roman"/>
          <w:sz w:val="40"/>
          <w:szCs w:val="40"/>
          <w:rtl w:val="0"/>
        </w:rPr>
        <w:t xml:space="preserve">Entrega N°</w:t>
      </w:r>
      <w:r w:rsidDel="00000000" w:rsidR="00000000" w:rsidRPr="00000000">
        <w:rPr>
          <w:rFonts w:ascii="Times New Roman" w:cs="Times New Roman" w:eastAsia="Times New Roman" w:hAnsi="Times New Roman"/>
          <w:sz w:val="40"/>
          <w:szCs w:val="40"/>
          <w:rtl w:val="0"/>
        </w:rPr>
        <w:t xml:space="preserve">3</w:t>
      </w:r>
      <w:r w:rsidDel="00000000" w:rsidR="00000000" w:rsidRPr="00000000">
        <w:rPr>
          <w:rtl w:val="0"/>
        </w:rPr>
      </w:r>
    </w:p>
    <w:p w:rsidR="00000000" w:rsidDel="00000000" w:rsidP="00000000" w:rsidRDefault="00000000" w:rsidRPr="00000000" w14:paraId="00000016">
      <w:pPr>
        <w:pStyle w:val="Heading1"/>
        <w:spacing w:line="240" w:lineRule="auto"/>
        <w:jc w:val="center"/>
        <w:rPr>
          <w:rFonts w:ascii="Times New Roman" w:cs="Times New Roman" w:eastAsia="Times New Roman" w:hAnsi="Times New Roman"/>
          <w:sz w:val="24"/>
          <w:szCs w:val="24"/>
        </w:rPr>
      </w:pPr>
      <w:bookmarkStart w:colFirst="0" w:colLast="0" w:name="_6gxn7a6zal7p" w:id="1"/>
      <w:bookmarkEnd w:id="1"/>
      <w:r w:rsidDel="00000000" w:rsidR="00000000" w:rsidRPr="00000000">
        <w:rPr>
          <w:rFonts w:ascii="Times New Roman" w:cs="Times New Roman" w:eastAsia="Times New Roman" w:hAnsi="Times New Roman"/>
          <w:rtl w:val="0"/>
        </w:rPr>
        <w:t xml:space="preserve">Ventajas y desventajas del impuesto a la renta en los tramos más altos</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Fabián Ignacio Soto Cabrera</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Nicolai Corvalán Mansourova</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Matías Fernando Santos Muñoz</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Style w:val="Heading2"/>
        <w:rPr>
          <w:rFonts w:ascii="Times New Roman" w:cs="Times New Roman" w:eastAsia="Times New Roman" w:hAnsi="Times New Roman"/>
          <w:b w:val="1"/>
          <w:bCs w:val="1"/>
          <w:sz w:val="24"/>
          <w:szCs w:val="24"/>
        </w:rPr>
      </w:pPr>
      <w:bookmarkStart w:colFirst="0" w:colLast="0" w:name="_9otfuhc9i3vd" w:id="2"/>
      <w:bookmarkEnd w:id="2"/>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regresividad o progresividad de las políticas fiscales, depende de quiénes y de cuánto aportan al Estado, (...) y quiénes y cuánto reciben por parte del Estado (Atuesta et al., 2018). A través de esta línea, introducimos nuestro tema central, el impuesto a la renta</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a los tramos de mayor ingreso, o también denominados “ricos” o “super ricos”. La definición que adoptaremos en dicho informe de dichas clases sociales es que “los ricos son el sector de la población ubicado en el tramo superior de la distribución del ingreso, es decir, entre el 10% y el 5% superior, en tanto que los pertenecientes al 1% o al 0,1% superior podrían caracterizarse como “súper ricos” (Jiménez, 2015, p. 61).</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w:t>
      </w:r>
      <w:r w:rsidDel="00000000" w:rsidR="00000000" w:rsidRPr="00000000">
        <w:rPr>
          <w:rFonts w:ascii="Times New Roman" w:cs="Times New Roman" w:eastAsia="Times New Roman" w:hAnsi="Times New Roman"/>
          <w:sz w:val="24"/>
          <w:szCs w:val="24"/>
          <w:rtl w:val="0"/>
        </w:rPr>
        <w:t xml:space="preserve"> Chile, en los últimos años, diferentes movimientos políticos han prometido reformas al impuesto a la renta en tramos altos, como una opción para aumentar la recolección de capital estatal (Alonso, 2022). Por su contraparte, el Servicio Impuestos Internos ha declarado que “el déficit fiscal no es un tema relevante para Chile desde hace ya varios años, producto de un manejo responsable de la economía” (Servicio de Impuestos Internos, 2022). Estas discrepancias demuestran que existen diversas posturas sobre las reformas en políticas fiscales. </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la anterior discrepancia, Chile ha experimentado un crecimiento económico sostenido en las últimas décadas, alcanzando un PIB anual de 316 mil millones de dólares en 2021 (CEPAL, 2019). Este crecimiento ha sido impulsado por exportaciones de recursos naturales y políticas macroeconómicas sólidas. Sin embargo, existe una significativa desigualdad económica en el paí</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con una brecha importante entre los grupos de mayores ingresos y aquellos de menores ingresos. En Chile, un pequeño grupo concentra la mayoría de las riquezas, donde el 1% más rico se atribuye un 49.6% de la riqueza (BBC, 2022). Esta desigualdad es una de las principales preocupaciones de la población y autoridades del país, que han generado la necesidad de abordarla de manera más eficiente.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desigualdad económica en Chile es un desafío persistente que afecta a la sociedad en múltiples niveles. La diferencia en la distribución de ingresos y riqueza ha existido durante décadas, lo que ha ocasionado una significativa brecha económica. Para abordar esta desigualdad y generar un aumento sustancial de ingresos para el Estado, es crucial comprender algunos conceptos clave. Los ingresos del Estado, que provienen principalmente de impuestos y otras fuentes, son la base para financiar programas sociales esenciales. Estos programas incluyen la expansión de la cobertura de salud y educación, así como el fortalecimiento de la seguridad social.</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reducir la desigualdad y aumentar los ingresos del Estado, se pueden destinar recursos de manera estratégica para garantizar que los beneficios lleguen a quienes más los necesitan. De una manera más clara de </w:t>
      </w:r>
      <w:r w:rsidDel="00000000" w:rsidR="00000000" w:rsidRPr="00000000">
        <w:rPr>
          <w:rFonts w:ascii="Times New Roman" w:cs="Times New Roman" w:eastAsia="Times New Roman" w:hAnsi="Times New Roman"/>
          <w:sz w:val="24"/>
          <w:szCs w:val="24"/>
          <w:rtl w:val="0"/>
        </w:rPr>
        <w:t xml:space="preserve">ejemplificar</w:t>
      </w:r>
      <w:r w:rsidDel="00000000" w:rsidR="00000000" w:rsidRPr="00000000">
        <w:rPr>
          <w:rFonts w:ascii="Times New Roman" w:cs="Times New Roman" w:eastAsia="Times New Roman" w:hAnsi="Times New Roman"/>
          <w:sz w:val="24"/>
          <w:szCs w:val="24"/>
          <w:rtl w:val="0"/>
        </w:rPr>
        <w:t xml:space="preserve">, con una reducción de la desigualdad, se aumentaría el bienestar social de la población, permitiendo a las personas mejorar su situación tanto económica como social a lo largo de sus vidas (Congreso Nacional, 2023). Esto no solo beneficia a los individuos, sino que también contribuye a una mayor cohesión social</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Además, al disminuir la desigualdad, se puede fomentar un sentido de unidad en la sociedad y una mayor confianza en el sistema tributario. Un sistema tributario equitativo es esencial para garantizar que todos contribuyan de manera justa a la recaudación de ingresos para el Estado, y que los recursos se distribuyan de manera eficiente. Esta confianza, a su vez, puede fortalecer la estabilidad política y social en Chile, creando un entorno propicio para el progreso y la igualdad en el país.</w:t>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enfoque equitativo no solo busca corregir desigualdades económicas, sino que también fortalece la base de la economía y promueve un futuro más próspero y equitativo para todos los ciudadanos. Al garantizar que los beneficios del crecimiento lleguen a quienes más los necesitan, se establece un camino hacia una sociedad cohesionada y justa, donde la movilidad social sea una posibilidad para todos.</w:t>
      </w:r>
      <w:r w:rsidDel="00000000" w:rsidR="00000000" w:rsidRPr="00000000">
        <w:rPr>
          <w:rFonts w:ascii="Times New Roman" w:cs="Times New Roman" w:eastAsia="Times New Roman" w:hAnsi="Times New Roman"/>
          <w:sz w:val="24"/>
          <w:szCs w:val="24"/>
          <w:rtl w:val="0"/>
        </w:rPr>
        <w:t xml:space="preserve"> A la luz de estos argumentos, </w:t>
      </w:r>
      <w:r w:rsidDel="00000000" w:rsidR="00000000" w:rsidRPr="00000000">
        <w:rPr>
          <w:rFonts w:ascii="Times New Roman" w:cs="Times New Roman" w:eastAsia="Times New Roman" w:hAnsi="Times New Roman"/>
          <w:sz w:val="24"/>
          <w:szCs w:val="24"/>
          <w:rtl w:val="0"/>
        </w:rPr>
        <w:t xml:space="preserve">la tesis que se establecerá es que el gobierno debe abordar la desigualdad económica mediante un aumento en el impuesto a la renta en los tramos más altos y la inversión de estos en programas </w:t>
      </w:r>
      <w:r w:rsidDel="00000000" w:rsidR="00000000" w:rsidRPr="00000000">
        <w:rPr>
          <w:rFonts w:ascii="Times New Roman" w:cs="Times New Roman" w:eastAsia="Times New Roman" w:hAnsi="Times New Roman"/>
          <w:sz w:val="24"/>
          <w:szCs w:val="24"/>
          <w:rtl w:val="0"/>
        </w:rPr>
        <w:t xml:space="preserve">sociales</w:t>
      </w:r>
      <w:r w:rsidDel="00000000" w:rsidR="00000000" w:rsidRPr="00000000">
        <w:rPr>
          <w:rFonts w:ascii="Times New Roman" w:cs="Times New Roman" w:eastAsia="Times New Roman" w:hAnsi="Times New Roman"/>
          <w:sz w:val="24"/>
          <w:szCs w:val="24"/>
          <w:rtl w:val="0"/>
        </w:rPr>
        <w:t xml:space="preserve">. El presente informe </w:t>
      </w:r>
      <w:r w:rsidDel="00000000" w:rsidR="00000000" w:rsidRPr="00000000">
        <w:rPr>
          <w:rFonts w:ascii="Times New Roman" w:cs="Times New Roman" w:eastAsia="Times New Roman" w:hAnsi="Times New Roman"/>
          <w:sz w:val="24"/>
          <w:szCs w:val="24"/>
          <w:rtl w:val="0"/>
        </w:rPr>
        <w:t xml:space="preserve">se desarrollará a través de dos argumentos, uno económico, relacionado con la distribución de los ingresos, y uno social, asociado al sector público y a la equidad. Luego, se llevará a cabo el contraargumento, relacionado con el impacto de los impuestos en la evasión, el cual será refutado. Por último, se expresarán las conclusiones del escrito que se dedujeron, y las proyecciones del tema en el porvenir.</w:t>
      </w:r>
      <w:r w:rsidDel="00000000" w:rsidR="00000000" w:rsidRPr="00000000">
        <w:rPr>
          <w:rtl w:val="0"/>
        </w:rPr>
      </w:r>
    </w:p>
    <w:p w:rsidR="00000000" w:rsidDel="00000000" w:rsidP="00000000" w:rsidRDefault="00000000" w:rsidRPr="00000000" w14:paraId="00000032">
      <w:pPr>
        <w:pStyle w:val="Heading2"/>
        <w:spacing w:line="240" w:lineRule="auto"/>
        <w:jc w:val="both"/>
        <w:rPr>
          <w:rFonts w:ascii="Times New Roman" w:cs="Times New Roman" w:eastAsia="Times New Roman" w:hAnsi="Times New Roman"/>
          <w:b w:val="1"/>
          <w:bCs w:val="1"/>
          <w:sz w:val="24"/>
          <w:szCs w:val="24"/>
        </w:rPr>
      </w:pPr>
      <w:bookmarkStart w:colFirst="0" w:colLast="0" w:name="_pgoxe1zeoznr" w:id="3"/>
      <w:bookmarkEnd w:id="3"/>
      <w:r w:rsidDel="00000000" w:rsidR="00000000" w:rsidRPr="00000000">
        <w:rPr>
          <w:rFonts w:ascii="Times New Roman" w:cs="Times New Roman" w:eastAsia="Times New Roman" w:hAnsi="Times New Roman"/>
          <w:b w:val="1"/>
          <w:bCs w:val="1"/>
          <w:sz w:val="24"/>
          <w:szCs w:val="24"/>
          <w:rtl w:val="0"/>
        </w:rPr>
        <w:t xml:space="preserve">Ventaja en el ámbito económico</w:t>
      </w:r>
    </w:p>
    <w:p w:rsidR="00000000" w:rsidDel="00000000" w:rsidP="00000000" w:rsidRDefault="00000000" w:rsidRPr="00000000" w14:paraId="00000033">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aumento del impuesto a la renta en los tramos más altos promueve la equidad y la justicia fiscal en Chile (Dipres, 2022). En un país donde la carga fiscal ha recaído de manera desproporcionada en los estratos de menores ingresos, esta iniciativa se convierte en un paso esencial para establecer un sistema tributario más equitativo y proporciona</w:t>
      </w:r>
      <w:r w:rsidDel="00000000" w:rsidR="00000000" w:rsidRPr="00000000">
        <w:rPr>
          <w:rFonts w:ascii="Times New Roman" w:cs="Times New Roman" w:eastAsia="Times New Roman" w:hAnsi="Times New Roman"/>
          <w:sz w:val="24"/>
          <w:szCs w:val="24"/>
          <w:rtl w:val="0"/>
        </w:rPr>
        <w:t xml:space="preserve">l (CEPAL, 2019). </w:t>
      </w:r>
      <w:r w:rsidDel="00000000" w:rsidR="00000000" w:rsidRPr="00000000">
        <w:rPr>
          <w:rFonts w:ascii="Times New Roman" w:cs="Times New Roman" w:eastAsia="Times New Roman" w:hAnsi="Times New Roman"/>
          <w:sz w:val="24"/>
          <w:szCs w:val="24"/>
          <w:rtl w:val="0"/>
        </w:rPr>
        <w:t xml:space="preserve">Gravar a las personas de mayores ingresos con tasas más altas es una manera de garantizar que aquellos con una mayor capacidad de pago contribuyan de manera más significativa al financiamiento del Estado y de los programas sociales </w:t>
      </w:r>
      <w:r w:rsidDel="00000000" w:rsidR="00000000" w:rsidRPr="00000000">
        <w:rPr>
          <w:rFonts w:ascii="Times New Roman" w:cs="Times New Roman" w:eastAsia="Times New Roman" w:hAnsi="Times New Roman"/>
          <w:sz w:val="24"/>
          <w:szCs w:val="24"/>
          <w:rtl w:val="0"/>
        </w:rPr>
        <w:t xml:space="preserve">(CEPAL, 2019)</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Este enfoque no sólo combate la regresividad fiscal, donde las personas de ingresos más bajos terminan pagando una proporción más alta de sus ingresos en impuestos, sino que también</w:t>
      </w:r>
      <w:r w:rsidDel="00000000" w:rsidR="00000000" w:rsidRPr="00000000">
        <w:rPr>
          <w:rFonts w:ascii="Times New Roman" w:cs="Times New Roman" w:eastAsia="Times New Roman" w:hAnsi="Times New Roman"/>
          <w:sz w:val="24"/>
          <w:szCs w:val="24"/>
          <w:rtl w:val="0"/>
        </w:rPr>
        <w:t xml:space="preserve"> se convierte en un instrumento efectivo para reducir la brecha entre ricos y pobres, abordando la desigualdad económica que ha sido un desafío persistente en Chile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(SII, 2020).</w:t>
      </w: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ind w:left="0" w:firstLine="0"/>
        <w:jc w:val="both"/>
        <w:rPr/>
      </w:pPr>
      <w:r w:rsidDel="00000000" w:rsidR="00000000" w:rsidRPr="00000000">
        <w:rPr>
          <w:rFonts w:ascii="Times New Roman" w:cs="Times New Roman" w:eastAsia="Times New Roman" w:hAnsi="Times New Roman"/>
          <w:sz w:val="24"/>
          <w:szCs w:val="24"/>
          <w:rtl w:val="0"/>
        </w:rPr>
        <w:t xml:space="preserve">De esta</w:t>
      </w:r>
      <w:r w:rsidDel="00000000" w:rsidR="00000000" w:rsidRPr="00000000">
        <w:rPr>
          <w:rFonts w:ascii="Times New Roman" w:cs="Times New Roman" w:eastAsia="Times New Roman" w:hAnsi="Times New Roman"/>
          <w:sz w:val="24"/>
          <w:szCs w:val="24"/>
          <w:rtl w:val="0"/>
        </w:rPr>
        <w:t xml:space="preserve"> forma, el impuesto a la renta en los tramos superiores causa la redistribución de la riqueza, debido a que la recaudación adicional puede </w:t>
      </w:r>
      <w:r w:rsidDel="00000000" w:rsidR="00000000" w:rsidRPr="00000000">
        <w:rPr>
          <w:rFonts w:ascii="Times New Roman" w:cs="Times New Roman" w:eastAsia="Times New Roman" w:hAnsi="Times New Roman"/>
          <w:sz w:val="24"/>
          <w:szCs w:val="24"/>
          <w:rtl w:val="0"/>
        </w:rPr>
        <w:t xml:space="preserve">ser usada </w:t>
      </w: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sz w:val="24"/>
          <w:szCs w:val="24"/>
          <w:rtl w:val="0"/>
        </w:rPr>
        <w:t xml:space="preserve">generar programas </w:t>
      </w:r>
      <w:r w:rsidDel="00000000" w:rsidR="00000000" w:rsidRPr="00000000">
        <w:rPr>
          <w:rFonts w:ascii="Times New Roman" w:cs="Times New Roman" w:eastAsia="Times New Roman" w:hAnsi="Times New Roman"/>
          <w:sz w:val="24"/>
          <w:szCs w:val="24"/>
          <w:rtl w:val="0"/>
        </w:rPr>
        <w:t xml:space="preserve">y servicios que beneficien a la población en general y, en particular, a aquellos en situaciones económicas más precaria</w:t>
      </w:r>
      <w:r w:rsidDel="00000000" w:rsidR="00000000" w:rsidRPr="00000000">
        <w:rPr>
          <w:rFonts w:ascii="Times New Roman" w:cs="Times New Roman" w:eastAsia="Times New Roman" w:hAnsi="Times New Roman"/>
          <w:sz w:val="24"/>
          <w:szCs w:val="24"/>
          <w:rtl w:val="0"/>
        </w:rPr>
        <w:t xml:space="preserve">s (SII, 2020).</w:t>
      </w:r>
      <w:r w:rsidDel="00000000" w:rsidR="00000000" w:rsidRPr="00000000">
        <w:rPr>
          <w:rFonts w:ascii="Times New Roman" w:cs="Times New Roman" w:eastAsia="Times New Roman" w:hAnsi="Times New Roman"/>
          <w:sz w:val="24"/>
          <w:szCs w:val="24"/>
          <w:rtl w:val="0"/>
        </w:rPr>
        <w:t xml:space="preserve"> Esta medida no es solo un acto de justicia </w:t>
      </w:r>
      <w:r w:rsidDel="00000000" w:rsidR="00000000" w:rsidRPr="00000000">
        <w:rPr>
          <w:rFonts w:ascii="Times New Roman" w:cs="Times New Roman" w:eastAsia="Times New Roman" w:hAnsi="Times New Roman"/>
          <w:sz w:val="24"/>
          <w:szCs w:val="24"/>
          <w:rtl w:val="0"/>
        </w:rPr>
        <w:t xml:space="preserve">fiscal</w:t>
      </w:r>
      <w:r w:rsidDel="00000000" w:rsidR="00000000" w:rsidRPr="00000000">
        <w:rPr>
          <w:rFonts w:ascii="Times New Roman" w:cs="Times New Roman" w:eastAsia="Times New Roman" w:hAnsi="Times New Roman"/>
          <w:sz w:val="24"/>
          <w:szCs w:val="24"/>
          <w:rtl w:val="0"/>
        </w:rPr>
        <w:t xml:space="preserve">, sino que también respalda a los más vulnerables, proporcionando apoyo crucial a través de programas sociales que incluyen acceso a atención médica, educación de calidad, viviendas asequibles y asistencia a personas de bajos ingresos. No solo se fortalece el tejido social, sino que también se estimula la economía al proporcionar a las familias de bajos ingresos el apoyo necesario para mejorar sus condiciones de vida y contribuir al desarrollo económico del país </w:t>
      </w:r>
      <w:r w:rsidDel="00000000" w:rsidR="00000000" w:rsidRPr="00000000">
        <w:rPr>
          <w:rFonts w:ascii="Times New Roman" w:cs="Times New Roman" w:eastAsia="Times New Roman" w:hAnsi="Times New Roman"/>
          <w:sz w:val="24"/>
          <w:szCs w:val="24"/>
          <w:rtl w:val="0"/>
        </w:rPr>
        <w:t xml:space="preserve">(OAS, 2011).</w:t>
      </w:r>
      <w:r w:rsidDel="00000000" w:rsidR="00000000" w:rsidRPr="00000000">
        <w:rPr>
          <w:rtl w:val="0"/>
        </w:rPr>
      </w:r>
    </w:p>
    <w:p w:rsidR="00000000" w:rsidDel="00000000" w:rsidP="00000000" w:rsidRDefault="00000000" w:rsidRPr="00000000" w14:paraId="00000036">
      <w:pPr>
        <w:pStyle w:val="Heading2"/>
        <w:rPr>
          <w:rFonts w:ascii="Times New Roman" w:cs="Times New Roman" w:eastAsia="Times New Roman" w:hAnsi="Times New Roman"/>
          <w:b w:val="1"/>
          <w:bCs w:val="1"/>
          <w:sz w:val="24"/>
          <w:szCs w:val="24"/>
        </w:rPr>
      </w:pPr>
      <w:bookmarkStart w:colFirst="0" w:colLast="0" w:name="_q8n2ue52qu6k" w:id="4"/>
      <w:bookmarkEnd w:id="4"/>
      <w:r w:rsidDel="00000000" w:rsidR="00000000" w:rsidRPr="00000000">
        <w:rPr>
          <w:rFonts w:ascii="Times New Roman" w:cs="Times New Roman" w:eastAsia="Times New Roman" w:hAnsi="Times New Roman"/>
          <w:b w:val="1"/>
          <w:bCs w:val="1"/>
          <w:sz w:val="24"/>
          <w:szCs w:val="24"/>
          <w:rtl w:val="0"/>
        </w:rPr>
        <w:t xml:space="preserve">Ventaja en el á</w:t>
      </w:r>
      <w:r w:rsidDel="00000000" w:rsidR="00000000" w:rsidRPr="00000000">
        <w:rPr>
          <w:rFonts w:ascii="Times New Roman" w:cs="Times New Roman" w:eastAsia="Times New Roman" w:hAnsi="Times New Roman"/>
          <w:b w:val="1"/>
          <w:bCs w:val="1"/>
          <w:sz w:val="24"/>
          <w:szCs w:val="24"/>
          <w:rtl w:val="0"/>
        </w:rPr>
        <w:t xml:space="preserve">mbito social</w:t>
      </w:r>
      <w:r w:rsidDel="00000000" w:rsidR="00000000" w:rsidRPr="00000000">
        <w:rPr>
          <w:rtl w:val="0"/>
        </w:rPr>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inversión en programas sociales, a través de esta medida, se traduce en mejoras significativas e</w:t>
      </w:r>
      <w:r w:rsidDel="00000000" w:rsidR="00000000" w:rsidRPr="00000000">
        <w:rPr>
          <w:rFonts w:ascii="Times New Roman" w:cs="Times New Roman" w:eastAsia="Times New Roman" w:hAnsi="Times New Roman"/>
          <w:sz w:val="24"/>
          <w:szCs w:val="24"/>
          <w:rtl w:val="0"/>
        </w:rPr>
        <w:t xml:space="preserve">n áreas críticas de la vida de la población chilena, lo que puede ser considerado como una externalidad positiva, gen</w:t>
      </w:r>
      <w:r w:rsidDel="00000000" w:rsidR="00000000" w:rsidRPr="00000000">
        <w:rPr>
          <w:rFonts w:ascii="Times New Roman" w:cs="Times New Roman" w:eastAsia="Times New Roman" w:hAnsi="Times New Roman"/>
          <w:sz w:val="24"/>
          <w:szCs w:val="24"/>
          <w:rtl w:val="0"/>
        </w:rPr>
        <w:t xml:space="preserve">erando un aumento del bienestar social. Un ejemplo de lo anterior, la educación, como base de la movilidad social, se beneficia de una inversión enfocada en la mejora de la educación pública, la ampliación de becas y ayudas estudiantiles, y la inversión en infraestructura educativa. Esto permite que todos los ciudadanos, independientemente de sus recursos, tengan la posibilidad de acceder a una educación de calidad,  permitiendo la nivelación del campo de juego para un futuro más equitativo. (UCM, 2015) Además, la inversión en la capacitación y formación de docentes es esencial para elevar los estándares educativos y garantizar que los estudiantes reciban una educación de calidad.</w:t>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de la salud, la inversión social se refleja en el fortalecimiento del sistema de salud pública. Se amplía la disponibilidad de servicios médicos y se reducen los tiempos de espera, reduciendo las brechas en el acceso a la atención médica entre grupos de ingresos. La inversión también se dirige a la adquisición de tecnología médica de vanguardia y la mejora de la formación del personal de salud, </w:t>
      </w:r>
      <w:r w:rsidDel="00000000" w:rsidR="00000000" w:rsidRPr="00000000">
        <w:rPr>
          <w:rFonts w:ascii="Times New Roman" w:cs="Times New Roman" w:eastAsia="Times New Roman" w:hAnsi="Times New Roman"/>
          <w:sz w:val="24"/>
          <w:szCs w:val="24"/>
          <w:rtl w:val="0"/>
        </w:rPr>
        <w:t xml:space="preserve">garantizando</w:t>
      </w:r>
      <w:r w:rsidDel="00000000" w:rsidR="00000000" w:rsidRPr="00000000">
        <w:rPr>
          <w:rFonts w:ascii="Times New Roman" w:cs="Times New Roman" w:eastAsia="Times New Roman" w:hAnsi="Times New Roman"/>
          <w:sz w:val="24"/>
          <w:szCs w:val="24"/>
          <w:rtl w:val="0"/>
        </w:rPr>
        <w:t xml:space="preserve"> un sistema de salud más eficiente y accesible para todos los chilenos. (OECD, 2021) Esto no solo mejora la salud de la población, sino que también reduce la carga financiera en las familias y promueve un bienestar general.</w:t>
      </w: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programas de asistencia social, reforzados por esta inversión, desempeñan un papel crucial en la lucha contra la pobreza y la desigualdad. Proporcionando un medio de seguridad a quienes enfrentan situaciones económicas precarias, algunos de estos medios son los subsidios. (De Sena, 2021) Estos programas no solo alivian la carga financiera de las familias más vulnerables, sino que también promueven la inclusión social y la igualdad de oportunidades al redistribuir de forma equitativa la recaudación fiscal. </w:t>
      </w:r>
    </w:p>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promoción de la equidad de oportunidades al eliminar barreras resulta fundamental para edificar una sociedad en la que el éxito se fundamenta en el esfuerzo y el mérito, y no en el origen socioeconómico. Esta inversión no solo se trata de redistribuir la riqueza, sino de crear un entorno en donde todos los individuos tengan la oportunidad de alcanzar su máximo potencial. Esto fomenta la meritocracia y la movilidad social, reforzando la cohesión social y la estabilidad económica a largo plazo.</w:t>
      </w:r>
    </w:p>
    <w:p w:rsidR="00000000" w:rsidDel="00000000" w:rsidP="00000000" w:rsidRDefault="00000000" w:rsidRPr="00000000" w14:paraId="0000003E">
      <w:pPr>
        <w:pStyle w:val="Heading2"/>
        <w:rPr>
          <w:rFonts w:ascii="Times New Roman" w:cs="Times New Roman" w:eastAsia="Times New Roman" w:hAnsi="Times New Roman"/>
          <w:b w:val="1"/>
          <w:bCs w:val="1"/>
          <w:sz w:val="24"/>
          <w:szCs w:val="24"/>
        </w:rPr>
      </w:pPr>
      <w:bookmarkStart w:colFirst="0" w:colLast="0" w:name="_lqgj9x2wfr2n" w:id="5"/>
      <w:bookmarkEnd w:id="5"/>
      <w:r w:rsidDel="00000000" w:rsidR="00000000" w:rsidRPr="00000000">
        <w:rPr>
          <w:rFonts w:ascii="Times New Roman" w:cs="Times New Roman" w:eastAsia="Times New Roman" w:hAnsi="Times New Roman"/>
          <w:b w:val="1"/>
          <w:bCs w:val="1"/>
          <w:sz w:val="24"/>
          <w:szCs w:val="24"/>
          <w:rtl w:val="0"/>
        </w:rPr>
        <w:t xml:space="preserve">Impacto de las tasas impositivas en la evasión y su consecuencia en la financiación gubernamental </w:t>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el aumento de las tasas impositivas para las personas de mayores ingresos crea incentivos adicionales para la evasión o elusión de impuestos (Friedman, 1966). Esto se manifiesta a través de la creación de sociedades de inversión, la adquisición de bienes de uso personal a través de empresas, o, lo que los economistas consideran la alternativa más perjudicial para la economía del país, la transferencia de capital a países catalogados como paraísos fiscales. Esta última opción conduce a una disminución en la recaudación de impuestos, lo que afecta negativamente al estado, que requiere de esos recursos para abordar con éxito numerosas deficiencias en el ámbito social (Servicio de Impuestos Internos, 2022).</w:t>
      </w:r>
    </w:p>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consecuencia indirecta, la rentabilidad del ahorro se ve reducida por la tasa marginal a la que están sujetos los ingresos de la persona (Servicio de Impuestos Internos, 2022). El ahorro permite tanto a individuos como a empresas invertir en el futuro, ya sea mediante la adquisición de bienes de capital, la educación o la investigación (Friedman, 1966)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Cuando las personas no ahorran lo suficiente, existe el riesgo de no disponer de los recursos necesarios para realizar inversiones. Esto, a su vez, puede limitar el crecimiento económico a largo plazo. La relevancia de este hecho radica en su impacto en la financiación de los gastos gubernamentales. Si las personas no ahorran lo suficiente, el gobierno podría enfrentar dificultades para cubrir sus gastos con los ingresos disponibles. Como resultado, se vería obligado a recurrir a la deuda para financiar sus programas y servicios (Servicio de Impuestos Internos, 2022).</w:t>
      </w:r>
    </w:p>
    <w:p w:rsidR="00000000" w:rsidDel="00000000" w:rsidP="00000000" w:rsidRDefault="00000000" w:rsidRPr="00000000" w14:paraId="0000004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a lo anterior, es importante mencionar que cuando el gobierno entra en déficit fiscal, utiliza métodos tales como aumento de los impuestos, no solo en los tramos más altos, sino también en el resto de la población, lo que afecta el bolsillo de la población en general. Esta medida puede ser una respuesta necesaria para equilibrar las finanzas públicas, pero también tiene implicaciones significativas para los ciudadanos, ya que puede generar un aumento de la carga fiscal para la mayoría de la población (Servicio de Impuestos Internos, 2022).</w:t>
      </w:r>
    </w:p>
    <w:p w:rsidR="00000000" w:rsidDel="00000000" w:rsidP="00000000" w:rsidRDefault="00000000" w:rsidRPr="00000000" w14:paraId="00000044">
      <w:pPr>
        <w:pStyle w:val="Heading2"/>
        <w:rPr>
          <w:rFonts w:ascii="Times New Roman" w:cs="Times New Roman" w:eastAsia="Times New Roman" w:hAnsi="Times New Roman"/>
          <w:b w:val="1"/>
          <w:bCs w:val="1"/>
          <w:sz w:val="24"/>
          <w:szCs w:val="24"/>
        </w:rPr>
      </w:pPr>
      <w:bookmarkStart w:colFirst="0" w:colLast="0" w:name="_czl7dl9g0sr9" w:id="6"/>
      <w:bookmarkEnd w:id="6"/>
      <w:r w:rsidDel="00000000" w:rsidR="00000000" w:rsidRPr="00000000">
        <w:rPr>
          <w:rFonts w:ascii="Times New Roman" w:cs="Times New Roman" w:eastAsia="Times New Roman" w:hAnsi="Times New Roman"/>
          <w:b w:val="1"/>
          <w:bCs w:val="1"/>
          <w:sz w:val="24"/>
          <w:szCs w:val="24"/>
          <w:rtl w:val="0"/>
        </w:rPr>
        <w:t xml:space="preserve">Cumplimiento fiscal como solución a la evasión</w:t>
      </w:r>
    </w:p>
    <w:p w:rsidR="00000000" w:rsidDel="00000000" w:rsidP="00000000" w:rsidRDefault="00000000" w:rsidRPr="00000000" w14:paraId="00000045">
      <w:pPr>
        <w:jc w:val="both"/>
        <w:rPr/>
      </w:pP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24"/>
          <w:szCs w:val="24"/>
          <w:rtl w:val="0"/>
        </w:rPr>
        <w:t xml:space="preserve">a evasión de impuestos asoma como una</w:t>
      </w:r>
      <w:r w:rsidDel="00000000" w:rsidR="00000000" w:rsidRPr="00000000">
        <w:rPr>
          <w:rFonts w:ascii="Times New Roman" w:cs="Times New Roman" w:eastAsia="Times New Roman" w:hAnsi="Times New Roman"/>
          <w:sz w:val="24"/>
          <w:szCs w:val="24"/>
          <w:rtl w:val="0"/>
        </w:rPr>
        <w:t xml:space="preserve"> consecuencia inevitable</w:t>
      </w:r>
      <w:r w:rsidDel="00000000" w:rsidR="00000000" w:rsidRPr="00000000">
        <w:rPr>
          <w:rFonts w:ascii="Times New Roman" w:cs="Times New Roman" w:eastAsia="Times New Roman" w:hAnsi="Times New Roman"/>
          <w:sz w:val="24"/>
          <w:szCs w:val="24"/>
          <w:rtl w:val="0"/>
        </w:rPr>
        <w:t xml:space="preserve"> del aumento de impuestos en los grupos más altos. Sin embargo, en vez de descartar esta propuesta, el enfoque debería ponerse en robustecer las medidas asociadas al cumplimiento fiscal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 fundamental considerar que existen estrategias y políticas que pueden fortalecer la eficacia de la aplicación de la ley fiscal.  Por ejemplo, el gobierno puede invertir en sistemas modernos de información en los procesos de fiscalización (Camargo, 2013), así como en capacitación para los organismos encargados de hacer cumplir la ley, para así cerrar lagunas legales del sistema tributario y mejorar la transparencia de este mismo. </w:t>
      </w:r>
      <w:r w:rsidDel="00000000" w:rsidR="00000000" w:rsidRPr="00000000">
        <w:rPr>
          <w:rFonts w:ascii="Times New Roman" w:cs="Times New Roman" w:eastAsia="Times New Roman" w:hAnsi="Times New Roman"/>
          <w:sz w:val="24"/>
          <w:szCs w:val="24"/>
          <w:rtl w:val="0"/>
        </w:rPr>
        <w:t xml:space="preserve">Adicionalmente, se pueden aplicar incentivos a aquellos que cumplen correctamente su responsabilidad fiscal, ya sea monetarios o no monetarios (Giarrizzo &amp; Brudersohn, 2013).</w:t>
      </w:r>
      <w:r w:rsidDel="00000000" w:rsidR="00000000" w:rsidRPr="00000000">
        <w:rPr>
          <w:rFonts w:ascii="Times New Roman" w:cs="Times New Roman" w:eastAsia="Times New Roman" w:hAnsi="Times New Roman"/>
          <w:sz w:val="24"/>
          <w:szCs w:val="24"/>
          <w:rtl w:val="0"/>
        </w:rPr>
        <w:t xml:space="preserve"> Por lo tanto, a</w:t>
      </w:r>
      <w:r w:rsidDel="00000000" w:rsidR="00000000" w:rsidRPr="00000000">
        <w:rPr>
          <w:rFonts w:ascii="Times New Roman" w:cs="Times New Roman" w:eastAsia="Times New Roman" w:hAnsi="Times New Roman"/>
          <w:sz w:val="24"/>
          <w:szCs w:val="24"/>
          <w:highlight w:val="white"/>
          <w:rtl w:val="0"/>
        </w:rPr>
        <w:t xml:space="preserve"> pesar de que un aumento en los impuestos trae consigo un aumento en la evasión de los mismos</w:t>
      </w:r>
      <w:r w:rsidDel="00000000" w:rsidR="00000000" w:rsidRPr="00000000">
        <w:rPr>
          <w:rFonts w:ascii="Times New Roman" w:cs="Times New Roman" w:eastAsia="Times New Roman" w:hAnsi="Times New Roman"/>
          <w:sz w:val="24"/>
          <w:szCs w:val="24"/>
          <w:rtl w:val="0"/>
        </w:rPr>
        <w:t xml:space="preserve">, existen diversas herramientas y soluciones disponibles para mitigar este efecto.</w:t>
      </w:r>
      <w:r w:rsidDel="00000000" w:rsidR="00000000" w:rsidRPr="00000000">
        <w:rPr>
          <w:rtl w:val="0"/>
        </w:rPr>
      </w:r>
    </w:p>
    <w:p w:rsidR="00000000" w:rsidDel="00000000" w:rsidP="00000000" w:rsidRDefault="00000000" w:rsidRPr="00000000" w14:paraId="00000046">
      <w:pPr>
        <w:pStyle w:val="Heading2"/>
        <w:rPr>
          <w:rFonts w:ascii="Times New Roman" w:cs="Times New Roman" w:eastAsia="Times New Roman" w:hAnsi="Times New Roman"/>
          <w:b w:val="1"/>
          <w:bCs w:val="1"/>
          <w:sz w:val="24"/>
          <w:szCs w:val="24"/>
        </w:rPr>
      </w:pPr>
      <w:bookmarkStart w:colFirst="0" w:colLast="0" w:name="_x6q1ae89kvv8" w:id="7"/>
      <w:bookmarkEnd w:id="7"/>
      <w:r w:rsidDel="00000000" w:rsidR="00000000" w:rsidRPr="00000000">
        <w:rPr>
          <w:rFonts w:ascii="Times New Roman" w:cs="Times New Roman" w:eastAsia="Times New Roman" w:hAnsi="Times New Roman"/>
          <w:b w:val="1"/>
          <w:bCs w:val="1"/>
          <w:sz w:val="24"/>
          <w:szCs w:val="24"/>
          <w:rtl w:val="0"/>
        </w:rPr>
        <w:t xml:space="preserve">Conclusión</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aumento del impuesto a la renta en los tramos más altos tiene tanto beneficios como desventajas. Por un lado, el aumento del impuesto a la renta en los tramos más altos puede promover la equidad y la justicia fiscal en Chile, ya que las personas con mayores ingresos contribuirían de manera más significativa al financiamiento del Estado y de esa forma a los programas sociales, impulsados por el organismo, beneficiando así a la sociedad en su conjunto. Además, esta medida puede reducir la brecha entre ricos y pobres, abordando la desigualdad económica que ha sido un desafío persistente y pendiente en Chile. </w:t>
      </w:r>
      <w:r w:rsidDel="00000000" w:rsidR="00000000" w:rsidRPr="00000000">
        <w:rPr>
          <w:rFonts w:ascii="Times New Roman" w:cs="Times New Roman" w:eastAsia="Times New Roman" w:hAnsi="Times New Roman"/>
          <w:sz w:val="24"/>
          <w:szCs w:val="24"/>
          <w:rtl w:val="0"/>
        </w:rPr>
        <w:t xml:space="preserve">Por lo tanto, es de suma importancia considerar un aumento a los impuestos en los tramos más altos, para poder progresar en la igualdad para las generaciones futuras.</w:t>
      </w: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contraparte, el aumento de las tasas impositivas para las personas de mayores ingresos puede crear incentivos adicionales para la evasión o elusión de impuestos, lo que afecta negativamente al Estado, que requiere de esos recursos para abordar con éxito numerosas políticas públicas en el ámbito social. Adicionalmente, el aumento del impuesto a la renta en los tramos más altos desincentiva el esfuerzo adicional y disminuye la eficiencia de los trabajadores, lo que puede tener un efecto negativo en la productividad laboral y en la economía en general.</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ind w:left="0" w:firstLine="0"/>
        <w:jc w:val="both"/>
        <w:rPr/>
      </w:pPr>
      <w:r w:rsidDel="00000000" w:rsidR="00000000" w:rsidRPr="00000000">
        <w:rPr>
          <w:rFonts w:ascii="Times New Roman" w:cs="Times New Roman" w:eastAsia="Times New Roman" w:hAnsi="Times New Roman"/>
          <w:sz w:val="24"/>
          <w:szCs w:val="24"/>
          <w:rtl w:val="0"/>
        </w:rPr>
        <w:t xml:space="preserve">En conclusión, la medida de aumentar el impuesto a la renta en los tramos más altos no tiene una postura clara, ya que presenta tanto beneficios como desventajas. Es importante considerar cuidadosamente los efectos a largo plazo de esta medida y buscar un equilibrio entre la equidad fiscal y la eficiencia económica de la sociedad.</w:t>
      </w:r>
      <w:r w:rsidDel="00000000" w:rsidR="00000000" w:rsidRPr="00000000">
        <w:rPr>
          <w:rtl w:val="0"/>
        </w:rPr>
      </w:r>
    </w:p>
    <w:p w:rsidR="00000000" w:rsidDel="00000000" w:rsidP="00000000" w:rsidRDefault="00000000" w:rsidRPr="00000000" w14:paraId="0000004C">
      <w:pPr>
        <w:pStyle w:val="Heading2"/>
        <w:jc w:val="center"/>
        <w:rPr>
          <w:rFonts w:ascii="Times New Roman" w:cs="Times New Roman" w:eastAsia="Times New Roman" w:hAnsi="Times New Roman"/>
          <w:sz w:val="24"/>
          <w:szCs w:val="24"/>
        </w:rPr>
      </w:pPr>
      <w:bookmarkStart w:colFirst="0" w:colLast="0" w:name="_o6vueglrdnpe" w:id="8"/>
      <w:bookmarkEnd w:id="8"/>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Alonso, C. (2022, 30 de julio). Reformas tributaria: tramos más altos de ingresos destinarán 4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meses de trabajo para el Fisco. La tercera. </w:t>
      </w:r>
    </w:p>
    <w:p w:rsidR="00000000" w:rsidDel="00000000" w:rsidP="00000000" w:rsidRDefault="00000000" w:rsidRPr="00000000" w14:paraId="0000004F">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https://www.latercera.com/pulso/noticia/reforma-tributaria-tramos-mas-altos-de-ingresos-dest</w:t>
        </w:r>
      </w:hyperlink>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inaran-4-meses-de-trabajo-para-el-fisco/VIWHPCSBQVCW7NIYJALECHDOJE/</w:t>
        </w:r>
      </w:hyperlink>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Atuesta, B., Mancero, X., &amp; Tromben, V. (2018). Herramientas para el análisis de las </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desigualdades y del efecto redistributivo de las políticas públicas (p. 106).</w:t>
      </w:r>
    </w:p>
    <w:p w:rsidR="00000000" w:rsidDel="00000000" w:rsidP="00000000" w:rsidRDefault="00000000" w:rsidRPr="00000000" w14:paraId="00000054">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https://www.cepal.org/es/publicaciones/43678-herramientas-analisis-desigualdades-efecto-re</w:t>
        </w:r>
      </w:hyperlink>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distributivo-</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politicas</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publicas</w:t>
        </w:r>
      </w:hyperlink>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BBC News Mundo. (2022, 21 de febrero). Riqueza extrema: Chile, el país donde los ultra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ricos</w:t>
      </w:r>
      <w:r w:rsidDel="00000000" w:rsidR="00000000" w:rsidRPr="00000000">
        <w:rPr>
          <w:rFonts w:ascii="Times New Roman" w:cs="Times New Roman" w:eastAsia="Times New Roman" w:hAnsi="Times New Roman"/>
          <w:sz w:val="24"/>
          <w:szCs w:val="24"/>
          <w:rtl w:val="0"/>
        </w:rPr>
        <w:t xml:space="preserve"> tienen el patrimonio más grande de América Latina. BBC News Mundo.</w:t>
      </w:r>
    </w:p>
    <w:p w:rsidR="00000000" w:rsidDel="00000000" w:rsidP="00000000" w:rsidRDefault="00000000" w:rsidRPr="00000000" w14:paraId="00000059">
      <w:pPr>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https://www.bbc.com/mundo/noticias-60396723</w:t>
        </w:r>
      </w:hyperlink>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Biblioteca del Congreso Nacional. (2023, 26 de enero). Reduce o elimina exenciones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tributarias que indica.</w:t>
      </w:r>
    </w:p>
    <w:p w:rsidR="00000000" w:rsidDel="00000000" w:rsidP="00000000" w:rsidRDefault="00000000" w:rsidRPr="00000000" w14:paraId="0000005D">
      <w:pPr>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https://www.bcn.cl/leychile/navegar?idNorma=1172303&amp;idVersion=2023-01-26</w:t>
        </w:r>
      </w:hyperlink>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Camargo, D. (2013). Evasión fiscal: un problema a resolver. Editorial vLex.</w:t>
      </w:r>
      <w:hyperlink r:id="rId16">
        <w:r w:rsidDel="00000000" w:rsidR="00000000" w:rsidRPr="00000000">
          <w:rPr>
            <w:rFonts w:ascii="Times New Roman" w:cs="Times New Roman" w:eastAsia="Times New Roman" w:hAnsi="Times New Roman"/>
            <w:color w:val="1155cc"/>
            <w:sz w:val="24"/>
            <w:szCs w:val="24"/>
            <w:u w:val="single"/>
            <w:rtl w:val="0"/>
          </w:rPr>
          <w:t xml:space="preserve">https://www.eumed.net/libros-gratis/2005/dfch-eva/115.pd</w:t>
        </w:r>
      </w:hyperlink>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CEPAL. (2019). Programas sociales, superación de la pobreza e inclusión laboral.</w:t>
      </w:r>
    </w:p>
    <w:p w:rsidR="00000000" w:rsidDel="00000000" w:rsidP="00000000" w:rsidRDefault="00000000" w:rsidRPr="00000000" w14:paraId="00000062">
      <w:pPr>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https://repositorio.cepal.org/server/api/core/bitstreams/7d9fb18f-1be1-4e0e-9125-0e3de35b5</w:t>
        </w:r>
      </w:hyperlink>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Dipres. (2022). Estimación De Los Ingresos Fiscales En El Largo Plazo 2020-2060. </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dipres.gob.cl.</w:t>
      </w:r>
    </w:p>
    <w:p w:rsidR="00000000" w:rsidDel="00000000" w:rsidP="00000000" w:rsidRDefault="00000000" w:rsidRPr="00000000" w14:paraId="00000066">
      <w:pPr>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https://www.dipres.gob.cl/598/articles-215722_doc_pdf.pdf</w:t>
        </w:r>
      </w:hyperlink>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Engel, E., Galetovic, A., </w:t>
      </w:r>
      <w:r w:rsidDel="00000000" w:rsidR="00000000" w:rsidRPr="00000000">
        <w:rPr>
          <w:rFonts w:ascii="Times New Roman" w:cs="Times New Roman" w:eastAsia="Times New Roman" w:hAnsi="Times New Roman"/>
          <w:sz w:val="24"/>
          <w:szCs w:val="24"/>
          <w:rtl w:val="0"/>
        </w:rPr>
        <w:t xml:space="preserve">&amp; Raddatz</w:t>
      </w:r>
      <w:r w:rsidDel="00000000" w:rsidR="00000000" w:rsidRPr="00000000">
        <w:rPr>
          <w:rFonts w:ascii="Times New Roman" w:cs="Times New Roman" w:eastAsia="Times New Roman" w:hAnsi="Times New Roman"/>
          <w:sz w:val="24"/>
          <w:szCs w:val="24"/>
          <w:rtl w:val="0"/>
        </w:rPr>
        <w:t xml:space="preserve">, C. (1998). Reforma tributaria y distribución del ingreso </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Chile. Serie Economía, 40.</w:t>
      </w:r>
    </w:p>
    <w:p w:rsidR="00000000" w:rsidDel="00000000" w:rsidP="00000000" w:rsidRDefault="00000000" w:rsidRPr="00000000" w14:paraId="0000006A">
      <w:pPr>
        <w:rPr>
          <w:rFonts w:ascii="Times New Roman" w:cs="Times New Roman" w:eastAsia="Times New Roman" w:hAnsi="Times New Roman"/>
          <w:color w:val="0563c1"/>
          <w:sz w:val="24"/>
          <w:szCs w:val="24"/>
          <w:u w:val="single"/>
        </w:rPr>
      </w:pPr>
      <w:hyperlink r:id="rId19">
        <w:r w:rsidDel="00000000" w:rsidR="00000000" w:rsidRPr="00000000">
          <w:rPr>
            <w:rFonts w:ascii="Times New Roman" w:cs="Times New Roman" w:eastAsia="Times New Roman" w:hAnsi="Times New Roman"/>
            <w:color w:val="0563c1"/>
            <w:sz w:val="24"/>
            <w:szCs w:val="24"/>
            <w:u w:val="single"/>
            <w:rtl w:val="0"/>
          </w:rPr>
          <w:t xml:space="preserve">https://www.researchgate.net/profile/Eduardo-Engel3/publication/4738262_Reforma_tributar</w:t>
        </w:r>
      </w:hyperlink>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color w:val="0563c1"/>
          <w:sz w:val="24"/>
          <w:szCs w:val="24"/>
          <w:u w:val="single"/>
        </w:rPr>
      </w:pPr>
      <w:r w:rsidDel="00000000" w:rsidR="00000000" w:rsidRPr="00000000">
        <w:rPr>
          <w:rFonts w:ascii="Times New Roman" w:cs="Times New Roman" w:eastAsia="Times New Roman" w:hAnsi="Times New Roman"/>
          <w:color w:val="0563c1"/>
          <w:sz w:val="24"/>
          <w:szCs w:val="24"/>
          <w:u w:val="single"/>
          <w:rtl w:val="0"/>
        </w:rPr>
        <w:t xml:space="preserve">ia_y_distribucion_del_ingreso_en_Chile/links/5455949b0cf2bccc490cce55/Reforma-tributari</w:t>
      </w:r>
    </w:p>
    <w:p w:rsidR="00000000" w:rsidDel="00000000" w:rsidP="00000000" w:rsidRDefault="00000000" w:rsidRPr="00000000" w14:paraId="0000006C">
      <w:pPr>
        <w:rPr>
          <w:rFonts w:ascii="Times New Roman" w:cs="Times New Roman" w:eastAsia="Times New Roman" w:hAnsi="Times New Roman"/>
          <w:color w:val="0563c1"/>
          <w:sz w:val="24"/>
          <w:szCs w:val="24"/>
          <w:u w:val="single"/>
        </w:rPr>
      </w:pPr>
      <w:r w:rsidDel="00000000" w:rsidR="00000000" w:rsidRPr="00000000">
        <w:rPr>
          <w:rFonts w:ascii="Times New Roman" w:cs="Times New Roman" w:eastAsia="Times New Roman" w:hAnsi="Times New Roman"/>
          <w:color w:val="0563c1"/>
          <w:sz w:val="24"/>
          <w:szCs w:val="24"/>
          <w:u w:val="single"/>
          <w:rtl w:val="0"/>
        </w:rPr>
        <w:t xml:space="preserve">a-y-distribucion-del-ingreso-en-Chile.pdf</w:t>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Friedman, M. (1966). Capitalismo y libertad. </w:t>
      </w:r>
    </w:p>
    <w:p w:rsidR="00000000" w:rsidDel="00000000" w:rsidP="00000000" w:rsidRDefault="00000000" w:rsidRPr="00000000" w14:paraId="0000006F">
      <w:pPr>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https://es.wikipedia.org/wiki/Capitalismo_y_libertad</w:t>
        </w:r>
      </w:hyperlink>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Giarrizzo, V., &amp; Brudersohn, S. (2013). Premiar al buen contribuyente: Un recorrido por los «incentivos positivos» aplicados en Argentina para mejorar el cumplimiento fiscal. Documentos y aportes en administración pública y gestión estatal, (20), 7-48. </w:t>
      </w:r>
      <w:hyperlink r:id="rId21">
        <w:r w:rsidDel="00000000" w:rsidR="00000000" w:rsidRPr="00000000">
          <w:rPr>
            <w:rFonts w:ascii="Times New Roman" w:cs="Times New Roman" w:eastAsia="Times New Roman" w:hAnsi="Times New Roman"/>
            <w:color w:val="1155cc"/>
            <w:sz w:val="24"/>
            <w:szCs w:val="24"/>
            <w:u w:val="single"/>
            <w:rtl w:val="0"/>
          </w:rPr>
          <w:t xml:space="preserve">http://www.scielo.org.ar/scielo.php?pid=</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S1851</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37272013000100001&amp;script</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=sci_arttext</w:t>
        </w:r>
      </w:hyperlink>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Jiménez, J. (2015). Desigualdad, concentración del ingreso y tributación sobre las altas rentas </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América Latina (p. 174). </w:t>
      </w:r>
    </w:p>
    <w:p w:rsidR="00000000" w:rsidDel="00000000" w:rsidP="00000000" w:rsidRDefault="00000000" w:rsidRPr="00000000" w14:paraId="00000075">
      <w:pPr>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https://www.cepal.org/sites/default/files/publication/files/37881/S1420855_es.pdf</w:t>
        </w:r>
      </w:hyperlink>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OECD. (2021). Perspectivas de la OCDE sobre Ciencia, Tecnología e Innovación 2021 </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Oportunidades en tiempos de crisis.</w:t>
      </w:r>
    </w:p>
    <w:p w:rsidR="00000000" w:rsidDel="00000000" w:rsidP="00000000" w:rsidRDefault="00000000" w:rsidRPr="00000000" w14:paraId="00000079">
      <w:pPr>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https://www.oecd.org/sti/OECD-STI-Outlook-2021-Spanish.pdf</w:t>
        </w:r>
      </w:hyperlink>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OAS. (2011). Desigualdad e Inclusión Social en las Américas.</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t>
      </w:r>
      <w:hyperlink r:id="rId28">
        <w:r w:rsidDel="00000000" w:rsidR="00000000" w:rsidRPr="00000000">
          <w:rPr>
            <w:rFonts w:ascii="Times New Roman" w:cs="Times New Roman" w:eastAsia="Times New Roman" w:hAnsi="Times New Roman"/>
            <w:color w:val="1155cc"/>
            <w:sz w:val="24"/>
            <w:szCs w:val="24"/>
            <w:u w:val="single"/>
            <w:rtl w:val="0"/>
          </w:rPr>
          <w:t xml:space="preserve">https://www.oas.org/docs/desigualdad/libro-desigualdad.pdf</w:t>
        </w:r>
      </w:hyperlink>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de Impuestos Internos. (2022). Educación Tributaria: ¿Qué es el Impuesto a la Renta </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quiénes deben declararlo?. </w:t>
      </w:r>
    </w:p>
    <w:p w:rsidR="00000000" w:rsidDel="00000000" w:rsidP="00000000" w:rsidRDefault="00000000" w:rsidRPr="00000000" w14:paraId="00000080">
      <w:pPr>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https://www.sii.cl/destacados/educacion/siieduca/aprende-con-nosotros/que-es-el-impuesto-a-</w:t>
        </w:r>
      </w:hyperlink>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color w:val="1155cc"/>
            <w:sz w:val="24"/>
            <w:szCs w:val="24"/>
            <w:u w:val="single"/>
            <w:rtl w:val="0"/>
          </w:rPr>
          <w:t xml:space="preserve">la-renta-y-quienes-deben-declararlo.html#:~:text=Es%20un%</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20impuesto</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%20que%</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20grava</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,I</w:t>
        </w:r>
      </w:hyperlink>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color w:val="1155cc"/>
            <w:sz w:val="24"/>
            <w:szCs w:val="24"/>
            <w:u w:val="single"/>
            <w:rtl w:val="0"/>
          </w:rPr>
          <w:t xml:space="preserve">mpuesto%20Global%</w:t>
        </w:r>
      </w:hyperlink>
      <w:hyperlink r:id="rId36">
        <w:r w:rsidDel="00000000" w:rsidR="00000000" w:rsidRPr="00000000">
          <w:rPr>
            <w:rFonts w:ascii="Times New Roman" w:cs="Times New Roman" w:eastAsia="Times New Roman" w:hAnsi="Times New Roman"/>
            <w:color w:val="1155cc"/>
            <w:sz w:val="24"/>
            <w:szCs w:val="24"/>
            <w:u w:val="single"/>
            <w:rtl w:val="0"/>
          </w:rPr>
          <w:t xml:space="preserve">20Complementario</w:t>
        </w:r>
      </w:hyperlink>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de Impuestos Internos. (s.f.). Diagnóstico del sistema tributario chileno 2022. </w:t>
      </w:r>
    </w:p>
    <w:p w:rsidR="00000000" w:rsidDel="00000000" w:rsidP="00000000" w:rsidRDefault="00000000" w:rsidRPr="00000000" w14:paraId="00000085">
      <w:pPr>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color w:val="1155cc"/>
            <w:sz w:val="24"/>
            <w:szCs w:val="24"/>
            <w:u w:val="single"/>
            <w:rtl w:val="0"/>
          </w:rPr>
          <w:t xml:space="preserve">https://www.sii.cl/aprenda_sobre_impuestos/estudios/diagnostico.htm#</w:t>
        </w:r>
      </w:hyperlink>
      <w:hyperlink r:id="rId38">
        <w:r w:rsidDel="00000000" w:rsidR="00000000" w:rsidRPr="00000000">
          <w:rPr>
            <w:rFonts w:ascii="Times New Roman" w:cs="Times New Roman" w:eastAsia="Times New Roman" w:hAnsi="Times New Roman"/>
            <w:color w:val="1155cc"/>
            <w:sz w:val="24"/>
            <w:szCs w:val="24"/>
            <w:u w:val="single"/>
            <w:rtl w:val="0"/>
          </w:rPr>
          <w:t xml:space="preserve">_Toc478981716</w:t>
        </w:r>
      </w:hyperlink>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de Impuestos Internos. (s.f.). ¿Qué es el Impuesto a la Renta y quiénes deben </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declararlo?. </w:t>
      </w:r>
    </w:p>
    <w:p w:rsidR="00000000" w:rsidDel="00000000" w:rsidP="00000000" w:rsidRDefault="00000000" w:rsidRPr="00000000" w14:paraId="00000089">
      <w:pPr>
        <w:rPr>
          <w:rFonts w:ascii="Times New Roman" w:cs="Times New Roman" w:eastAsia="Times New Roman" w:hAnsi="Times New Roman"/>
          <w:sz w:val="24"/>
          <w:szCs w:val="24"/>
        </w:rPr>
      </w:pPr>
      <w:hyperlink r:id="rId39">
        <w:r w:rsidDel="00000000" w:rsidR="00000000" w:rsidRPr="00000000">
          <w:rPr>
            <w:rFonts w:ascii="Times New Roman" w:cs="Times New Roman" w:eastAsia="Times New Roman" w:hAnsi="Times New Roman"/>
            <w:color w:val="1155cc"/>
            <w:sz w:val="24"/>
            <w:szCs w:val="24"/>
            <w:u w:val="single"/>
            <w:rtl w:val="0"/>
          </w:rPr>
          <w:t xml:space="preserve">https://www.sii.cl/destacados/educacion/siieduca/aprende-con-nosotros/que-es-el-impuesto-a-</w:t>
        </w:r>
      </w:hyperlink>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color w:val="1155cc"/>
            <w:sz w:val="24"/>
            <w:szCs w:val="24"/>
            <w:u w:val="single"/>
            <w:rtl w:val="0"/>
          </w:rPr>
          <w:t xml:space="preserve">la-renta-y-quienes-deben-declararlo.html</w:t>
        </w:r>
      </w:hyperlink>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de Impuestos Internos Educa. (2020). Importancia de los impuestos en la economía </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nacional de Chile Programa</w:t>
      </w:r>
      <w:r w:rsidDel="00000000" w:rsidR="00000000" w:rsidRPr="00000000">
        <w:rPr>
          <w:rFonts w:ascii="Times New Roman" w:cs="Times New Roman" w:eastAsia="Times New Roman" w:hAnsi="Times New Roman"/>
          <w:sz w:val="24"/>
          <w:szCs w:val="24"/>
          <w:rtl w:val="0"/>
        </w:rPr>
        <w:t xml:space="preserve"> de Educación Fiscal. </w:t>
      </w:r>
    </w:p>
    <w:p w:rsidR="00000000" w:rsidDel="00000000" w:rsidP="00000000" w:rsidRDefault="00000000" w:rsidRPr="00000000" w14:paraId="0000008E">
      <w:pPr>
        <w:rPr>
          <w:rFonts w:ascii="Times New Roman" w:cs="Times New Roman" w:eastAsia="Times New Roman" w:hAnsi="Times New Roman"/>
          <w:sz w:val="24"/>
          <w:szCs w:val="24"/>
        </w:rPr>
      </w:pPr>
      <w:hyperlink r:id="rId41">
        <w:r w:rsidDel="00000000" w:rsidR="00000000" w:rsidRPr="00000000">
          <w:rPr>
            <w:rFonts w:ascii="Times New Roman" w:cs="Times New Roman" w:eastAsia="Times New Roman" w:hAnsi="Times New Roman"/>
            <w:color w:val="1155cc"/>
            <w:sz w:val="24"/>
            <w:szCs w:val="24"/>
            <w:u w:val="single"/>
            <w:rtl w:val="0"/>
          </w:rPr>
          <w:t xml:space="preserve">https://www.sii.cl/destacados/educacion/siieduca/aprende-con-nosotros/importancia-de-los-i</w:t>
        </w:r>
      </w:hyperlink>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hyperlink r:id="rId42">
        <w:r w:rsidDel="00000000" w:rsidR="00000000" w:rsidRPr="00000000">
          <w:rPr>
            <w:rFonts w:ascii="Times New Roman" w:cs="Times New Roman" w:eastAsia="Times New Roman" w:hAnsi="Times New Roman"/>
            <w:color w:val="1155cc"/>
            <w:sz w:val="24"/>
            <w:szCs w:val="24"/>
            <w:u w:val="single"/>
            <w:rtl w:val="0"/>
          </w:rPr>
          <w:t xml:space="preserve">mpuestos-en-la-economia-nacional.html</w:t>
        </w:r>
      </w:hyperlink>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UCM. (2015). La Educación Como Agente De Movilidad Social. </w:t>
      </w:r>
      <w:hyperlink r:id="rId43">
        <w:r w:rsidDel="00000000" w:rsidR="00000000" w:rsidRPr="00000000">
          <w:rPr>
            <w:rFonts w:ascii="Times New Roman" w:cs="Times New Roman" w:eastAsia="Times New Roman" w:hAnsi="Times New Roman"/>
            <w:color w:val="1155cc"/>
            <w:sz w:val="24"/>
            <w:szCs w:val="24"/>
            <w:u w:val="single"/>
            <w:rtl w:val="0"/>
          </w:rPr>
          <w:t xml:space="preserve">https://revistace.ucm.cl/article/download/299/281/</w:t>
        </w:r>
      </w:hyperlink>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(s. f.). Informe sobre productividad en Chile: conceptos y panorama general. Bcn.cl. </w:t>
      </w:r>
    </w:p>
    <w:p w:rsidR="00000000" w:rsidDel="00000000" w:rsidP="00000000" w:rsidRDefault="00000000" w:rsidRPr="00000000" w14:paraId="00000094">
      <w:pPr>
        <w:rPr>
          <w:rFonts w:ascii="Times New Roman" w:cs="Times New Roman" w:eastAsia="Times New Roman" w:hAnsi="Times New Roman"/>
          <w:sz w:val="24"/>
          <w:szCs w:val="24"/>
        </w:rPr>
      </w:pPr>
      <w:hyperlink r:id="rId44">
        <w:r w:rsidDel="00000000" w:rsidR="00000000" w:rsidRPr="00000000">
          <w:rPr>
            <w:rFonts w:ascii="Times New Roman" w:cs="Times New Roman" w:eastAsia="Times New Roman" w:hAnsi="Times New Roman"/>
            <w:color w:val="1155cc"/>
            <w:sz w:val="24"/>
            <w:szCs w:val="24"/>
            <w:u w:val="single"/>
            <w:rtl w:val="0"/>
          </w:rPr>
          <w:t xml:space="preserve">https://obtienearchivo.bcn.cl/obtienearchivo?id=repositorio%2F10221%2F23711%2F1%2FP</w:t>
        </w:r>
      </w:hyperlink>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hyperlink r:id="rId45">
        <w:r w:rsidDel="00000000" w:rsidR="00000000" w:rsidRPr="00000000">
          <w:rPr>
            <w:rFonts w:ascii="Times New Roman" w:cs="Times New Roman" w:eastAsia="Times New Roman" w:hAnsi="Times New Roman"/>
            <w:color w:val="1155cc"/>
            <w:sz w:val="24"/>
            <w:szCs w:val="24"/>
            <w:u w:val="single"/>
            <w:rtl w:val="0"/>
          </w:rPr>
          <w:t xml:space="preserve">roductividad+1er+informe+Final.pdf</w:t>
        </w:r>
      </w:hyperlink>
      <w:r w:rsidDel="00000000" w:rsidR="00000000" w:rsidRPr="00000000">
        <w:rPr>
          <w:rtl w:val="0"/>
        </w:rPr>
      </w:r>
    </w:p>
    <w:p w:rsidR="00000000" w:rsidDel="00000000" w:rsidP="00000000" w:rsidRDefault="00000000" w:rsidRPr="00000000" w14:paraId="00000096">
      <w:pPr>
        <w:spacing w:lin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line="240" w:lineRule="auto"/>
        <w:ind w:left="0" w:firstLine="0"/>
        <w:rPr>
          <w:rFonts w:ascii="Times New Roman" w:cs="Times New Roman" w:eastAsia="Times New Roman" w:hAnsi="Times New Roman"/>
          <w:color w:val="1155cc"/>
          <w:sz w:val="24"/>
          <w:szCs w:val="24"/>
          <w:highlight w:val="white"/>
          <w:u w:val="single"/>
        </w:rPr>
      </w:pPr>
      <w:r w:rsidDel="00000000" w:rsidR="00000000" w:rsidRPr="00000000">
        <w:rPr>
          <w:rtl w:val="0"/>
        </w:rPr>
      </w:r>
    </w:p>
    <w:sectPr>
      <w:headerReference r:id="rId46" w:type="default"/>
      <w:headerReference r:id="rId47" w:type="first"/>
      <w:footerReference r:id="rId48" w:type="default"/>
      <w:footerReference r:id="rId49" w:type="first"/>
      <w:pgSz w:h="16834" w:w="11909"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“Los impuestos son los aportes en dinero que los ciudadanos están obligados por ley a pagar” (Servicio de Impuestos Internos, 2022).</w:t>
      </w:r>
    </w:p>
  </w:footnote>
  <w:footnote w:id="1">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Grado de integración, conexión y solidaridad entre los miembros de un grupo o sociedad.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-409574</wp:posOffset>
          </wp:positionH>
          <wp:positionV relativeFrom="paragraph">
            <wp:posOffset>95250</wp:posOffset>
          </wp:positionV>
          <wp:extent cx="966788" cy="1333876"/>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966788" cy="133387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ii.cl/destacados/educacion/siieduca/aprende-con-nosotros/que-es-el-impuesto-a-la-renta-y-quienes-deben-declararlo.html" TargetMode="External"/><Relationship Id="rId42" Type="http://schemas.openxmlformats.org/officeDocument/2006/relationships/hyperlink" Target="https://www.sii.cl/destacados/educacion/siieduca/aprende-con-nosotros/importancia-de-los-impuestos-en-la-economia-nacional.html" TargetMode="External"/><Relationship Id="rId41" Type="http://schemas.openxmlformats.org/officeDocument/2006/relationships/hyperlink" Target="https://www.sii.cl/destacados/educacion/siieduca/aprende-con-nosotros/importancia-de-los-impuestos-en-la-economia-nacional.html" TargetMode="External"/><Relationship Id="rId44" Type="http://schemas.openxmlformats.org/officeDocument/2006/relationships/hyperlink" Target="https://obtienearchivo.bcn.cl/obtienearchivo?id=repositorio%2F10221%2F23711%2F1%2FProductividad+1er+informe+Final.pdf" TargetMode="External"/><Relationship Id="rId43" Type="http://schemas.openxmlformats.org/officeDocument/2006/relationships/hyperlink" Target="https://revistace.ucm.cl/article/download/299/281/" TargetMode="External"/><Relationship Id="rId46" Type="http://schemas.openxmlformats.org/officeDocument/2006/relationships/header" Target="header1.xml"/><Relationship Id="rId45" Type="http://schemas.openxmlformats.org/officeDocument/2006/relationships/hyperlink" Target="https://obtienearchivo.bcn.cl/obtienearchivo?id=repositorio%2F10221%2F23711%2F1%2FProductividad+1er+informe+Final.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cepal.org/es/publicaciones/43678-herramientas-analisis-desigualdades-efecto-redistributivo-politicas-publicas" TargetMode="External"/><Relationship Id="rId48" Type="http://schemas.openxmlformats.org/officeDocument/2006/relationships/footer" Target="footer2.xml"/><Relationship Id="rId47" Type="http://schemas.openxmlformats.org/officeDocument/2006/relationships/header" Target="header2.xml"/><Relationship Id="rId4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latercera.com/pulso/noticia/reforma-tributaria-tramos-mas-altos-de-ingresos-destinaran-4-meses-de-trabajo-para-el-fisco/VIWHPCSBQVCW7NIYJALECHDOJE/" TargetMode="External"/><Relationship Id="rId8" Type="http://schemas.openxmlformats.org/officeDocument/2006/relationships/hyperlink" Target="https://www.latercera.com/pulso/noticia/reforma-tributaria-tramos-mas-altos-de-ingresos-destinaran-4-meses-de-trabajo-para-el-fisco/VIWHPCSBQVCW7NIYJALECHDOJE/" TargetMode="External"/><Relationship Id="rId31" Type="http://schemas.openxmlformats.org/officeDocument/2006/relationships/hyperlink" Target="https://www.sii.cl/destacados/educacion/siieduca/aprende-con-nosotros/que-es-el-impuesto-a-la-renta-y-quienes-deben-declararlo.html#:~:text=Es%20un%20impuesto%20que%20grava,Impuesto%20Global%20Complementario" TargetMode="External"/><Relationship Id="rId30" Type="http://schemas.openxmlformats.org/officeDocument/2006/relationships/hyperlink" Target="https://www.sii.cl/destacados/educacion/siieduca/aprende-con-nosotros/que-es-el-impuesto-a-la-renta-y-quienes-deben-declararlo.html#:~:text=Es%20un%20impuesto%20que%20grava,Impuesto%20Global%20Complementario" TargetMode="External"/><Relationship Id="rId33" Type="http://schemas.openxmlformats.org/officeDocument/2006/relationships/hyperlink" Target="https://www.sii.cl/destacados/educacion/siieduca/aprende-con-nosotros/que-es-el-impuesto-a-la-renta-y-quienes-deben-declararlo.html#:~:text=Es%20un%20impuesto%20que%20grava,Impuesto%20Global%20Complementario" TargetMode="External"/><Relationship Id="rId32" Type="http://schemas.openxmlformats.org/officeDocument/2006/relationships/hyperlink" Target="https://www.sii.cl/destacados/educacion/siieduca/aprende-con-nosotros/que-es-el-impuesto-a-la-renta-y-quienes-deben-declararlo.html#:~:text=Es%20un%20impuesto%20que%20grava,Impuesto%20Global%20Complementario" TargetMode="External"/><Relationship Id="rId35" Type="http://schemas.openxmlformats.org/officeDocument/2006/relationships/hyperlink" Target="https://www.sii.cl/destacados/educacion/siieduca/aprende-con-nosotros/que-es-el-impuesto-a-la-renta-y-quienes-deben-declararlo.html#:~:text=Es%20un%20impuesto%20que%20grava,Impuesto%20Global%20Complementario" TargetMode="External"/><Relationship Id="rId34" Type="http://schemas.openxmlformats.org/officeDocument/2006/relationships/hyperlink" Target="https://www.sii.cl/destacados/educacion/siieduca/aprende-con-nosotros/que-es-el-impuesto-a-la-renta-y-quienes-deben-declararlo.html#:~:text=Es%20un%20impuesto%20que%20grava,Impuesto%20Global%20Complementario" TargetMode="External"/><Relationship Id="rId37" Type="http://schemas.openxmlformats.org/officeDocument/2006/relationships/hyperlink" Target="https://www.sii.cl/aprenda_sobre_impuestos/estudios/diagnostico.htm#_Toc478981716" TargetMode="External"/><Relationship Id="rId36" Type="http://schemas.openxmlformats.org/officeDocument/2006/relationships/hyperlink" Target="https://www.sii.cl/destacados/educacion/siieduca/aprende-con-nosotros/que-es-el-impuesto-a-la-renta-y-quienes-deben-declararlo.html#:~:text=Es%20un%20impuesto%20que%20grava,Impuesto%20Global%20Complementario" TargetMode="External"/><Relationship Id="rId39" Type="http://schemas.openxmlformats.org/officeDocument/2006/relationships/hyperlink" Target="https://www.sii.cl/destacados/educacion/siieduca/aprende-con-nosotros/que-es-el-impuesto-a-la-renta-y-quienes-deben-declararlo.html" TargetMode="External"/><Relationship Id="rId38" Type="http://schemas.openxmlformats.org/officeDocument/2006/relationships/hyperlink" Target="https://www.sii.cl/aprenda_sobre_impuestos/estudios/diagnostico.htm#_Toc478981716" TargetMode="External"/><Relationship Id="rId20" Type="http://schemas.openxmlformats.org/officeDocument/2006/relationships/hyperlink" Target="https://es.wikipedia.org/wiki/Capitalismo_y_libertad" TargetMode="External"/><Relationship Id="rId22" Type="http://schemas.openxmlformats.org/officeDocument/2006/relationships/hyperlink" Target="http://www.scielo.org.ar/scielo.php?pid=S1851-37272013000100001&amp;script=sci_arttext" TargetMode="External"/><Relationship Id="rId21" Type="http://schemas.openxmlformats.org/officeDocument/2006/relationships/hyperlink" Target="http://www.scielo.org.ar/scielo.php?pid=S1851-37272013000100001&amp;script=sci_arttext" TargetMode="External"/><Relationship Id="rId24" Type="http://schemas.openxmlformats.org/officeDocument/2006/relationships/hyperlink" Target="http://www.scielo.org.ar/scielo.php?pid=S1851-37272013000100001&amp;script=sci_arttext" TargetMode="External"/><Relationship Id="rId23" Type="http://schemas.openxmlformats.org/officeDocument/2006/relationships/hyperlink" Target="http://www.scielo.org.ar/scielo.php?pid=S1851-37272013000100001&amp;script=sci_arttext" TargetMode="External"/><Relationship Id="rId26" Type="http://schemas.openxmlformats.org/officeDocument/2006/relationships/hyperlink" Target="https://www.cepal.org/sites/default/files/publication/files/37881/S1420855_es.pdf" TargetMode="External"/><Relationship Id="rId25" Type="http://schemas.openxmlformats.org/officeDocument/2006/relationships/hyperlink" Target="http://www.scielo.org.ar/scielo.php?pid=S1851-37272013000100001&amp;script=sci_arttext" TargetMode="External"/><Relationship Id="rId28" Type="http://schemas.openxmlformats.org/officeDocument/2006/relationships/hyperlink" Target="https://www.oas.org/docs/desigualdad/libro-desigualdad.pdf" TargetMode="External"/><Relationship Id="rId27" Type="http://schemas.openxmlformats.org/officeDocument/2006/relationships/hyperlink" Target="https://www.oecd.org/sti/OECD-STI-Outlook-2021-Spanish.pdf" TargetMode="External"/><Relationship Id="rId29" Type="http://schemas.openxmlformats.org/officeDocument/2006/relationships/hyperlink" Target="https://www.sii.cl/destacados/educacion/siieduca/aprende-con-nosotros/que-es-el-impuesto-a-la-renta-y-quienes-deben-declararlo.html#:~:text=Es%20un%20impuesto%20que%20grava,Impuesto%20Global%20Complementario" TargetMode="External"/><Relationship Id="rId11" Type="http://schemas.openxmlformats.org/officeDocument/2006/relationships/hyperlink" Target="https://www.cepal.org/es/publicaciones/43678-herramientas-analisis-desigualdades-efecto-redistributivo-politicas-publicas" TargetMode="External"/><Relationship Id="rId10" Type="http://schemas.openxmlformats.org/officeDocument/2006/relationships/hyperlink" Target="https://www.cepal.org/es/publicaciones/43678-herramientas-analisis-desigualdades-efecto-redistributivo-politicas-publicas" TargetMode="External"/><Relationship Id="rId13" Type="http://schemas.openxmlformats.org/officeDocument/2006/relationships/hyperlink" Target="https://www.cepal.org/es/publicaciones/43678-herramientas-analisis-desigualdades-efecto-redistributivo-politicas-publicas" TargetMode="External"/><Relationship Id="rId12" Type="http://schemas.openxmlformats.org/officeDocument/2006/relationships/hyperlink" Target="https://www.cepal.org/es/publicaciones/43678-herramientas-analisis-desigualdades-efecto-redistributivo-politicas-publicas" TargetMode="External"/><Relationship Id="rId15" Type="http://schemas.openxmlformats.org/officeDocument/2006/relationships/hyperlink" Target="https://www.bcn.cl/leychile/navegar?idNorma=1172303&amp;idVersion=2023-01-26" TargetMode="External"/><Relationship Id="rId14" Type="http://schemas.openxmlformats.org/officeDocument/2006/relationships/hyperlink" Target="https://www.bbc.com/mundo/noticias-60396723" TargetMode="External"/><Relationship Id="rId17" Type="http://schemas.openxmlformats.org/officeDocument/2006/relationships/hyperlink" Target="https://repositorio.cepal.org/server/api/core/bitstreams/7d9fb18f-1be1-4e0e-9125-0e3de35b5" TargetMode="External"/><Relationship Id="rId16" Type="http://schemas.openxmlformats.org/officeDocument/2006/relationships/hyperlink" Target="https://www.eumed.net/libros-gratis/2005/dfch-eva/115.pdf" TargetMode="External"/><Relationship Id="rId19" Type="http://schemas.openxmlformats.org/officeDocument/2006/relationships/hyperlink" Target="https://www.researchgate.net/profile/Eduardo-Engel3/publication/4738262_Reforma_tributar" TargetMode="External"/><Relationship Id="rId18" Type="http://schemas.openxmlformats.org/officeDocument/2006/relationships/hyperlink" Target="https://www.dipres.gob.cl/598/articles-215722_doc_pdf.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