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xwztv0rn9kr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Title"/>
        <w:spacing w:line="36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2</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expansión a mercado local brasileño vía Flota Embraer en LATAM Airlines</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Valdés</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2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Humberto Ignacio Espejo Bottinelli; 23642289</w:t>
      </w:r>
    </w:p>
    <w:p w:rsidR="00000000" w:rsidDel="00000000" w:rsidP="00000000" w:rsidRDefault="00000000" w:rsidRPr="00000000" w14:paraId="0000002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 23642777</w:t>
      </w:r>
    </w:p>
    <w:p w:rsidR="00000000" w:rsidDel="00000000" w:rsidP="00000000" w:rsidRDefault="00000000" w:rsidRPr="00000000" w14:paraId="0000002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23200022</w:t>
      </w:r>
    </w:p>
    <w:p w:rsidR="00000000" w:rsidDel="00000000" w:rsidP="00000000" w:rsidRDefault="00000000" w:rsidRPr="00000000" w14:paraId="0000002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723258678"/>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sz w:val="20"/>
              <w:szCs w:val="20"/>
            </w:rPr>
          </w:pPr>
          <w:r w:rsidDel="00000000" w:rsidR="00000000" w:rsidRPr="00000000">
            <w:fldChar w:fldCharType="begin"/>
            <w:instrText xml:space="preserve"> TOC \h \u \z \t "Heading 1,1,Heading 2,3,Heading 3,3,Heading 4,4,Heading 5,5,Heading 6,6,"</w:instrText>
            <w:fldChar w:fldCharType="separate"/>
          </w:r>
          <w:hyperlink w:anchor="_o8pyuslg91no">
            <w:r w:rsidDel="00000000" w:rsidR="00000000" w:rsidRPr="00000000">
              <w:rPr>
                <w:rFonts w:ascii="Times New Roman" w:cs="Times New Roman" w:eastAsia="Times New Roman" w:hAnsi="Times New Roman"/>
                <w:sz w:val="20"/>
                <w:szCs w:val="20"/>
                <w:rtl w:val="0"/>
              </w:rPr>
              <w:t xml:space="preserve">I. Descripción de la iniciativa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sz w:val="20"/>
              <w:szCs w:val="20"/>
            </w:rPr>
          </w:pPr>
          <w:hyperlink w:anchor="_myjir4pn9p71">
            <w:r w:rsidDel="00000000" w:rsidR="00000000" w:rsidRPr="00000000">
              <w:rPr>
                <w:rFonts w:ascii="Times New Roman" w:cs="Times New Roman" w:eastAsia="Times New Roman" w:hAnsi="Times New Roman"/>
                <w:sz w:val="20"/>
                <w:szCs w:val="20"/>
                <w:rtl w:val="0"/>
              </w:rPr>
              <w:t xml:space="preserve">II. Conexión con lo que está sucediendo en la organización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b5me2r122xxb">
            <w:r w:rsidDel="00000000" w:rsidR="00000000" w:rsidRPr="00000000">
              <w:rPr>
                <w:rFonts w:ascii="Times New Roman" w:cs="Times New Roman" w:eastAsia="Times New Roman" w:hAnsi="Times New Roman"/>
                <w:sz w:val="20"/>
                <w:szCs w:val="20"/>
                <w:rtl w:val="0"/>
              </w:rPr>
              <w:t xml:space="preserve">A. Organización en red</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9a69denat0vo">
            <w:r w:rsidDel="00000000" w:rsidR="00000000" w:rsidRPr="00000000">
              <w:rPr>
                <w:rFonts w:ascii="Times New Roman" w:cs="Times New Roman" w:eastAsia="Times New Roman" w:hAnsi="Times New Roman"/>
                <w:sz w:val="20"/>
                <w:szCs w:val="20"/>
                <w:rtl w:val="0"/>
              </w:rPr>
              <w:t xml:space="preserve">B. Organización plana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rw5v2zopxqbj">
            <w:r w:rsidDel="00000000" w:rsidR="00000000" w:rsidRPr="00000000">
              <w:rPr>
                <w:rFonts w:ascii="Times New Roman" w:cs="Times New Roman" w:eastAsia="Times New Roman" w:hAnsi="Times New Roman"/>
                <w:sz w:val="20"/>
                <w:szCs w:val="20"/>
                <w:rtl w:val="0"/>
              </w:rPr>
              <w:t xml:space="preserve">C. Organización flexible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1cufxg3nqekn">
            <w:r w:rsidDel="00000000" w:rsidR="00000000" w:rsidRPr="00000000">
              <w:rPr>
                <w:rFonts w:ascii="Times New Roman" w:cs="Times New Roman" w:eastAsia="Times New Roman" w:hAnsi="Times New Roman"/>
                <w:sz w:val="20"/>
                <w:szCs w:val="20"/>
                <w:rtl w:val="0"/>
              </w:rPr>
              <w:t xml:space="preserve">D. Organización diversa</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p6h35xtrrdr7">
            <w:r w:rsidDel="00000000" w:rsidR="00000000" w:rsidRPr="00000000">
              <w:rPr>
                <w:rFonts w:ascii="Times New Roman" w:cs="Times New Roman" w:eastAsia="Times New Roman" w:hAnsi="Times New Roman"/>
                <w:sz w:val="20"/>
                <w:szCs w:val="20"/>
                <w:rtl w:val="0"/>
              </w:rPr>
              <w:t xml:space="preserve">E. Organización global e internacional</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sz w:val="20"/>
              <w:szCs w:val="20"/>
            </w:rPr>
          </w:pPr>
          <w:hyperlink w:anchor="_9ki30366fjkm">
            <w:r w:rsidDel="00000000" w:rsidR="00000000" w:rsidRPr="00000000">
              <w:rPr>
                <w:rFonts w:ascii="Times New Roman" w:cs="Times New Roman" w:eastAsia="Times New Roman" w:hAnsi="Times New Roman"/>
                <w:sz w:val="20"/>
                <w:szCs w:val="20"/>
                <w:rtl w:val="0"/>
              </w:rPr>
              <w:t xml:space="preserve">III. Perspectivas de análisis de la iniciativa organizacional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vt1uibyfw738">
            <w:r w:rsidDel="00000000" w:rsidR="00000000" w:rsidRPr="00000000">
              <w:rPr>
                <w:rFonts w:ascii="Times New Roman" w:cs="Times New Roman" w:eastAsia="Times New Roman" w:hAnsi="Times New Roman"/>
                <w:sz w:val="20"/>
                <w:szCs w:val="20"/>
                <w:rtl w:val="0"/>
              </w:rPr>
              <w:t xml:space="preserve">A. Organización global e internacional</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q1v3q5e9kxqm">
            <w:r w:rsidDel="00000000" w:rsidR="00000000" w:rsidRPr="00000000">
              <w:rPr>
                <w:rFonts w:ascii="Times New Roman" w:cs="Times New Roman" w:eastAsia="Times New Roman" w:hAnsi="Times New Roman"/>
                <w:sz w:val="20"/>
                <w:szCs w:val="20"/>
                <w:rtl w:val="0"/>
              </w:rPr>
              <w:t xml:space="preserve">B. Política, poder, conflicto y negociación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sz w:val="20"/>
              <w:szCs w:val="20"/>
            </w:rPr>
          </w:pPr>
          <w:hyperlink w:anchor="_ad2yaz1ora6l">
            <w:r w:rsidDel="00000000" w:rsidR="00000000" w:rsidRPr="00000000">
              <w:rPr>
                <w:rFonts w:ascii="Times New Roman" w:cs="Times New Roman" w:eastAsia="Times New Roman" w:hAnsi="Times New Roman"/>
                <w:sz w:val="20"/>
                <w:szCs w:val="20"/>
                <w:rtl w:val="0"/>
              </w:rPr>
              <w:t xml:space="preserve">IV. 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1"/>
        <w:spacing w:before="80" w:lineRule="auto"/>
        <w:ind w:left="0" w:firstLine="0"/>
        <w:rPr/>
      </w:pPr>
      <w:bookmarkStart w:colFirst="0" w:colLast="0" w:name="_qqhgjtkc5k3l" w:id="2"/>
      <w:bookmarkEnd w:id="2"/>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4"/>
        </w:numPr>
        <w:rPr>
          <w:rFonts w:ascii="Times New Roman" w:cs="Times New Roman" w:eastAsia="Times New Roman" w:hAnsi="Times New Roman"/>
          <w:b w:val="1"/>
          <w:bCs w:val="1"/>
          <w:sz w:val="24"/>
          <w:szCs w:val="24"/>
        </w:rPr>
      </w:pPr>
      <w:bookmarkStart w:colFirst="0" w:colLast="0" w:name="_o8pyuslg91no" w:id="3"/>
      <w:bookmarkEnd w:id="3"/>
      <w:r w:rsidDel="00000000" w:rsidR="00000000" w:rsidRPr="00000000">
        <w:rPr>
          <w:rtl w:val="0"/>
        </w:rPr>
        <w:t xml:space="preserve">Descripción de la iniciativa</w:t>
      </w:r>
    </w:p>
    <w:p w:rsidR="00000000" w:rsidDel="00000000" w:rsidP="00000000" w:rsidRDefault="00000000" w:rsidRPr="00000000" w14:paraId="00000045">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analizada se enmarca en un proyecto estratégico de expansión y reposicionamiento del Grupo LATAM Airlines </w:t>
      </w:r>
      <w:r w:rsidDel="00000000" w:rsidR="00000000" w:rsidRPr="00000000">
        <w:rPr>
          <w:rFonts w:ascii="Times New Roman" w:cs="Times New Roman" w:eastAsia="Times New Roman" w:hAnsi="Times New Roman"/>
          <w:sz w:val="24"/>
          <w:szCs w:val="24"/>
          <w:rtl w:val="0"/>
        </w:rPr>
        <w:t xml:space="preserve">(en adelante LATAM) </w:t>
      </w:r>
      <w:r w:rsidDel="00000000" w:rsidR="00000000" w:rsidRPr="00000000">
        <w:rPr>
          <w:rFonts w:ascii="Times New Roman" w:cs="Times New Roman" w:eastAsia="Times New Roman" w:hAnsi="Times New Roman"/>
          <w:sz w:val="24"/>
          <w:szCs w:val="24"/>
          <w:rtl w:val="0"/>
        </w:rPr>
        <w:t xml:space="preserve">dentro del mercado de vuelos nacionales en Brasil.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proyecto no es una simple adquisición de activos, sino la creación de una nueva capacidad operativa mediante la incorporación y puesta en marcha de una flota dedicada de aviones para dicho mercado.</w:t>
      </w:r>
      <w:r w:rsidDel="00000000" w:rsidR="00000000" w:rsidRPr="00000000">
        <w:rPr>
          <w:rFonts w:ascii="Times New Roman" w:cs="Times New Roman" w:eastAsia="Times New Roman" w:hAnsi="Times New Roman"/>
          <w:sz w:val="24"/>
          <w:szCs w:val="24"/>
          <w:rtl w:val="0"/>
        </w:rPr>
        <w:t xml:space="preserve"> El análisis presentado a continuación se basa principalmente en una entrevista semiestructurada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director del proyecto analizado.</w:t>
      </w:r>
    </w:p>
    <w:p w:rsidR="00000000" w:rsidDel="00000000" w:rsidP="00000000" w:rsidRDefault="00000000" w:rsidRPr="00000000" w14:paraId="00000046">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desde la Dirección de Flota y Proyectos, la cual reporta directamente a la Vicepresidencia de Finanzas, subrayando su importancia como una inversión de capital y una visión de crecimiento estratégico.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esencia radica en una brecha competitiva crítica identificada en el mercado doméstico brasileño.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flota principal de LATAM, compuesta por aviones de mayor envergadura como el Airbus A320, Boeing 787, u otros, se encontraba limitada para operar eficientemente en una parte significativa de la infraestructura aeroportuaria de Brasil, caracterizada por pistas cortas y restricciones técnicas que impedían la plena utilización de la capacidad de la aerolínea.</w:t>
      </w:r>
      <w:r w:rsidDel="00000000" w:rsidR="00000000" w:rsidRPr="00000000">
        <w:rPr>
          <w:rtl w:val="0"/>
        </w:rPr>
      </w:r>
    </w:p>
    <w:p w:rsidR="00000000" w:rsidDel="00000000" w:rsidP="00000000" w:rsidRDefault="00000000" w:rsidRPr="00000000" w14:paraId="00000047">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iniciativa se desarrolló para responder tanto a una necesidad organizacional como a una oportunidad del entorno. Por una parte, LATAM buscaba ampliar su cobertura y competitividad en rutas regionales o secundarias del mercado brasileño, donde su flota principal resultaba menos eficiente. Por otra parte,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en la entrevista, el proyecto se vio impulsado por factores del ambiente externo, especialmente por una oportunidad de mercado excepcional: el fabricante aeronáutico brasileño Embraer S.A. ofreció a LATAM un conjunto de 20 aviones E195-E2 con un plazo de entrega y licitación extraordinariamente corto. Esta velocidad, apenas diez meses, es un factor determinante, dado que el estándar de la industria aeronáutica para la adquisición de nuevas aeronaves mediante licitación o pedido puede oscilar entre los tres y ocho años. Esta ventana de oportunidad de suministro a corto plazo convirtió la decisión en una imperativa estratégica y financiera. </w:t>
      </w:r>
    </w:p>
    <w:p w:rsidR="00000000" w:rsidDel="00000000" w:rsidP="00000000" w:rsidRDefault="00000000" w:rsidRPr="00000000" w14:paraId="00000048">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óptica de la estrategia competitiva, tal como la define Michael Porter (1996), esta iniciativa supera la mera búsqueda de efectividad operacional. No se trata de reducir costos en las operaciones existentes, sino de un posicionamiento estratégico diferenciado. LATAM busca servir a un segmento de mercado regional, secundario o de nicho, que hasta ahora no podía atender con eficiencia, o que estaba siendo dominado por competidores más pequeños con flotas adecuadas para aeropuertos de menor demanda y pistas limitadas. Este proyecto permite a LATAM establecer una ventaja competitiva basada en la adecuación de sus activos a las condiciones geográficas y de infraestructura del mercado brasileño. Al introducir una aeronave diseñada para estas condiciones, el E195-E2, LATAM puede capturar demanda en rutas donde sus competidores principales podrían estar sub-sirviendo o donde sus propios aviones de fuselaje más grandes son inviables o ineficientes. El aprovechamiento de la ventana de oportunidad industrial con Embraer, que redujo el tiempo de entrega a menos de un año, es el catalizador que permite a LATAM ejecutar esta estrategia de diferenciación a corto plazo.</w:t>
      </w:r>
    </w:p>
    <w:p w:rsidR="00000000" w:rsidDel="00000000" w:rsidP="00000000" w:rsidRDefault="00000000" w:rsidRPr="00000000" w14:paraId="00000049">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las necesidades organizacionales que la iniciativa busca satisfacer son principalmente cuatro: ampliar la presencia de LATAM en el mercado doméstico brasileño, adaptar su capacidad operativa a las condiciones reales de ese mercado, capturar nueva demanda en rutas hasta ahora poco accesibles para su flota principal y fortalecer su posicionamiento competitivo en Brasil mediante una expansión rápida y focalizada. Estas necesidades se relacionan tanto con el crecimiento de la compañía como con su capacidad de responder de manera más precisa a las restricciones y oportunidades del entorno. </w:t>
      </w:r>
    </w:p>
    <w:p w:rsidR="00000000" w:rsidDel="00000000" w:rsidP="00000000" w:rsidRDefault="00000000" w:rsidRPr="00000000" w14:paraId="0000004A">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entrevista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rtl w:val="0"/>
        </w:rPr>
        <w:t xml:space="preserve">l proyecto, denominado Entry into Service (EiS), abarca la totalidad del proceso, desde la concepción inicial hasta la plena operatividad comercial de la nueva flota.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ejecución es de una complejidad multidimensional y se estructura en quince frentes de trabajo críticos que deben converger en un cronograma extremadamente ajustado.</w:t>
      </w:r>
      <w:r w:rsidDel="00000000" w:rsidR="00000000" w:rsidRPr="00000000">
        <w:rPr>
          <w:rFonts w:ascii="Times New Roman" w:cs="Times New Roman" w:eastAsia="Times New Roman" w:hAnsi="Times New Roman"/>
          <w:sz w:val="24"/>
          <w:szCs w:val="24"/>
          <w:rtl w:val="0"/>
        </w:rPr>
        <w:t xml:space="preserve"> Algunos de estos frentes son los siguientes:</w:t>
      </w:r>
    </w:p>
    <w:p w:rsidR="00000000" w:rsidDel="00000000" w:rsidP="00000000" w:rsidRDefault="00000000" w:rsidRPr="00000000" w14:paraId="0000004B">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Técnica de Cabina y Sistemas: Adaptación de los interiores, galleys y sistemas de entretenimiento a los estándares y requerimientos de LATAM.</w:t>
      </w:r>
      <w:r w:rsidDel="00000000" w:rsidR="00000000" w:rsidRPr="00000000">
        <w:rPr>
          <w:rtl w:val="0"/>
        </w:rPr>
      </w:r>
    </w:p>
    <w:p w:rsidR="00000000" w:rsidDel="00000000" w:rsidP="00000000" w:rsidRDefault="00000000" w:rsidRPr="00000000" w14:paraId="0000004C">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y Regulatorio (ANAC): Obtención de la aprobación por parte de la Agencia Nacional de Aviación Civil de Brasil para la operación del nuevo tipo de aeronave.</w:t>
      </w:r>
      <w:r w:rsidDel="00000000" w:rsidR="00000000" w:rsidRPr="00000000">
        <w:rPr>
          <w:rtl w:val="0"/>
        </w:rPr>
      </w:r>
    </w:p>
    <w:p w:rsidR="00000000" w:rsidDel="00000000" w:rsidP="00000000" w:rsidRDefault="00000000" w:rsidRPr="00000000" w14:paraId="0000004D">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Operaciones: Desarrollo de procedimientos de vuelo, mantenimiento y logística específicos para el E195-E2.</w:t>
      </w:r>
      <w:r w:rsidDel="00000000" w:rsidR="00000000" w:rsidRPr="00000000">
        <w:rPr>
          <w:rtl w:val="0"/>
        </w:rPr>
      </w:r>
    </w:p>
    <w:p w:rsidR="00000000" w:rsidDel="00000000" w:rsidP="00000000" w:rsidRDefault="00000000" w:rsidRPr="00000000" w14:paraId="0000004E">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Tripulaciones (Pilotos y Cabina): Diseño e implementación de programas de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acelerados para el personal técnico y de servicio.</w:t>
      </w:r>
      <w:r w:rsidDel="00000000" w:rsidR="00000000" w:rsidRPr="00000000">
        <w:rPr>
          <w:rtl w:val="0"/>
        </w:rPr>
      </w:r>
    </w:p>
    <w:p w:rsidR="00000000" w:rsidDel="00000000" w:rsidP="00000000" w:rsidRDefault="00000000" w:rsidRPr="00000000" w14:paraId="0000004F">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de Piezas y Repuestos: Establecimiento de la cadena de suministro y </w:t>
      </w:r>
      <w:r w:rsidDel="00000000" w:rsidR="00000000" w:rsidRPr="00000000">
        <w:rPr>
          <w:rFonts w:ascii="Times New Roman" w:cs="Times New Roman" w:eastAsia="Times New Roman" w:hAnsi="Times New Roman"/>
          <w:i w:val="1"/>
          <w:iCs w:val="1"/>
          <w:sz w:val="24"/>
          <w:szCs w:val="24"/>
          <w:rtl w:val="0"/>
        </w:rPr>
        <w:t xml:space="preserve">stock</w:t>
      </w:r>
      <w:r w:rsidDel="00000000" w:rsidR="00000000" w:rsidRPr="00000000">
        <w:rPr>
          <w:rFonts w:ascii="Times New Roman" w:cs="Times New Roman" w:eastAsia="Times New Roman" w:hAnsi="Times New Roman"/>
          <w:sz w:val="24"/>
          <w:szCs w:val="24"/>
          <w:rtl w:val="0"/>
        </w:rPr>
        <w:t xml:space="preserve"> inicial de componentes esenciales.</w:t>
      </w:r>
      <w:r w:rsidDel="00000000" w:rsidR="00000000" w:rsidRPr="00000000">
        <w:rPr>
          <w:rtl w:val="0"/>
        </w:rPr>
      </w:r>
    </w:p>
    <w:p w:rsidR="00000000" w:rsidDel="00000000" w:rsidP="00000000" w:rsidRDefault="00000000" w:rsidRPr="00000000" w14:paraId="00000050">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los pasos que se han seguido para implementar la iniciativa no se limitan a la compra de aeronaves, sino que incluyen también la adaptación técnica, regulatoria, operativa y logística necesaria para asegurar su entrada en servicio efectiva. Por otro lado, la meta de implementar una flota completa en menos de diez meses representa un desafío significativo a las rutinas organizacionales establecidas de LATAM. Exige un nivel de coordinación extrema y una gestión de cambio rigurosa entre departamentos que, en condiciones normales, operan bajo lógicas y prioridades funcionales distintas, por ejemplo, la rapidez del área comercial frente a la rigurosidad del área de seguridad.</w:t>
      </w:r>
    </w:p>
    <w:p w:rsidR="00000000" w:rsidDel="00000000" w:rsidP="00000000" w:rsidRDefault="00000000" w:rsidRPr="00000000" w14:paraId="00000051">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señalado en la entrevista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rtl w:val="0"/>
        </w:rPr>
        <w:t xml:space="preserve">a gestión de stakeholders internos es crucial y compleja, ya que sus objetivos funcionales pueden generar conflictos de interés inherentes al proyecto</w:t>
      </w:r>
      <w:r w:rsidDel="00000000" w:rsidR="00000000" w:rsidRPr="00000000">
        <w:rPr>
          <w:rFonts w:ascii="Times New Roman" w:cs="Times New Roman" w:eastAsia="Times New Roman" w:hAnsi="Times New Roman"/>
          <w:sz w:val="24"/>
          <w:szCs w:val="24"/>
          <w:rtl w:val="0"/>
        </w:rPr>
        <w:t xml:space="preserve">. Entre los actores internos destacan la Dirección de Flota y Proyectos, la Vicepresidencia de Finanzas y las áreas en las que se divide la empresa:</w:t>
      </w:r>
    </w:p>
    <w:p w:rsidR="00000000" w:rsidDel="00000000" w:rsidP="00000000" w:rsidRDefault="00000000" w:rsidRPr="00000000" w14:paraId="00000052">
      <w:pPr>
        <w:widowControl w:val="0"/>
        <w:numPr>
          <w:ilvl w:val="0"/>
          <w:numId w:val="2"/>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Comercial: Prioriza la maximización del número de rutas y la rapidez en la puesta en marcha para capturar cuota de mercado.</w:t>
      </w:r>
      <w:r w:rsidDel="00000000" w:rsidR="00000000" w:rsidRPr="00000000">
        <w:rPr>
          <w:rtl w:val="0"/>
        </w:rPr>
      </w:r>
    </w:p>
    <w:p w:rsidR="00000000" w:rsidDel="00000000" w:rsidP="00000000" w:rsidRDefault="00000000" w:rsidRPr="00000000" w14:paraId="00000053">
      <w:pPr>
        <w:widowControl w:val="0"/>
        <w:numPr>
          <w:ilvl w:val="0"/>
          <w:numId w:val="3"/>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Busca maximizar la disponibilidad técnica de los aviones, lo que puede implicar tiempos de revisión más conservadores y una menor presión operativa inicial.</w:t>
      </w:r>
      <w:r w:rsidDel="00000000" w:rsidR="00000000" w:rsidRPr="00000000">
        <w:rPr>
          <w:rtl w:val="0"/>
        </w:rPr>
      </w:r>
    </w:p>
    <w:p w:rsidR="00000000" w:rsidDel="00000000" w:rsidP="00000000" w:rsidRDefault="00000000" w:rsidRPr="00000000" w14:paraId="00000054">
      <w:pPr>
        <w:widowControl w:val="0"/>
        <w:numPr>
          <w:ilvl w:val="0"/>
          <w:numId w:val="3"/>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Operaciones: Su foco es la minimización de riesgos operacionales, exigiendo procesos de certificación y capacitación rigurosos que pueden chocar con el calendario acelerado.</w:t>
      </w:r>
      <w:r w:rsidDel="00000000" w:rsidR="00000000" w:rsidRPr="00000000">
        <w:rPr>
          <w:rtl w:val="0"/>
        </w:rPr>
      </w:r>
    </w:p>
    <w:p w:rsidR="00000000" w:rsidDel="00000000" w:rsidP="00000000" w:rsidRDefault="00000000" w:rsidRPr="00000000" w14:paraId="00000055">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de acuerdo con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el ecosistema de stakeholders se extiende además a una vasta red de actores externos. Entre ellos se encuentran Embraer como fabricante, la ANAC como organismo regulador, más de 47.000 proveedores que ofrecen servicios, piezas, formación y soporte logístico, la mesa de directivos encargada de la supervisión y aprobación estratégica, los inversionistas interesados en el retorno de la inversión y, de manera más amplia, los clientes del mercado doméstico brasileño. Así, la iniciativa involucra una red compleja de actores cuyo alineamiento resulta indispensable para el éxito del proyecto.</w:t>
      </w:r>
    </w:p>
    <w:p w:rsidR="00000000" w:rsidDel="00000000" w:rsidP="00000000" w:rsidRDefault="00000000" w:rsidRPr="00000000" w14:paraId="00000056">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indicado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actualmente el proyecto se encuentra en una etapa media de licitación de los aviones, sin embargo, la información detallada sobre la negociación y los términos contractuales con Embraer es de carácter confidencial, limitando la visibilidad pública del avance específico en esta fase. </w:t>
      </w:r>
      <w:r w:rsidDel="00000000" w:rsidR="00000000" w:rsidRPr="00000000">
        <w:rPr>
          <w:rtl w:val="0"/>
        </w:rPr>
      </w:r>
    </w:p>
    <w:p w:rsidR="00000000" w:rsidDel="00000000" w:rsidP="00000000" w:rsidRDefault="00000000" w:rsidRPr="00000000" w14:paraId="00000057">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los objetivos principales de la iniciativa son incorporar una flota adecuada a las condiciones del mercado doméstico brasileño, habilitar a LATAM para operar rutas regionales y secundarias que antes no podía atender eficientemente, ejecutar esta expansión en un plazo extraordinariamente corto y fortalecer la posición competitiva de la compañía en Brasil a través de una estrategia de diferenciación basada en la adecuación operativa de sus activos.</w:t>
      </w:r>
    </w:p>
    <w:p w:rsidR="00000000" w:rsidDel="00000000" w:rsidP="00000000" w:rsidRDefault="00000000" w:rsidRPr="00000000" w14:paraId="00000058">
      <w:pPr>
        <w:pStyle w:val="Heading1"/>
        <w:numPr>
          <w:ilvl w:val="0"/>
          <w:numId w:val="4"/>
        </w:numPr>
        <w:rPr>
          <w:rFonts w:ascii="Times New Roman" w:cs="Times New Roman" w:eastAsia="Times New Roman" w:hAnsi="Times New Roman"/>
          <w:b w:val="1"/>
          <w:bCs w:val="1"/>
          <w:sz w:val="24"/>
          <w:szCs w:val="24"/>
        </w:rPr>
      </w:pPr>
      <w:bookmarkStart w:colFirst="0" w:colLast="0" w:name="_myjir4pn9p71" w:id="4"/>
      <w:bookmarkEnd w:id="4"/>
      <w:r w:rsidDel="00000000" w:rsidR="00000000" w:rsidRPr="00000000">
        <w:rPr>
          <w:rtl w:val="0"/>
        </w:rPr>
        <w:t xml:space="preserve">Conexión con lo que está sucediendo en la organización</w:t>
      </w:r>
    </w:p>
    <w:p w:rsidR="00000000" w:rsidDel="00000000" w:rsidP="00000000" w:rsidRDefault="00000000" w:rsidRPr="00000000" w14:paraId="0000005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flota Embraer actúa como un laboratorio de diseño organizacional contemporáneo dentro de una estructura corporativa madura. El análisis de esta iniciativa permite observar la transición entre modelos tradicionales y formas orgánicas de gestión.</w:t>
      </w:r>
    </w:p>
    <w:p w:rsidR="00000000" w:rsidDel="00000000" w:rsidP="00000000" w:rsidRDefault="00000000" w:rsidRPr="00000000" w14:paraId="0000005A">
      <w:pPr>
        <w:pStyle w:val="Heading2"/>
        <w:numPr>
          <w:ilvl w:val="1"/>
          <w:numId w:val="4"/>
        </w:numPr>
        <w:rPr>
          <w:rFonts w:ascii="Times New Roman" w:cs="Times New Roman" w:eastAsia="Times New Roman" w:hAnsi="Times New Roman"/>
          <w:b w:val="1"/>
          <w:bCs w:val="1"/>
          <w:i w:val="1"/>
          <w:iCs w:val="1"/>
          <w:sz w:val="24"/>
          <w:szCs w:val="24"/>
        </w:rPr>
      </w:pPr>
      <w:bookmarkStart w:colFirst="0" w:colLast="0" w:name="_b5me2r122xxb" w:id="5"/>
      <w:bookmarkEnd w:id="5"/>
      <w:r w:rsidDel="00000000" w:rsidR="00000000" w:rsidRPr="00000000">
        <w:rPr>
          <w:rtl w:val="0"/>
        </w:rPr>
        <w:t xml:space="preserve">Organización en red</w:t>
      </w:r>
    </w:p>
    <w:p w:rsidR="00000000" w:rsidDel="00000000" w:rsidP="00000000" w:rsidRDefault="00000000" w:rsidRPr="00000000" w14:paraId="0000005B">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opera bajo una lógica de organización en red caracterizada por la interdependencia recíproca. En lugar de un proceso secuencial de arriba hacia abajo, el proyecto requiere que quince frentes de trabajo interactúen simultáneamente en mesas transversales. Estos departamentos interactúan a través de un equipo multifuncional, compuesto por siete miembros principales que incluyen un gerente de entrada en servicio, tres jefes de proyecto (PMO) y tres ingenieros, quienes integran visiones operacionales, técnicas y corporativas. Por ejemplo, la decisión del área comercial sobre la densidad de asientos impacta inmediatamente en el peso y balance gestionado por ingeniería, lo que a su vez altera la planificación de combustible y los costos operativos. </w:t>
      </w:r>
    </w:p>
    <w:p w:rsidR="00000000" w:rsidDel="00000000" w:rsidP="00000000" w:rsidRDefault="00000000" w:rsidRPr="00000000" w14:paraId="0000005C">
      <w:pPr>
        <w:spacing w:before="200" w:line="24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152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0000" cy="2152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2.1. Estructura del Escuadrón de Proyecto. El equipo está compuesto por 7 personas clave: 1 Gerente de Entrada en Servicio, 3 PMOs (Project Management Officers) y 3 Ingenieros de flota. Esta estructura mínima permite la agilidad necesaria para el cumplimiento de hitos en el plazo de 10 meses. Elaboración propia.</w:t>
      </w:r>
    </w:p>
    <w:p w:rsidR="00000000" w:rsidDel="00000000" w:rsidP="00000000" w:rsidRDefault="00000000" w:rsidRPr="00000000" w14:paraId="0000005E">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proyecto actúa como el nodo central de esta red, facilitando el flujo de información y asegurando que las decisiones de un área no generen cuellos de botella en las demás. La información se comparte y distribuye ampliamente a través de la organización mediante reportes mensuales ejecutivos y detallados que alinean a toda la compañía sobre los avances y decisiones tomadas. Horizontalmente, los PMO coordinan sus respectivos frentes de trabajo, mientras que verticalmente escalan discrepancias a niveles superiores para obtener definiciones cuando no hay consenso entre gerencias de distintas áreas. La cooperación se da en clusters o mesas de trabajo donde los límites departamentales se vuelven porosos, permitiendo que temas transversales como la ingeniería de operaciones o la experiencia del cliente involucren a múltiples actores de forma simultánea.</w:t>
      </w:r>
    </w:p>
    <w:p w:rsidR="00000000" w:rsidDel="00000000" w:rsidP="00000000" w:rsidRDefault="00000000" w:rsidRPr="00000000" w14:paraId="0000005F">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organización ha desarrollado estrechas relaciones con proveedores y actores externos clave, particularmente con Embraer, la ANAC y proveedores especializados de componentes, soporte técnico y logística, ya que su participación es indispensable para implementar la nueva flota dentro del plazo exigido. Asimismo, la iniciativa ha dado lugar a redes de cooperación con otras organizaciones con el propósito de coordinar certificaciones, asegurar suministros críticos, adaptar las aeronaves a los estándares de LATAM y viabilizar su entrada en servicio en el mercado brasileño. De este modo, estas relaciones no solo apoyan operativamente el proyecto, sino que también facilitan su ejecución en un contexto de alta complejidad y fuerte presión temporal.</w:t>
      </w:r>
    </w:p>
    <w:p w:rsidR="00000000" w:rsidDel="00000000" w:rsidP="00000000" w:rsidRDefault="00000000" w:rsidRPr="00000000" w14:paraId="00000060">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esta estructura en red facilita la implementación acelerada del proyecto, aunque también aumenta la dependencia entre áreas y el riesgo de cuellos de botella si una decisión clave se retrasa.</w:t>
      </w:r>
    </w:p>
    <w:p w:rsidR="00000000" w:rsidDel="00000000" w:rsidP="00000000" w:rsidRDefault="00000000" w:rsidRPr="00000000" w14:paraId="00000061">
      <w:pPr>
        <w:pStyle w:val="Heading2"/>
        <w:numPr>
          <w:ilvl w:val="1"/>
          <w:numId w:val="4"/>
        </w:numPr>
        <w:rPr>
          <w:rFonts w:ascii="Times New Roman" w:cs="Times New Roman" w:eastAsia="Times New Roman" w:hAnsi="Times New Roman"/>
          <w:b w:val="1"/>
          <w:bCs w:val="1"/>
          <w:i w:val="1"/>
          <w:iCs w:val="1"/>
          <w:sz w:val="24"/>
          <w:szCs w:val="24"/>
        </w:rPr>
      </w:pPr>
      <w:bookmarkStart w:colFirst="0" w:colLast="0" w:name="_9a69denat0vo" w:id="6"/>
      <w:bookmarkEnd w:id="6"/>
      <w:r w:rsidDel="00000000" w:rsidR="00000000" w:rsidRPr="00000000">
        <w:rPr>
          <w:rtl w:val="0"/>
        </w:rPr>
        <w:t xml:space="preserve">Organización plana</w:t>
      </w:r>
    </w:p>
    <w:p w:rsidR="00000000" w:rsidDel="00000000" w:rsidP="00000000" w:rsidRDefault="00000000" w:rsidRPr="00000000" w14:paraId="00000062">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ejecutar este proyecto, LATAM ha creado una estructura temporal más horizontal mediante la creación de un equipo especial de siete personas. En la estructura corporativa general existen aproximadamente seis niveles de jerarquía, desde los analistas hasta la vicepresidencia de finanzas, con líneas de autoridad claramente establecidas por posición. Sin embargo, para esta iniciativa se ha optado por una estructura mucho más directa donde el equipo de proyecto reporta directamente a la dirección de flota y a la gerencia de entrada en servicio. Según Xu et al. (2022), este tipo de estructuras pequeñas y horizontales tienden a favorecer mayores niveles de innovación y agilidad. Al reducir la cantidad de niveles jerárquicos entre el ejecutor y el tomador de decisiones, el equipo de proyecto adquiere un nivel de autonomía denominado pase libre o pase de gol. Esto significa que los jefes de proyecto tienen autoridad para definir procesos nuevos que el resto de la organización debe acatar, permitiéndoles saltarse conductos regulares para contactar directamente a cualquier área de la compañía que sea crítica para el avance (Xu et al., 2022).</w:t>
      </w:r>
    </w:p>
    <w:p w:rsidR="00000000" w:rsidDel="00000000" w:rsidP="00000000" w:rsidRDefault="00000000" w:rsidRPr="00000000" w14:paraId="00000063">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empleados que integran este equipo, incluyendo a los ingenieros y jefes de proyecto (PMO), han sido empoderados para tomar decisiones y resolver problemas complejos de manera autónoma. Este empoderamiento se logra mediante un alto nivel de autonomía, permitiendo que el equipo tome decisiones técnicas y logísticas que afectan a múltiples frentes de trabajo sin requerir validaciones constantes de niveles superiores.</w:t>
      </w:r>
    </w:p>
    <w:p w:rsidR="00000000" w:rsidDel="00000000" w:rsidP="00000000" w:rsidRDefault="00000000" w:rsidRPr="00000000" w14:paraId="00000064">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esta oficina de proyectos específica es un intento reciente para hacer a la organización más simplificada y ágil frente a desafíos críticos. Al aislar este equipo de la burocracia tradicional, la compañía logra responder con la velocidad necesaria para cumplir el plazo de diez meses requerido para la incorporación de la flota. La jerarquía tradicional solo aparece como un mecanismo de resolución de conflictos último, actuando como un árbitro en caso de que existan desacuerdos que el equipo de proyecto no pueda destrabar por sí mismo, pero el flujo operativo diario se gestiona mediante la competencia técnica y el empoderamiento estratégico de los jefes de proyecto.</w:t>
      </w:r>
    </w:p>
    <w:p w:rsidR="00000000" w:rsidDel="00000000" w:rsidP="00000000" w:rsidRDefault="00000000" w:rsidRPr="00000000" w14:paraId="00000065">
      <w:pPr>
        <w:pStyle w:val="Heading2"/>
        <w:numPr>
          <w:ilvl w:val="1"/>
          <w:numId w:val="4"/>
        </w:numPr>
        <w:rPr>
          <w:rFonts w:ascii="Times New Roman" w:cs="Times New Roman" w:eastAsia="Times New Roman" w:hAnsi="Times New Roman"/>
          <w:b w:val="1"/>
          <w:bCs w:val="1"/>
          <w:i w:val="1"/>
          <w:iCs w:val="1"/>
          <w:sz w:val="24"/>
          <w:szCs w:val="24"/>
        </w:rPr>
      </w:pPr>
      <w:bookmarkStart w:colFirst="0" w:colLast="0" w:name="_rw5v2zopxqbj" w:id="7"/>
      <w:bookmarkEnd w:id="7"/>
      <w:r w:rsidDel="00000000" w:rsidR="00000000" w:rsidRPr="00000000">
        <w:rPr>
          <w:rtl w:val="0"/>
        </w:rPr>
        <w:t xml:space="preserve">Organización flexible</w:t>
      </w:r>
    </w:p>
    <w:p w:rsidR="00000000" w:rsidDel="00000000" w:rsidP="00000000" w:rsidRDefault="00000000" w:rsidRPr="00000000" w14:paraId="00000066">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de la iniciativa se manifiesta en su capacidad de adaptación contingente.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la organización ha tenido que flexibilizar sus manuales operativos y tiempos de respuesta habituales para cumplir con el plazo de diez meses, reduciendo significativamente el ciclo estándar de incorporación de flota que suele durar cerca de dos años. Si bien la compañía está gobernada por reglas formales y procedimientos de operación rigurosos debido a la naturaleza crítica de la industria aeronáutica, para este proyecto se han desarrollado procedimientos de vía rápida que permiten agilizar procesos internos sin alterar los estándares críticos de seguridad y cumplimiento. Como mencionan Pfeffer y Sutton (2006) en su análisis sobre la gestión basada en la evidencia, el equipo utiliza datos técnicos y proyecciones de demanda en tiempo real para ajustar la estrategia de implementación, en lugar de seguir ciegamente tradiciones pasadas.</w:t>
      </w:r>
    </w:p>
    <w:p w:rsidR="00000000" w:rsidDel="00000000" w:rsidP="00000000" w:rsidRDefault="00000000" w:rsidRPr="00000000" w14:paraId="00000067">
      <w:pPr>
        <w:spacing w:before="200" w:line="24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418549"/>
            <wp:effectExtent b="0" l="0" r="0" t="0"/>
            <wp:docPr id="2" name="image3.png"/>
            <a:graphic>
              <a:graphicData uri="http://schemas.openxmlformats.org/drawingml/2006/picture">
                <pic:pic>
                  <pic:nvPicPr>
                    <pic:cNvPr id="0" name="image3.png"/>
                    <pic:cNvPicPr preferRelativeResize="0"/>
                  </pic:nvPicPr>
                  <pic:blipFill>
                    <a:blip r:embed="rId7"/>
                    <a:srcRect b="32848" l="0" r="0" t="12921"/>
                    <a:stretch>
                      <a:fillRect/>
                    </a:stretch>
                  </pic:blipFill>
                  <pic:spPr>
                    <a:xfrm>
                      <a:off x="0" y="0"/>
                      <a:ext cx="4676775" cy="141854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2.2. Comparativa de Plazos de Implementación. El estándar industrial para la entrada en servicio de una flota nueva es de aproximadamente 24 meses. La iniciativa actual tiene un plazo objetivo de 10 meses, lo que implica una reducción del 58% en el tiempo de ejecución habitual, justificando la necesidad de una estructura plana y flexible.  Elaboración propia.</w:t>
      </w:r>
    </w:p>
    <w:p w:rsidR="00000000" w:rsidDel="00000000" w:rsidP="00000000" w:rsidRDefault="00000000" w:rsidRPr="00000000" w14:paraId="0000006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ajustarse y conocer las diferentes demandas de los clientes, la organización integra al área comercial desde el inicio para definir la configuración de la cabina o LOPA (Layout of Passenger Accommodations). Esto asegura que la densidad de asientos y el confort respondan directamente a las necesidades del mercado. Asimismo, la organización ha seguido el paso de los cambios tecnológicos mediante la incorporación de aeronaves de última generación como el Embraer E2, lo cual implica una actualización técnica constante en mantenimiento, ingeniería de operaciones y entrenamiento de tripulaciones para manejar nuevos sistemas de aviónica y motores más eficientes.</w:t>
      </w:r>
    </w:p>
    <w:p w:rsidR="00000000" w:rsidDel="00000000" w:rsidP="00000000" w:rsidRDefault="00000000" w:rsidRPr="00000000" w14:paraId="0000006A">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flexibilidad permite negociar trade-offs críticos: por ejemplo, equilibrar la agresividad comercial de las rutas con la capacidad técnica de mantenimiento para recibir los aviones. La mano de obra se utiliza de forma flexible mediante la conformación de células de trabajo transversales que responden a condiciones del entorno cambiantes, como la volatilidad del precio del combustible o la disponibilidad limitada de espacios en los hangares de proveedores externos. Las trayectorias de carrera dentro de este esquema no son necesariamente lineales ni ascendentes en un solo sentido; por ejemplo, se observa que perfiles técnicos de ingeniería transitan hacia roles estratégicos en la vicepresidencia de finanzas, lo que demuestra que existen trayectorias laterales y flexibles que enriquecen la visión global del negocio. La organización se comporta como un sistema elástico que puede estirar sus procesos internos para acomodar una entrada en servicio acelerada, demostrando que la estructura formal puede ser maleable ante prioridades estratégicas críticas.</w:t>
      </w:r>
    </w:p>
    <w:p w:rsidR="00000000" w:rsidDel="00000000" w:rsidP="00000000" w:rsidRDefault="00000000" w:rsidRPr="00000000" w14:paraId="0000006B">
      <w:pPr>
        <w:pStyle w:val="Heading2"/>
        <w:numPr>
          <w:ilvl w:val="1"/>
          <w:numId w:val="4"/>
        </w:numPr>
        <w:rPr>
          <w:rFonts w:ascii="Times New Roman" w:cs="Times New Roman" w:eastAsia="Times New Roman" w:hAnsi="Times New Roman"/>
          <w:b w:val="1"/>
          <w:bCs w:val="1"/>
          <w:i w:val="1"/>
          <w:iCs w:val="1"/>
          <w:sz w:val="24"/>
          <w:szCs w:val="24"/>
        </w:rPr>
      </w:pPr>
      <w:bookmarkStart w:colFirst="0" w:colLast="0" w:name="_1cufxg3nqekn" w:id="8"/>
      <w:bookmarkEnd w:id="8"/>
      <w:r w:rsidDel="00000000" w:rsidR="00000000" w:rsidRPr="00000000">
        <w:rPr>
          <w:rtl w:val="0"/>
        </w:rPr>
        <w:t xml:space="preserve">Organización diversa</w:t>
      </w:r>
    </w:p>
    <w:p w:rsidR="00000000" w:rsidDel="00000000" w:rsidP="00000000" w:rsidRDefault="00000000" w:rsidRPr="00000000" w14:paraId="0000006C">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la iniciativa revela la complejidad de la diversidad en una organización multinacional. El equipo integra profesionales de Chile, Brasil y Colombia, lo que introduce una diversidad cultural que va más allá de lo demográfico. Si bien existe una identidad corporativa general, la organización no se rige por una sola cultura fuerte que exija conformidad absoluta; por el contrario, debe convivir con las particularidades de cada hub regional. Por ejemplo, en la entrevista se destaca la diferencia entre la cultura brasileña, descrita como más apasionada y emocional en su enfoque operativo, frente a una cultura corporativa central que busca mayor estructura. Esta apertura a diferentes realidades se manifiesta en la integración de equipos que deben colaborar a pesar de sus distintos estilos de trabajo y comunicación.</w:t>
      </w:r>
    </w:p>
    <w:p w:rsidR="00000000" w:rsidDel="00000000" w:rsidP="00000000" w:rsidRDefault="00000000" w:rsidRPr="00000000" w14:paraId="0000006D">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una gestión efectiva no depende solo de aspectos formales, sino también de la capacidad de comprender los distintos estilos de comunicación y compromiso presentes entre los equipos. Los miembros de la organización intentan desarrollar una fuerza de trabajo más heterogénea al involucrar activamente a líderes de diversas nacionalidades en la toma de decisiones. Un ejemplo concreto es el liderazgo de la gerencia de entrada en servicio, que en este caso es encabezado por una mujer en un rol técnico estratégico, lo que evidencia un avance hacia la diversidad de género en posiciones que históricamente han sido masculinas dentro de la industria aeronáutica.</w:t>
      </w:r>
    </w:p>
    <w:p w:rsidR="00000000" w:rsidDel="00000000" w:rsidP="00000000" w:rsidRDefault="00000000" w:rsidRPr="00000000" w14:paraId="0000006E">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se menciona que mientras algunos equipos son extremadamente asertivos, otros requieren procesos de validación constante para asegurar el cumplimiento. El equipo de proyecto ha tenido que diseñar protocolos de comunicación que armonicen estas diferencias, transformando la diversidad de perspectivas en una fortaleza para entender el mercado local brasileño, pero manteniendo una disciplina de ejecución centralizada que evite la fragmentación del proyecto. En cuanto a las trayectorias de carrera, la organización permite una flexibilidad que se aleja de lo lineal; se fomenta que el personal técnico de ingeniería pueda transitar hacia áreas de finanzas o gestión de proyectos, valorando la variedad de enfoques y permitiendo que personas con distintas formaciones académicas aporten a la visión global. Aunque el ritmo del proyecto es intenso, esta flexibilidad lateral ayuda a acomodar diferentes aspiraciones profesionales y enfoques de resolución de problemas, asegurando que la estructura formal sea maleable ante la riqueza del capital humano disponible.</w:t>
      </w:r>
    </w:p>
    <w:p w:rsidR="00000000" w:rsidDel="00000000" w:rsidP="00000000" w:rsidRDefault="00000000" w:rsidRPr="00000000" w14:paraId="0000006F">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en este proyecto, la diversidad facilita una mejor comprensión del mercado brasileño y de los estilos de trabajo regionales, aunque también exige mayores esfuerzos de coordinación para evitar desalineamientos en la ejecución.</w:t>
      </w:r>
    </w:p>
    <w:p w:rsidR="00000000" w:rsidDel="00000000" w:rsidP="00000000" w:rsidRDefault="00000000" w:rsidRPr="00000000" w14:paraId="00000070">
      <w:pPr>
        <w:pStyle w:val="Heading2"/>
        <w:numPr>
          <w:ilvl w:val="1"/>
          <w:numId w:val="4"/>
        </w:numPr>
        <w:rPr>
          <w:rFonts w:ascii="Times New Roman" w:cs="Times New Roman" w:eastAsia="Times New Roman" w:hAnsi="Times New Roman"/>
          <w:b w:val="1"/>
          <w:bCs w:val="1"/>
          <w:i w:val="1"/>
          <w:iCs w:val="1"/>
          <w:sz w:val="24"/>
          <w:szCs w:val="24"/>
        </w:rPr>
      </w:pPr>
      <w:bookmarkStart w:colFirst="0" w:colLast="0" w:name="_p6h35xtrrdr7" w:id="9"/>
      <w:bookmarkEnd w:id="9"/>
      <w:r w:rsidDel="00000000" w:rsidR="00000000" w:rsidRPr="00000000">
        <w:rPr>
          <w:rtl w:val="0"/>
        </w:rPr>
        <w:t xml:space="preserve">Organización global e internacional</w:t>
      </w:r>
    </w:p>
    <w:p w:rsidR="00000000" w:rsidDel="00000000" w:rsidP="00000000" w:rsidRDefault="00000000" w:rsidRPr="00000000" w14:paraId="00000071">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ejemplifica la tensión entre la estandarización global y la adaptación local en una industria que por definición no conoce fronteras. La organización se define como una entidad global con operaciones diversificadas en múltiples países de Sudamérica y cotización en mercados internacionales como la bolsa de Nueva York, lo que le exige estándares de transparencia y eficiencia de clase mundial. La iniciativa es global porque se basa en una estrategia de flota corporativa centralizada, donde las decisiones de inversión y adquisición de activos se toman desde una perspectiva de holding. Sin embargo, es localmente intensa porque debe cumplir con las regulaciones específicas de la ANAC en Brasil y las particularidades operativas de los aeropuertos regionales donde operará el modelo Embraer E2.</w:t>
      </w:r>
    </w:p>
    <w:p w:rsidR="00000000" w:rsidDel="00000000" w:rsidP="00000000" w:rsidRDefault="00000000" w:rsidRPr="00000000" w14:paraId="00000072">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dualidad internacional obliga a la organización a mantener una estructura de gobernanza donde las directrices financieras y estratégicas vienen de la matriz, pero la ejecución operativa se delega en equipos que conocen el terreno. La organización ha desarrollado redes que se extienden mucho más allá del mercado nacional con el propósito de integrar una cadena de valor altamente especializada. Se han establecido lazos internacionales estratégicos no solo con el fabricante Embraer en Brasil, sino con una red de aproximadamente 43 proveedores globales distribuidos por todo el mundo, encargados de suministrar desde motores y aviónica hasta los sistemas de entretenimiento a bordo. Estos vínculos son necesarios porque la complejidad técnica del avión requiere componentes que ningún mercado local puede proveer por sí solo, obligando a LATAM a gestionar una logística internacional de entrada en servicio que coordina tiempos de entrega y certificaciones en diversos husos horarios y marcos legales.</w:t>
      </w:r>
    </w:p>
    <w:p w:rsidR="00000000" w:rsidDel="00000000" w:rsidP="00000000" w:rsidRDefault="00000000" w:rsidRPr="00000000" w14:paraId="00000073">
      <w:pPr>
        <w:spacing w:before="200" w:line="240" w:lineRule="auto"/>
        <w:ind w:firstLine="720.0000000000001"/>
        <w:jc w:val="both"/>
        <w:rPr/>
      </w:pPr>
      <w:r w:rsidDel="00000000" w:rsidR="00000000" w:rsidRPr="00000000">
        <w:rPr>
          <w:rFonts w:ascii="Times New Roman" w:cs="Times New Roman" w:eastAsia="Times New Roman" w:hAnsi="Times New Roman"/>
          <w:sz w:val="24"/>
          <w:szCs w:val="24"/>
          <w:rtl w:val="0"/>
        </w:rPr>
        <w:t xml:space="preserve">La organización utiliza estos lazos para mitigar riesgos y asegurar que la tecnología incorporada sea la más eficiente disponible en el mercado global, permitiendo una reducción en el consumo de combustible y una mejora en la sostenibilidad operativa. El éxito del proyecto Embraer en Brasil servirá como un estándar para futuras expansiones en la red internacional de LATAM, demostrando que la organización utiliza proyectos específicos para testear y luego escalar modelos operativos globales. Esta estructura permite que el aprendizaje obtenido en la certificación y operación en un mercado tan complejo como el brasileño pueda ser transferido posteriormente a otras filiales de la red, consolidando una ventaja competitiva basada en la capacidad de ejecutar proyectos de alta complejidad técnica bajo estándares internacionales unificados.</w:t>
      </w:r>
      <w:r w:rsidDel="00000000" w:rsidR="00000000" w:rsidRPr="00000000">
        <w:rPr>
          <w:rtl w:val="0"/>
        </w:rPr>
      </w:r>
    </w:p>
    <w:p w:rsidR="00000000" w:rsidDel="00000000" w:rsidP="00000000" w:rsidRDefault="00000000" w:rsidRPr="00000000" w14:paraId="00000074">
      <w:pPr>
        <w:pStyle w:val="Heading1"/>
        <w:numPr>
          <w:ilvl w:val="0"/>
          <w:numId w:val="4"/>
        </w:numPr>
        <w:rPr>
          <w:rFonts w:ascii="Times New Roman" w:cs="Times New Roman" w:eastAsia="Times New Roman" w:hAnsi="Times New Roman"/>
          <w:b w:val="1"/>
          <w:bCs w:val="1"/>
          <w:sz w:val="24"/>
          <w:szCs w:val="24"/>
        </w:rPr>
      </w:pPr>
      <w:bookmarkStart w:colFirst="0" w:colLast="0" w:name="_9ki30366fjkm" w:id="10"/>
      <w:bookmarkEnd w:id="10"/>
      <w:r w:rsidDel="00000000" w:rsidR="00000000" w:rsidRPr="00000000">
        <w:rPr>
          <w:rtl w:val="0"/>
        </w:rPr>
        <w:t xml:space="preserve">Perspectivas de análisis de la iniciativa organizacional </w:t>
      </w:r>
    </w:p>
    <w:p w:rsidR="00000000" w:rsidDel="00000000" w:rsidP="00000000" w:rsidRDefault="00000000" w:rsidRPr="00000000" w14:paraId="00000075">
      <w:pPr>
        <w:pStyle w:val="Heading2"/>
        <w:numPr>
          <w:ilvl w:val="0"/>
          <w:numId w:val="6"/>
        </w:numPr>
        <w:ind w:left="720" w:hanging="360"/>
        <w:rPr>
          <w:rFonts w:ascii="Times New Roman" w:cs="Times New Roman" w:eastAsia="Times New Roman" w:hAnsi="Times New Roman"/>
          <w:b w:val="1"/>
          <w:bCs w:val="1"/>
          <w:i w:val="1"/>
          <w:iCs w:val="1"/>
          <w:sz w:val="24"/>
          <w:szCs w:val="24"/>
        </w:rPr>
      </w:pPr>
      <w:bookmarkStart w:colFirst="0" w:colLast="0" w:name="_vt1uibyfw738" w:id="11"/>
      <w:bookmarkEnd w:id="11"/>
      <w:r w:rsidDel="00000000" w:rsidR="00000000" w:rsidRPr="00000000">
        <w:rPr>
          <w:rtl w:val="0"/>
        </w:rPr>
        <w:t xml:space="preserve">Organización global e internacional</w:t>
      </w:r>
    </w:p>
    <w:p w:rsidR="00000000" w:rsidDel="00000000" w:rsidP="00000000" w:rsidRDefault="00000000" w:rsidRPr="00000000" w14:paraId="00000076">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de incorporación de la flota Embraer E195-E2 para el mercado doméstico brasileño puede ser entendida como una decisión estratégica porque no se limita a mejorar la eficiencia operacional de LATAM, sino que redefine parcialmente la forma en que la empresa busca competir en Brasil. Anteriormente se estableció que el proyecto surge desde una oportunidad concreta: Embraer ofreció a LATAM veinte aviones E195-E2 con un plazo de entrega extraordinariamente corto, cercano a diez meses, mientras que en la industria aeronáutica este tipo de procesos suele tomar entre tres y ocho años. Esta ventana de oportunidad transformó la decisión en un desafío estratégico, financiero y organizacional para la compañía.</w:t>
      </w:r>
    </w:p>
    <w:p w:rsidR="00000000" w:rsidDel="00000000" w:rsidP="00000000" w:rsidRDefault="00000000" w:rsidRPr="00000000" w14:paraId="00000077">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Porter (1996), la estrategia no consiste simplemente en hacer mejor las mismas actividades que los competidores, sino en escoger una posición distinta y realizar un conjunto de actividades coherentes con esa posición. En este sentido, la iniciativa analizada no corresponde solamente a una mejora operacional, como podría ser reducir costos o acelerar procesos internos. Más bien, LATAM busca ocupar un espacio competitivo específico dentro del mercado brasileño: rutas regionales y secundarias que no son atendidas de manera eficiente con su flota tradicional de mayor tamaño. Así, la incorporación del E195-E2 permite adaptar los activos de la compañía a aeropuertos con restricciones de pista, menor demanda o condiciones operativas más específicas. En consecuencia, la estrategia se basa en crear una nueva capacidad competitiva, no únicamente en optimizar la operación existente.</w:t>
      </w:r>
    </w:p>
    <w:p w:rsidR="00000000" w:rsidDel="00000000" w:rsidP="00000000" w:rsidRDefault="00000000" w:rsidRPr="00000000" w14:paraId="00000078">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se relaciona también con lo planteado por Majluf, quien señala que una buena estrategia debe definir con claridad el foco competitivo, los clientes que se desea atender, la propuesta de valor y los negocios en los que la empresa quiere entrar o fortalecer. Además, una estrategia sólida debe identificar capacidades distintivas difíciles de imitar, tales como tecnología, logística, activos y formación del personal. En el caso de LATAM, el foco competitivo se observa en la decisión de profundizar su presencia en el mercado doméstico brasileño mediante una flota más adecuada a ese contexto. La propuesta de valor no se basa solamente en ofrecer más vuelos, sino en aumentar cobertura, frecuencia y eficiencia en rutas donde la flota actual presenta limitaciones. Por lo tanto, el proyecto permite alinear el crecimiento de LATAM con una lectura concreta del entorno competitivo brasileño.</w:t>
      </w:r>
    </w:p>
    <w:p w:rsidR="00000000" w:rsidDel="00000000" w:rsidP="00000000" w:rsidRDefault="00000000" w:rsidRPr="00000000" w14:paraId="0000007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consistencia estratégica de la iniciativa se observa en tres niveles. Primero, responde a una necesidad de crecimiento en uno de los mercados más relevantes de la región. Segundo, aprovecha una oportunidad externa excepcional generada por Embraer, empresa brasileña con alta compatibilidad técnica y geográfica con el proyecto. Tercero, obliga a LATAM a desarrollar capacidades internas que pueden transformarse en aprendizaje organizacional para futuras expansiones. La iniciativa no sólo busca aumentar participación de mercado en Brasil, sino también fortalecer la capacidad de ejecutar proyectos complejos de entrada en servicio en plazos reducidos.</w:t>
      </w:r>
    </w:p>
    <w:p w:rsidR="00000000" w:rsidDel="00000000" w:rsidP="00000000" w:rsidRDefault="00000000" w:rsidRPr="00000000" w14:paraId="0000007A">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para que la estrategia sea efectiva, debe existir una estructura organizacional capaz de sostenerla. Majluf destaca que la estructura debe ajustarse a la estrategia y que, cuando una prioridad estratégica no aparece representada de forma relevante en la organización, dicha prioridad pierde fuerza real. En sus palabras, si un tema se define como estratégico pero no aparece representado de manera destacada en la estructura, la declaración termina siendo vacía. En este caso, LATAM sí parece haber dado una representación organizacional concreta al proyecto, ya que la iniciativa surge desde la Dirección de Flota y Proyectos, la cual reporta directamente a la Vicepresidencia de Finanzas. Esto comunica internamente que no se trata de una compra aislada de aviones, sino de una inversión estratégica con impacto financiero, comercial y operacional.</w:t>
      </w:r>
      <w:r w:rsidDel="00000000" w:rsidR="00000000" w:rsidRPr="00000000">
        <w:drawing>
          <wp:anchor allowOverlap="1" behindDoc="0" distB="114300" distT="114300" distL="114300" distR="114300" hidden="0" layoutInCell="1" locked="0" relativeHeight="0" simplePos="0">
            <wp:simplePos x="0" y="0"/>
            <wp:positionH relativeFrom="column">
              <wp:posOffset>2724375</wp:posOffset>
            </wp:positionH>
            <wp:positionV relativeFrom="paragraph">
              <wp:posOffset>114300</wp:posOffset>
            </wp:positionV>
            <wp:extent cx="3248138" cy="3713603"/>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48138" cy="3713603"/>
                    </a:xfrm>
                    <a:prstGeom prst="rect"/>
                    <a:ln/>
                  </pic:spPr>
                </pic:pic>
              </a:graphicData>
            </a:graphic>
          </wp:anchor>
        </w:drawing>
      </w:r>
    </w:p>
    <w:p w:rsidR="00000000" w:rsidDel="00000000" w:rsidP="00000000" w:rsidRDefault="00000000" w:rsidRPr="00000000" w14:paraId="0000007B">
      <w:pPr>
        <w:spacing w:before="200" w:line="240" w:lineRule="auto"/>
        <w:ind w:left="4320" w:firstLine="0"/>
        <w:jc w:val="both"/>
        <w:rPr/>
      </w:pPr>
      <w:r w:rsidDel="00000000" w:rsidR="00000000" w:rsidRPr="00000000">
        <w:rPr>
          <w:rFonts w:ascii="Times New Roman" w:cs="Times New Roman" w:eastAsia="Times New Roman" w:hAnsi="Times New Roman"/>
          <w:sz w:val="20"/>
          <w:szCs w:val="20"/>
          <w:rtl w:val="0"/>
        </w:rPr>
        <w:t xml:space="preserve">       Figura 3.1. Estructura organizacional del proyecto</w:t>
      </w:r>
      <w:r w:rsidDel="00000000" w:rsidR="00000000" w:rsidRPr="00000000">
        <w:rPr>
          <w:rtl w:val="0"/>
        </w:rPr>
      </w:r>
    </w:p>
    <w:p w:rsidR="00000000" w:rsidDel="00000000" w:rsidP="00000000" w:rsidRDefault="00000000" w:rsidRPr="00000000" w14:paraId="0000007C">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formal del proyecto combina una lógica jerárquica con una lógica transversal. Por un lado, la dependencia de la Vicepresidencia de Finanzas entrega autoridad, control presupuestario y capacidad de escalar decisiones relevantes. Por otro lado, la ejecución se organiza mediante un equipo multifuncional pequeño, compuesto por un gerente de entrada en servicio, tres Project Management Officers (Project Management Officer, jefe de proyecto) y tres ingenieros de flota, que coordinan quince frentes de trabajo simultáneos. Se identificó que estos frentes incluyen configuración técnica, certificación regulatoria ante la Agencia Nacional de Aviación Civil de Brasil, ingeniería de operaciones, capacitación de tripulaciones y logística de repuestos.</w:t>
      </w:r>
    </w:p>
    <w:p w:rsidR="00000000" w:rsidDel="00000000" w:rsidP="00000000" w:rsidRDefault="00000000" w:rsidRPr="00000000" w14:paraId="0000007D">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combinación muestra que la estructura formal facilita la iniciativa en la medida en que permite coordinar áreas altamente especializadas sin perder capacidad de decisión. Según Robbins y Coulter, el diseño organizacional debe resolver cómo se divide, agrupa y coordina el trabajo. En este caso, la división funcional de LATAM sigue siendo necesaria porque cada área posee conocimientos técnicos distintos: Comercial conoce la demanda y rutas; Operaciones evalúa factibilidad y seguridad; Mantenimiento asegura disponibilidad técnica; Finanzas controla rentabilidad e inversión; y Flota articula la decisión de activos. No obstante, si cada área actuara de manera aislada, el proyecto probablemente se volvería lento y fragmentado. Por eso, el equipo de proyecto funciona como un mecanismo de integración transversal.</w:t>
      </w:r>
    </w:p>
    <w:p w:rsidR="00000000" w:rsidDel="00000000" w:rsidP="00000000" w:rsidRDefault="00000000" w:rsidRPr="00000000" w14:paraId="0000007E">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desafío estructural es que la iniciativa tensiona una organización grande y regulada con una exigencia de velocidad poco habitual. La meta de implementar una flota completa en menos de diez meses obliga a LATAM a coordinar procesos que normalmente podrían seguir ritmos más secuenciales. Desde una mirada clásica, una estructura jerárquica y funcional permite control, claridad de responsabilidades y especialización. Sin embargo, en un proyecto de alta incertidumbre y plazos comprimidos, esa misma estructura puede generar demoras si todas las decisiones deben escalar verticalmente. Por esto, la estructura del proyecto parece acercarse a una forma más orgánica: conserva jerarquía para decisiones críticas, pero utiliza coordinación horizontal para resolver interdependencias diarias.</w:t>
      </w:r>
    </w:p>
    <w:p w:rsidR="00000000" w:rsidDel="00000000" w:rsidP="00000000" w:rsidRDefault="00000000" w:rsidRPr="00000000" w14:paraId="0000007F">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asignación del trabajo, la iniciativa exige que cada frente avance en paralelo, pero sin perder coherencia global. Esto es especialmente relevante porque las decisiones de un área afectan directamente a las demás. Por ejemplo, una definición comercial sobre rutas o densidad de cabina puede modificar requerimientos de ingeniería, consumo de combustible, necesidades de capacitación y planificación de mantenimiento. De la misma forma, una exigencia regulatoria puede alterar el calendario comercial. Por ello, el proyecto requiere coordinación continua, intercambio de información y mecanismos de priorización.</w:t>
      </w:r>
    </w:p>
    <w:p w:rsidR="00000000" w:rsidDel="00000000" w:rsidP="00000000" w:rsidRDefault="00000000" w:rsidRPr="00000000" w14:paraId="00000080">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coordinación actuales parecen basarse en reportes ejecutivos, reuniones de seguimiento y escalamiento de discrepancias hacia niveles superiores cuando no existe consenso. Esto facilita la implementación porque permite mantener visibilidad sobre los avances y riesgos del proyecto. Sin embargo, también puede generar presión sobre los equipos si los incentivos de cada área no están alineados. Comercial puede estar incentivada a acelerar la entrada en operación para capturar mercado; Mantenimiento puede privilegiar confiabilidad técnica y disponibilidad; Seguridad y Operaciones pueden priorizar reducción de riesgos; y Finanzas puede buscar control del retorno de inversión. Por tanto, el éxito del diseño estratégico depende de que los incentivos funcionales no compitan entre sí, sino que se subordinan al objetivo común de una entrada en servicio segura, rentable y oportuna.</w:t>
      </w:r>
    </w:p>
    <w:p w:rsidR="00000000" w:rsidDel="00000000" w:rsidP="00000000" w:rsidRDefault="00000000" w:rsidRPr="00000000" w14:paraId="00000081">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desde el lente de diseño estratégico, la iniciativa es consistente con la necesidad de LATAM de fortalecer su posición competitiva en Brasil. La estructura formal facilita el proyecto porque le otorga prioridad, autoridad y coordinación transversal. No obstante, también puede dificultar si predominan la burocracia, la fragmentación funcional o los incentivos particulares de cada área. Por ello, el valor del diseño organizacional está en equilibrar dos necesidades: mantener el control propio de una industria altamente regulada y, al mismo tiempo, permitir la agilidad necesaria para capturar una oportunidad estratégica excepcional.</w:t>
      </w:r>
    </w:p>
    <w:p w:rsidR="00000000" w:rsidDel="00000000" w:rsidP="00000000" w:rsidRDefault="00000000" w:rsidRPr="00000000" w14:paraId="00000082">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numPr>
          <w:ilvl w:val="0"/>
          <w:numId w:val="6"/>
        </w:numPr>
        <w:ind w:left="720" w:hanging="360"/>
        <w:rPr>
          <w:rFonts w:ascii="Times New Roman" w:cs="Times New Roman" w:eastAsia="Times New Roman" w:hAnsi="Times New Roman"/>
          <w:b w:val="1"/>
          <w:bCs w:val="1"/>
          <w:i w:val="1"/>
          <w:iCs w:val="1"/>
          <w:sz w:val="24"/>
          <w:szCs w:val="24"/>
        </w:rPr>
      </w:pPr>
      <w:bookmarkStart w:colFirst="0" w:colLast="0" w:name="_q1v3q5e9kxqm" w:id="12"/>
      <w:bookmarkEnd w:id="12"/>
      <w:r w:rsidDel="00000000" w:rsidR="00000000" w:rsidRPr="00000000">
        <w:rPr>
          <w:rtl w:val="0"/>
        </w:rPr>
        <w:t xml:space="preserve">Política, poder, conflicto y negociación</w:t>
      </w:r>
    </w:p>
    <w:p w:rsidR="00000000" w:rsidDel="00000000" w:rsidP="00000000" w:rsidRDefault="00000000" w:rsidRPr="00000000" w14:paraId="00000087">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de incorporación de la flota Embraer también puede analizarse desde la perspectiva política de la organización. Esta mirada permite entender que las decisiones organizacionales no dependen sólo de criterios técnicos o financieros, sino también de los intereses, recursos, posiciones y capacidades de influencia de los actores involucrados. En este caso, el proyecto afecta a múltiples partes interesadas, tanto internas como externas, y cada una posee objetivos distintos. La guía del proyecto pide identificar quiénes son las partes involucradas, qué gana o pierde cada una, qué fuentes de poder poseen y cómo se resuelven los conflictos asociados a la iniciativa.</w:t>
      </w:r>
    </w:p>
    <w:p w:rsidR="00000000" w:rsidDel="00000000" w:rsidP="00000000" w:rsidRDefault="00000000" w:rsidRPr="00000000" w14:paraId="00000088">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dentro de LATAM existen varios actores internos relevantes. La Dirección de Flota y Proyectos aparece como el actor articulador de la iniciativa, ya que lidera el proceso de incorporación de la nueva flota y coordina los distintos frentes de trabajo. Su interés principal es ejecutar el proyecto dentro del plazo comprometido, asegurando que los aviones puedan entrar en operación de manera efectiva. Su fuente de poder proviene del conocimiento técnico del proyecto, de su cercanía con la Vicepresidencia de Finanzas y de su rol como nodo coordinador entre áreas.</w:t>
      </w:r>
    </w:p>
    <w:p w:rsidR="00000000" w:rsidDel="00000000" w:rsidP="00000000" w:rsidRDefault="00000000" w:rsidRPr="00000000" w14:paraId="0000008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Vicepresidencia de Finanzas también posee un poder central, dado que el proyecto implica una inversión de capital significativa. Su interés está asociado a la rentabilidad, al uso eficiente de recursos y al impacto financiero de la decisión. En este sentido, Finanzas tiene poder formal, presupuestario y estratégico. La dependencia de la Dirección de Flota y Proyectos respecto de esta vicepresidencia refuerza la idea de que el proyecto no se evalúa sólo como una decisión operacional, sino como una apuesta de crecimiento con consecuencias sobre el valor económico de la empresa.</w:t>
      </w:r>
    </w:p>
    <w:p w:rsidR="00000000" w:rsidDel="00000000" w:rsidP="00000000" w:rsidRDefault="00000000" w:rsidRPr="00000000" w14:paraId="0000008A">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Comercial, por su parte, gana con la iniciativa porque puede ampliar rutas, aumentar presencia en ciudades regionales y capturar participación de mercado en Brasil. Su interés principal es que la flota entre en operación rápidamente para aprovechar la </w:t>
      </w:r>
      <w:r w:rsidDel="00000000" w:rsidR="00000000" w:rsidRPr="00000000">
        <w:rPr>
          <w:rFonts w:ascii="Times New Roman" w:cs="Times New Roman" w:eastAsia="Times New Roman" w:hAnsi="Times New Roman"/>
          <w:sz w:val="24"/>
          <w:szCs w:val="24"/>
          <w:rtl w:val="0"/>
        </w:rPr>
        <w:t xml:space="preserve">ventana</w:t>
      </w:r>
      <w:r w:rsidDel="00000000" w:rsidR="00000000" w:rsidRPr="00000000">
        <w:rPr>
          <w:rFonts w:ascii="Times New Roman" w:cs="Times New Roman" w:eastAsia="Times New Roman" w:hAnsi="Times New Roman"/>
          <w:sz w:val="24"/>
          <w:szCs w:val="24"/>
          <w:rtl w:val="0"/>
        </w:rPr>
        <w:t xml:space="preserve"> competitiva. Sin embargo, este objetivo puede entrar en tensión con otras áreas. Comercial tiende a presionar por velocidad, más rutas y mayor capacidad de venta, mientras que otras áreas pueden requerir más tiempo para asegurar certificaciones, entrenamiento o disponibilidad técnica. En consecuencia, su fuente de poder proviene de su conocimiento del mercado, de la presión por crecimiento y de su capacidad de justificar la iniciativa desde la demanda.</w:t>
      </w:r>
    </w:p>
    <w:p w:rsidR="00000000" w:rsidDel="00000000" w:rsidP="00000000" w:rsidRDefault="00000000" w:rsidRPr="00000000" w14:paraId="0000008B">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Seguridad y Operaciones representan otro grupo relevante. Estas áreas también ganan con una flota moderna y adecuada al mercado, pero enfrentan costos organizacionales importantes: deben adaptar procedimientos, entrenar personal, asegurar disponibilidad de repuestos, certificar procesos y reducir riesgos operacionales. Su interés principal no es simplemente acelerar la operación, sino asegurar que la entrada en servicio sea técnicamente confiable y segura. Su fuente de poder es especialmente fuerte porque, en la industria aeronáutica, ninguna decisión comercial puede imponerse legítimamente si compromete seguridad, cumplimiento regulatorio o continuidad operacional. Por eso, aunque estas áreas no siempre concentran el poder financiero, poseen un poder técnico y normativo decisivo.</w:t>
      </w:r>
    </w:p>
    <w:p w:rsidR="00000000" w:rsidDel="00000000" w:rsidP="00000000" w:rsidRDefault="00000000" w:rsidRPr="00000000" w14:paraId="0000008C">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externa, Embraer es un actor clave. Gana con la venta de aeronaves, con el fortalecimiento de su relación con LATAM y con la validación de su modelo E195-E2 en el mercado brasileño. Su poder proviene del control sobre el producto, los plazos de entrega, el soporte técnico y las condiciones contractuales. A diferencia de un proveedor genérico, Embraer tiene una posición estratégica porque su oferta abrió la ventana de oportunidad que da origen al proyecto. No obstante, LATAM también posee poder negociador por su tamaño, reputación regional y potencial de compra futura.</w:t>
      </w:r>
    </w:p>
    <w:p w:rsidR="00000000" w:rsidDel="00000000" w:rsidP="00000000" w:rsidRDefault="00000000" w:rsidRPr="00000000" w14:paraId="0000008D">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Agencia Nacional de Aviación Civil de Brasil también posee una fuente de poder crítica, aunque de naturaleza distinta. Su interés principal es asegurar el cumplimiento regulatorio y la seguridad operacional. Su poder no proviene del mercado ni del presupuesto, sino de su autoridad legal para aprobar o restringir la operación de la nueva flota. Esto significa que, aunque LATAM y Embraer lleguen a acuerdo comercial y técnico, el proyecto no podrá materializarse plenamente sin la aprobación regulatoria correspondiente.</w:t>
      </w:r>
    </w:p>
    <w:p w:rsidR="00000000" w:rsidDel="00000000" w:rsidP="00000000" w:rsidRDefault="00000000" w:rsidRPr="00000000" w14:paraId="0000008E">
      <w:pPr>
        <w:spacing w:before="200" w:line="240" w:lineRule="auto"/>
        <w:ind w:firstLine="720"/>
        <w:jc w:val="both"/>
        <w:rPr/>
      </w:pPr>
      <w:r w:rsidDel="00000000" w:rsidR="00000000" w:rsidRPr="00000000">
        <w:rPr>
          <w:rFonts w:ascii="Times New Roman" w:cs="Times New Roman" w:eastAsia="Times New Roman" w:hAnsi="Times New Roman"/>
          <w:sz w:val="24"/>
          <w:szCs w:val="24"/>
          <w:rtl w:val="0"/>
        </w:rPr>
        <w:t xml:space="preserve">Los proveedores globales de piezas, servicios, formación y soporte logístico también forman parte de la red de poder. Señalamos que el ecosistema del proyecto incluye una red extensa de proveedores y actores externos, además de inversionistas, clientes y la mesa directiva. Estos proveedores pueden ganar contratos, continuidad comercial y vínculo con LATAM, pero también asumen exigencias de plazo y coordinación. Su poder depende de cuán reemplazables sean y de qué tan crítico sea su componente para la entrada en servicio.</w:t>
      </w:r>
      <w:r w:rsidDel="00000000" w:rsidR="00000000" w:rsidRPr="00000000">
        <w:rPr>
          <w:rtl w:val="0"/>
        </w:rPr>
      </w:r>
    </w:p>
    <w:p w:rsidR="00000000" w:rsidDel="00000000" w:rsidP="00000000" w:rsidRDefault="00000000" w:rsidRPr="00000000" w14:paraId="0000008F">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los clientes del mercado doméstico brasileño aparecen como beneficiarios indirectos. Ellos ganan potencialmente mayor conectividad, más rutas y mejores alternativas de viaje. Sin embargo, no poseen poder directo sobre la implementación interna del proyecto, salvo a través de la demanda esperada y la presión competitiva del mercado. Los inversionistas, en cambio, poseen un interés financiero más explícito: esperan que la iniciativa genere retorno, crecimiento y fortalecimiento competitivo. Su poder se expresa de manera indirecta mediante expectativas sobre la administración y evaluación del desempeño de la compañía.</w:t>
      </w:r>
    </w:p>
    <w:p w:rsidR="00000000" w:rsidDel="00000000" w:rsidP="00000000" w:rsidRDefault="00000000" w:rsidRPr="00000000" w14:paraId="00000090">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conflicto, la iniciativa contiene tensiones inevitables. Majluf plantea que el conflicto surge tanto por diferencias cognitivas, es decir, distintas formas de interpretar una misma situación, como por intereses contrapuestos entre las partes. Además, sostiene que el conflicto no debe entenderse necesariamente como pelea, sino como una manifestación normal de diferencias que puede transformarse en aprendizaje si es gestionado oportunamente. Esto se observa claramente en el proyecto Embraer: las áreas pueden estar de acuerdo con la meta general, pero discrepar respecto del ritmo, los criterios de decisión y los riesgos aceptables.</w:t>
      </w:r>
    </w:p>
    <w:p w:rsidR="00000000" w:rsidDel="00000000" w:rsidP="00000000" w:rsidRDefault="00000000" w:rsidRPr="00000000" w14:paraId="00000091">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primera tensión se da entre crecimiento comercial y seguridad operacional. Comercial podría interpretar la ventana de diez meses como una oportunidad que debe capturarse rápidamente para ganar mercado. Seguridad y Operaciones, en cambio, pueden interpretar el mismo plazo como un riesgo que debe ser cuidadosamente controlado. Ambas visiones son racionales desde sus propios objetivos. El problema aparece si una domina completamente a la otra. Si predomina sólo la urgencia comercial, la implementación puede volverse riesgosa. Si predomina sólo la lógica de control, LATAM puede perder la oportunidad estratégica ofrecida por Embraer.</w:t>
      </w:r>
    </w:p>
    <w:p w:rsidR="00000000" w:rsidDel="00000000" w:rsidP="00000000" w:rsidRDefault="00000000" w:rsidRPr="00000000" w14:paraId="00000092">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segunda tensión ocurre entre eficiencia financiera y robustez operacional. Finanzas puede buscar que la inversión sea rentable, que no se eleven demasiado los costos de implementación y que el proyecto cumpla los plazos comprometidos. Mantenimiento y Logística, sin embargo, pueden requerir mayores inventarios de repuestos, más entrenamiento o mayores holguras operativas para asegurar confiabilidad. En este caso, el conflicto no se resuelve simplemente eligiendo una postura, sino negociando el nivel adecuado de inversión inicial para evitar costos mayores en el futuro.</w:t>
      </w:r>
    </w:p>
    <w:p w:rsidR="00000000" w:rsidDel="00000000" w:rsidP="00000000" w:rsidRDefault="00000000" w:rsidRPr="00000000" w14:paraId="00000093">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tensión aparece en la relación con Embraer. LATAM busca condiciones favorables, soporte técnico, cumplimiento de plazos y flexibilidad contractual. Embraer, por su parte, busca cerrar una venta relevante y posicionar su aeronave, pero también proteger sus márgenes y compromisos industriales. Dado que la información contractual es confidencial, no es posible afirmar detalles específicos sobre la negociación. Sin embargo, sí puede sostenerse que existe una negociación compleja en torno a precio, plazos, soporte técnico, garantías, capacitación, repuestos y responsabilidades frente a eventuales retrasos.</w:t>
      </w:r>
    </w:p>
    <w:p w:rsidR="00000000" w:rsidDel="00000000" w:rsidP="00000000" w:rsidRDefault="00000000" w:rsidRPr="00000000" w14:paraId="00000094">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poder, la iniciativa modifica parcialmente las relaciones internas dentro de LATAM. Al ubicar el proyecto en la Dirección de Flota y Proyectos y conectarlo directamente con la Vicepresidencia de Finanzas, se eleva el peso político de las áreas vinculadas a flota, inversión y planificación estratégica. Al mismo tiempo, áreas como Seguridad, Operaciones y Mantenimiento conservan poder crítico porque pueden aprobar, condicionar o retrasar aspectos esenciales de la implementación. Por esto, el poder no se concentra en un solo actor, sino que se distribuye entre quienes controlan recursos financieros, conocimiento técnico, acceso regulatorio, información de mercado y capacidad de coordinación.</w:t>
      </w:r>
    </w:p>
    <w:p w:rsidR="00000000" w:rsidDel="00000000" w:rsidP="00000000" w:rsidRDefault="00000000" w:rsidRPr="00000000" w14:paraId="00000095">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relaciona con Pfeffer, quien plantea que el poder en las organizaciones no es un elemento externo o anormal, sino una dimensión inevitable de la vida organizacional. En proyectos de alto impacto, los actores movilizan recursos, construyen apoyo y buscan influir en decisiones que afectan sus intereses. En este caso, la política organizacional no debe entenderse necesariamente como algo negativo. Puede ser funcional si permite alinear áreas, anticipar resistencias y construir coaliciones para ejecutar el proyecto. El riesgo aparece cuando el poder se usa para defender intereses funcionales estrechos y no el objetivo general de la organización.</w:t>
      </w:r>
    </w:p>
    <w:p w:rsidR="00000000" w:rsidDel="00000000" w:rsidP="00000000" w:rsidRDefault="00000000" w:rsidRPr="00000000" w14:paraId="00000096">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negociación, por tanto, cumple un rol central. Internamente, LATAM debe negociar prioridades entre áreas: velocidad comercial, control financiero, seguridad operacional, disponibilidad técnica y cumplimiento regulatorio. Externamente, debe negociar con Embraer, proveedores, reguladores y posiblemente otros actores del ecosistema aeroportuario brasileño. En ambos niveles, la negociación no consiste sólo en “ganar” frente a la otra parte, sino en construir acuerdos que hagan viable la entrada en servicio. Siguiendo a Majluf, un conflicto bien manejado puede transformarse en una oportunidad de integración y colaboración; mal manejado, puede deteriorar relaciones y fragmentar equipos.</w:t>
      </w:r>
    </w:p>
    <w:p w:rsidR="00000000" w:rsidDel="00000000" w:rsidP="00000000" w:rsidRDefault="00000000" w:rsidRPr="00000000" w14:paraId="00000097">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la iniciativa Embraer muestra que el éxito de un proyecto estratégico no depende únicamente de que la oportunidad de mercado sea atractiva o de que el avión sea técnicamente adecuado. También depende de la capacidad política de LATAM para alinear intereses, distribuir poder de manera funcional, negociar con actores internos y externos, y resolver conflictos sin perder el foco estratégico. La incorporación de la flota E195-E2 puede fortalecer la posición de LATAM en Brasil, pero sólo si la organización logra equilibrar las presiones de crecimiento, rentabilidad, seguridad, regulación y coordinación interdepartamental.</w:t>
      </w:r>
    </w:p>
    <w:p w:rsidR="00000000" w:rsidDel="00000000" w:rsidP="00000000" w:rsidRDefault="00000000" w:rsidRPr="00000000" w14:paraId="00000098">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1"/>
        <w:numPr>
          <w:ilvl w:val="0"/>
          <w:numId w:val="4"/>
        </w:numPr>
        <w:rPr>
          <w:rFonts w:ascii="Times New Roman" w:cs="Times New Roman" w:eastAsia="Times New Roman" w:hAnsi="Times New Roman"/>
          <w:b w:val="1"/>
          <w:bCs w:val="1"/>
          <w:sz w:val="24"/>
          <w:szCs w:val="24"/>
        </w:rPr>
      </w:pPr>
      <w:bookmarkStart w:colFirst="0" w:colLast="0" w:name="_ad2yaz1ora6l" w:id="13"/>
      <w:bookmarkEnd w:id="13"/>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9C">
      <w:pPr>
        <w:spacing w:after="240" w:before="24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Airlines Group. (2024). </w:t>
      </w:r>
      <w:r w:rsidDel="00000000" w:rsidR="00000000" w:rsidRPr="00000000">
        <w:rPr>
          <w:rFonts w:ascii="Times New Roman" w:cs="Times New Roman" w:eastAsia="Times New Roman" w:hAnsi="Times New Roman"/>
          <w:i w:val="1"/>
          <w:iCs w:val="1"/>
          <w:sz w:val="24"/>
          <w:szCs w:val="24"/>
          <w:rtl w:val="0"/>
        </w:rPr>
        <w:t xml:space="preserve">Memoria integrada anual 2024</w:t>
      </w:r>
      <w:r w:rsidDel="00000000" w:rsidR="00000000" w:rsidRPr="00000000">
        <w:rPr>
          <w:rFonts w:ascii="Times New Roman" w:cs="Times New Roman" w:eastAsia="Times New Roman" w:hAnsi="Times New Roman"/>
          <w:sz w:val="24"/>
          <w:szCs w:val="24"/>
          <w:rtl w:val="0"/>
        </w:rPr>
        <w:t xml:space="preserve">. LATAM Airlines Group. </w:t>
      </w:r>
    </w:p>
    <w:p w:rsidR="00000000" w:rsidDel="00000000" w:rsidP="00000000" w:rsidRDefault="00000000" w:rsidRPr="00000000" w14:paraId="0000009D">
      <w:pPr>
        <w:spacing w:after="240" w:before="24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Airlines Group. (s. f.). </w:t>
      </w:r>
      <w:r w:rsidDel="00000000" w:rsidR="00000000" w:rsidRPr="00000000">
        <w:rPr>
          <w:rFonts w:ascii="Times New Roman" w:cs="Times New Roman" w:eastAsia="Times New Roman" w:hAnsi="Times New Roman"/>
          <w:i w:val="1"/>
          <w:iCs w:val="1"/>
          <w:sz w:val="24"/>
          <w:szCs w:val="24"/>
          <w:rtl w:val="0"/>
        </w:rPr>
        <w:t xml:space="preserve">Acerca de LATAM Airlines Group</w:t>
      </w:r>
      <w:r w:rsidDel="00000000" w:rsidR="00000000" w:rsidRPr="00000000">
        <w:rPr>
          <w:rFonts w:ascii="Times New Roman" w:cs="Times New Roman" w:eastAsia="Times New Roman" w:hAnsi="Times New Roman"/>
          <w:sz w:val="24"/>
          <w:szCs w:val="24"/>
          <w:rtl w:val="0"/>
        </w:rPr>
        <w:t xml:space="preserve">. Recuperado el 10 de mayo de 2026, de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u w:val="single"/>
            <w:rtl w:val="0"/>
          </w:rPr>
          <w:t xml:space="preserve">https://www.latamairlinesgroup.net/</w:t>
        </w:r>
      </w:hyperlink>
      <w:r w:rsidDel="00000000" w:rsidR="00000000" w:rsidRPr="00000000">
        <w:rPr>
          <w:rtl w:val="0"/>
        </w:rPr>
      </w:r>
    </w:p>
    <w:p w:rsidR="00000000" w:rsidDel="00000000" w:rsidP="00000000" w:rsidRDefault="00000000" w:rsidRPr="00000000" w14:paraId="0000009E">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Majluf, N. (2011). </w:t>
      </w:r>
      <w:r w:rsidDel="00000000" w:rsidR="00000000" w:rsidRPr="00000000">
        <w:rPr>
          <w:rFonts w:ascii="Times New Roman" w:cs="Times New Roman" w:eastAsia="Times New Roman" w:hAnsi="Times New Roman"/>
          <w:i w:val="1"/>
          <w:iCs w:val="1"/>
          <w:sz w:val="24"/>
          <w:szCs w:val="24"/>
          <w:rtl w:val="0"/>
        </w:rPr>
        <w:t xml:space="preserve">Los desafíos de la gestión: De lo formal a lo sutil</w:t>
      </w:r>
      <w:r w:rsidDel="00000000" w:rsidR="00000000" w:rsidRPr="00000000">
        <w:rPr>
          <w:rFonts w:ascii="Times New Roman" w:cs="Times New Roman" w:eastAsia="Times New Roman" w:hAnsi="Times New Roman"/>
          <w:sz w:val="24"/>
          <w:szCs w:val="24"/>
          <w:rtl w:val="0"/>
        </w:rPr>
        <w:t xml:space="preserve">. Aguilar Chilena de Ediciones. </w:t>
      </w:r>
    </w:p>
    <w:p w:rsidR="00000000" w:rsidDel="00000000" w:rsidP="00000000" w:rsidRDefault="00000000" w:rsidRPr="00000000" w14:paraId="0000009F">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F. (2026). </w:t>
      </w:r>
      <w:r w:rsidDel="00000000" w:rsidR="00000000" w:rsidRPr="00000000">
        <w:rPr>
          <w:rFonts w:ascii="Times New Roman" w:cs="Times New Roman" w:eastAsia="Times New Roman" w:hAnsi="Times New Roman"/>
          <w:i w:val="1"/>
          <w:iCs w:val="1"/>
          <w:sz w:val="24"/>
          <w:szCs w:val="24"/>
          <w:rtl w:val="0"/>
        </w:rPr>
        <w:t xml:space="preserve">Entrevista semiestructurada sobre el proyecto de incorporación de flota Embraer E195-E2 en LATAM Airlines</w:t>
      </w:r>
      <w:r w:rsidDel="00000000" w:rsidR="00000000" w:rsidRPr="00000000">
        <w:rPr>
          <w:rFonts w:ascii="Times New Roman" w:cs="Times New Roman" w:eastAsia="Times New Roman" w:hAnsi="Times New Roman"/>
          <w:sz w:val="24"/>
          <w:szCs w:val="24"/>
          <w:rtl w:val="0"/>
        </w:rPr>
        <w:t xml:space="preserve"> [Transcripción de entrevista no publicada; fuente primaria]. </w:t>
      </w:r>
    </w:p>
    <w:p w:rsidR="00000000" w:rsidDel="00000000" w:rsidP="00000000" w:rsidRDefault="00000000" w:rsidRPr="00000000" w14:paraId="000000A0">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Pfeffer, J. (2010). </w:t>
      </w:r>
      <w:r w:rsidDel="00000000" w:rsidR="00000000" w:rsidRPr="00000000">
        <w:rPr>
          <w:rFonts w:ascii="Times New Roman" w:cs="Times New Roman" w:eastAsia="Times New Roman" w:hAnsi="Times New Roman"/>
          <w:i w:val="1"/>
          <w:iCs w:val="1"/>
          <w:sz w:val="24"/>
          <w:szCs w:val="24"/>
          <w:rtl w:val="0"/>
        </w:rPr>
        <w:t xml:space="preserve">Power play</w:t>
      </w:r>
      <w:r w:rsidDel="00000000" w:rsidR="00000000" w:rsidRPr="00000000">
        <w:rPr>
          <w:rFonts w:ascii="Times New Roman" w:cs="Times New Roman" w:eastAsia="Times New Roman" w:hAnsi="Times New Roman"/>
          <w:sz w:val="24"/>
          <w:szCs w:val="24"/>
          <w:rtl w:val="0"/>
        </w:rPr>
        <w:t xml:space="preserve">. Harvard Business Review. </w:t>
      </w:r>
    </w:p>
    <w:p w:rsidR="00000000" w:rsidDel="00000000" w:rsidP="00000000" w:rsidRDefault="00000000" w:rsidRPr="00000000" w14:paraId="000000A1">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Pfeffer, J., &amp; Sutton, R. I. (2006). </w:t>
      </w:r>
      <w:r w:rsidDel="00000000" w:rsidR="00000000" w:rsidRPr="00000000">
        <w:rPr>
          <w:rFonts w:ascii="Times New Roman" w:cs="Times New Roman" w:eastAsia="Times New Roman" w:hAnsi="Times New Roman"/>
          <w:i w:val="1"/>
          <w:iCs w:val="1"/>
          <w:sz w:val="24"/>
          <w:szCs w:val="24"/>
          <w:rtl w:val="0"/>
        </w:rPr>
        <w:t xml:space="preserve">Hard facts, dangerous half-truths, and total nonsense: Profiting from evidence-based management</w:t>
      </w:r>
      <w:r w:rsidDel="00000000" w:rsidR="00000000" w:rsidRPr="00000000">
        <w:rPr>
          <w:rFonts w:ascii="Times New Roman" w:cs="Times New Roman" w:eastAsia="Times New Roman" w:hAnsi="Times New Roman"/>
          <w:sz w:val="24"/>
          <w:szCs w:val="24"/>
          <w:rtl w:val="0"/>
        </w:rPr>
        <w:t xml:space="preserve">. Harvard Business School Press.</w:t>
      </w:r>
    </w:p>
    <w:p w:rsidR="00000000" w:rsidDel="00000000" w:rsidP="00000000" w:rsidRDefault="00000000" w:rsidRPr="00000000" w14:paraId="000000A2">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M. E. (1996). What is strategy? </w:t>
      </w:r>
      <w:r w:rsidDel="00000000" w:rsidR="00000000" w:rsidRPr="00000000">
        <w:rPr>
          <w:rFonts w:ascii="Times New Roman" w:cs="Times New Roman" w:eastAsia="Times New Roman" w:hAnsi="Times New Roman"/>
          <w:i w:val="1"/>
          <w:iCs w:val="1"/>
          <w:sz w:val="24"/>
          <w:szCs w:val="24"/>
          <w:rtl w:val="0"/>
        </w:rPr>
        <w:t xml:space="preserve">Harvard Business Review, 74</w:t>
      </w:r>
      <w:r w:rsidDel="00000000" w:rsidR="00000000" w:rsidRPr="00000000">
        <w:rPr>
          <w:rFonts w:ascii="Times New Roman" w:cs="Times New Roman" w:eastAsia="Times New Roman" w:hAnsi="Times New Roman"/>
          <w:sz w:val="24"/>
          <w:szCs w:val="24"/>
          <w:rtl w:val="0"/>
        </w:rPr>
        <w:t xml:space="preserve">(6), 61–78.</w:t>
      </w:r>
    </w:p>
    <w:p w:rsidR="00000000" w:rsidDel="00000000" w:rsidP="00000000" w:rsidRDefault="00000000" w:rsidRPr="00000000" w14:paraId="000000A3">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Robbins, S. P., &amp; Coulter, M. (2017). </w:t>
      </w:r>
      <w:r w:rsidDel="00000000" w:rsidR="00000000" w:rsidRPr="00000000">
        <w:rPr>
          <w:rFonts w:ascii="Times New Roman" w:cs="Times New Roman" w:eastAsia="Times New Roman" w:hAnsi="Times New Roman"/>
          <w:i w:val="1"/>
          <w:iCs w:val="1"/>
          <w:sz w:val="24"/>
          <w:szCs w:val="24"/>
          <w:rtl w:val="0"/>
        </w:rPr>
        <w:t xml:space="preserve">Administración</w:t>
      </w:r>
      <w:r w:rsidDel="00000000" w:rsidR="00000000" w:rsidRPr="00000000">
        <w:rPr>
          <w:rFonts w:ascii="Times New Roman" w:cs="Times New Roman" w:eastAsia="Times New Roman" w:hAnsi="Times New Roman"/>
          <w:sz w:val="24"/>
          <w:szCs w:val="24"/>
          <w:rtl w:val="0"/>
        </w:rPr>
        <w:t xml:space="preserve"> (13.ª ed.). Pearson. </w:t>
      </w:r>
    </w:p>
    <w:p w:rsidR="00000000" w:rsidDel="00000000" w:rsidP="00000000" w:rsidRDefault="00000000" w:rsidRPr="00000000" w14:paraId="000000A4">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F., Wu, L., &amp; Evans, J. (2022). Flat teams drive scientific innovation.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 119</w:t>
      </w:r>
      <w:r w:rsidDel="00000000" w:rsidR="00000000" w:rsidRPr="00000000">
        <w:rPr>
          <w:rFonts w:ascii="Times New Roman" w:cs="Times New Roman" w:eastAsia="Times New Roman" w:hAnsi="Times New Roman"/>
          <w:sz w:val="24"/>
          <w:szCs w:val="24"/>
          <w:rtl w:val="0"/>
        </w:rPr>
        <w:t xml:space="preserve">(23), e2200927119.</w:t>
      </w:r>
      <w:hyperlink r:id="rId11">
        <w:r w:rsidDel="00000000" w:rsidR="00000000" w:rsidRPr="00000000">
          <w:rPr>
            <w:rFonts w:ascii="Times New Roman" w:cs="Times New Roman" w:eastAsia="Times New Roman" w:hAnsi="Times New Roman"/>
            <w:sz w:val="24"/>
            <w:szCs w:val="24"/>
            <w:rtl w:val="0"/>
          </w:rPr>
          <w:t xml:space="preserve"> https://doi.org/10.1073/pnas.2200927119</w:t>
        </w:r>
      </w:hyperlink>
      <w:r w:rsidDel="00000000" w:rsidR="00000000" w:rsidRPr="00000000">
        <w:rPr>
          <w:rtl w:val="0"/>
        </w:rPr>
      </w:r>
    </w:p>
    <w:sectPr>
      <w:headerReference r:id="rId12" w:type="default"/>
      <w:headerReference r:id="rId13" w:type="first"/>
      <w:footerReference r:id="rId14" w:type="default"/>
      <w:footerReference r:id="rId15"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-581024</wp:posOffset>
          </wp:positionH>
          <wp:positionV relativeFrom="paragraph">
            <wp:posOffset>19051</wp:posOffset>
          </wp:positionV>
          <wp:extent cx="787774" cy="109564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A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A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ICS2813</w:t>
    </w:r>
    <w:r w:rsidDel="00000000" w:rsidR="00000000" w:rsidRPr="00000000">
      <w:rPr>
        <w:rFonts w:ascii="Times New Roman" w:cs="Times New Roman" w:eastAsia="Times New Roman" w:hAnsi="Times New Roman"/>
        <w:sz w:val="24"/>
        <w:szCs w:val="24"/>
        <w:rtl w:val="0"/>
      </w:rPr>
      <w:t xml:space="preserve"> Organización y Comportamiento en la Empresa, sección 1</w:t>
    </w:r>
  </w:p>
  <w:p w:rsidR="00000000" w:rsidDel="00000000" w:rsidP="00000000" w:rsidRDefault="00000000" w:rsidRPr="00000000" w14:paraId="000000A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200" w:line="240" w:lineRule="auto"/>
      <w:ind w:left="992.1259842519685" w:hanging="283.46456692913375"/>
      <w:jc w:val="both"/>
    </w:pPr>
    <w:rPr>
      <w:rFonts w:ascii="Times New Roman" w:cs="Times New Roman" w:eastAsia="Times New Roman" w:hAnsi="Times New Roman"/>
      <w:b w:val="1"/>
      <w:bCs w:val="1"/>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73/pnas.2200927119" TargetMode="External"/><Relationship Id="rId10" Type="http://schemas.openxmlformats.org/officeDocument/2006/relationships/hyperlink" Target="https://www.latamairlinesgroup.net/"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tamairlinesgroup.net/"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