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José Offline DOCX</w:t>
      </w:r>
    </w:p>
    <w:p>
      <w:r>
        <w:t>DOCX_OFFLINE_IMPORT_MARKER</w:t>
      </w:r>
    </w:p>
  </w:body>
</w:document>
</file>