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 w:line="240" w:lineRule="auto"/>
        <w:ind w:left="0" w:right="3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 w:line="240" w:lineRule="auto"/>
        <w:ind w:left="0" w:right="3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 w:firstLine="0"/>
        <w:jc w:val="right"/>
        <w:rPr>
          <w:rFonts w:ascii="Arial" w:cs="Arial" w:eastAsia="Arial" w:hAnsi="Arial"/>
          <w:b w:val="1"/>
          <w:i w:val="0"/>
          <w:smallCaps w:val="0"/>
          <w:strike w:val="0"/>
          <w:color w:val="000000"/>
          <w:sz w:val="28"/>
          <w:szCs w:val="28"/>
          <w:u w:val="none"/>
          <w:shd w:fill="auto" w:val="clear"/>
          <w:vertAlign w:val="baseline"/>
        </w:rPr>
        <w:sectPr>
          <w:headerReference r:id="rId7" w:type="default"/>
          <w:pgSz w:h="15840" w:w="12240" w:orient="portrait"/>
          <w:pgMar w:bottom="873" w:top="708" w:left="720" w:right="4630" w:header="0" w:footer="720"/>
          <w:pgNumType w:start="1"/>
          <w:cols w:equalWidth="0" w:num="2">
            <w:col w:space="0" w:w="3445"/>
            <w:col w:space="0" w:w="3445"/>
          </w:cols>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GUÍA DE TALLER N° 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480" w:lineRule="auto"/>
        <w:ind w:left="0" w:right="616" w:firstLine="928"/>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“Valoración del crecimiento y desarrollo en el ciclo vital”</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1057275</wp:posOffset>
            </wp:positionH>
            <wp:positionV relativeFrom="paragraph">
              <wp:posOffset>43180</wp:posOffset>
            </wp:positionV>
            <wp:extent cx="4152265" cy="3300730"/>
            <wp:effectExtent b="0" l="0" r="0" t="0"/>
            <wp:wrapSquare wrapText="bothSides" distB="0" distT="0" distL="114300" distR="114300"/>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52265" cy="3300730"/>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ASIGNATURA: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Técnicas Básicas de Enfermería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 w:line="240" w:lineRule="auto"/>
        <w:ind w:left="1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DIRIGIDO 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Alumnos del primer semestre de la carrera Técnico Superior de Enfermería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 w:line="240" w:lineRule="auto"/>
        <w:ind w:left="1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REQUISITOS: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requisitos.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INTRODUCCIÓN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6" w:right="2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mediados del siglo XX los psicólogos, los pediatras y los cientistas sociales, comenzaron a explorar sistemáticamente las diferentes etapas por las que atraviesa el ser humano.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6" w:right="2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Todos los seres vivos nacen, crecen, se reproducen y mueren, a lo cual se le llama ciclo de vida.  El crecimiento es el aumento de volumen y peso de un organismo, mientras que el desarrollo es un  proceso gradual de cambios que tienen como consecuencia la maduración de todos los sistemas del  cuerpo humano.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9" w:right="12" w:firstLine="1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crecimiento está determinado por varios factores; entre ellos se distinguen dos grupos: los  extrínsecos y los intrínsecos.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9" w:right="12" w:firstLine="1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Factores extrínsecos.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Estos factores incluyen a la alimentación, la cual influye por su calidad y  cantidad sobre el crecimiento. Si la alimentación es inadecuada o si existen deficiencias en el  contenido nutricional, el crecimiento no se verá favorecido; en cambio si el crecimiento es óptimo,  significa que la dieta es adecuada.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9" w:right="11" w:firstLine="8.00000000000000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factores del ambiente como el clima, la temperatura o la humedad también afectan el  crecimiento.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7" w:right="0" w:firstLine="1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Factores intrínsecos.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Esos están dados por el patrón genético, es decir, las características  heredadas de padres a hijos y también por la acción de las hormonas, que son sustancias  segregadas por las glándulas del cuerpo.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40" w:lineRule="auto"/>
        <w:ind w:left="9" w:right="13" w:firstLine="11"/>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estudiar los cambios del ser humano durante su existencia, su ciclo de vida se ha dividido en  etapas, conocidas como etapas del crecimiento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motivo de esta guía.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40" w:lineRule="auto"/>
        <w:ind w:left="9" w:right="13" w:firstLine="11"/>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Competencias Asociadas a la Asignatura </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866" w:line="240" w:lineRule="auto"/>
        <w:ind w:left="73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Ejecutar técnicas básicas de enfermería en todas las etapas del ciclo vital, de acuerdo a norma institucionales y evidencias disciplinares vigentes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 w:line="240" w:lineRule="auto"/>
        <w:ind w:left="1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Unidades de Competencias Asociadas a la Asignatura </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21" w:line="240" w:lineRule="auto"/>
        <w:ind w:left="73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Identificar las etapas del ciclo vital del individuo para la ejecución de técnicas básicas de enfermería de acuerdo a estas etapas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7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7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MARCO DE REFERENCIA TEÓRICO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18"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FISIOLOGIA DEL ENVEJECIMIENTO </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52" w:line="228" w:lineRule="auto"/>
        <w:ind w:left="730" w:right="11"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La fisiología del envejecimiento son las modificaciones morfológicas, psicológicas, funcionales y bioquímicas que el paso del tiempo origina en los seres vivos. </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52" w:line="228" w:lineRule="auto"/>
        <w:ind w:left="730" w:right="11"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forma más sencilla de entender el envejecimiento sería la siguiente definición: "Cambios que sufren  los seres vivos con el paso del tiempo".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 w:line="240" w:lineRule="auto"/>
        <w:ind w:left="0" w:right="242"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 considerar que empezamos a envejecer desde el instante mismo en que somos concebidos.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 w:line="240" w:lineRule="auto"/>
        <w:ind w:left="0" w:right="242"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5"/>
          <w:szCs w:val="25"/>
          <w:u w:val="none"/>
          <w:shd w:fill="auto" w:val="clear"/>
          <w:vertAlign w:val="baseline"/>
          <w:rtl w:val="0"/>
        </w:rPr>
        <w:t xml:space="preserve">ETAPAS DEL DESARROLLO DEL CICLO VITAL INDIVIDUAL: </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40" w:lineRule="auto"/>
        <w:ind w:left="9"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CARACTERISTICAS FISIOLOGICAS GENERALES DEL ENVEJECIMIENTO: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926"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La función fisiológica de órganos y sistemas declina con la edad.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Los cambios fisiológicos de la edad se manifiestan mayormente con el estrés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293" w:right="130" w:hanging="367"/>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La esperanza de vida fisiológica para la especie humana es de 120 años.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293" w:right="130" w:hanging="367"/>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Pero la expectativa de vida al nacer es menor.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 w:line="240" w:lineRule="auto"/>
        <w:ind w:left="16"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EFECTOS EXTERNOS GENERALES: </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51" w:line="240" w:lineRule="auto"/>
        <w:ind w:left="1109"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Aparición de canas y caída del pelo </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09"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Caída de los dientes </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09"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Disminución del peso </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09"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Disminución de la estatura  </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09"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Pérdida de algunos sentidos </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09"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Cambios en la postura y en la marcha </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09"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Perdida de agudeza visual con los años </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09"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Disminución de la memoria y capacidad de concentración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16"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EFECTOS INTERNOS GENERALES </w:t>
      </w:r>
    </w:p>
    <w:p w:rsidR="00000000" w:rsidDel="00000000" w:rsidP="00000000" w:rsidRDefault="00000000" w:rsidRPr="00000000" w14:paraId="000000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29" w:line="240" w:lineRule="auto"/>
        <w:ind w:left="1109"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Disminución de la capacidad funcional </w:t>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109"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Degeneración y atrofia de los órganos </w:t>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109"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Disminución del compartimiento del tejido graso </w:t>
      </w:r>
    </w:p>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109"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Aumento de estrés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ETAPAS DEL CRECIMIENTO HUMANO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18"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crecimiento del ser humano se va presentando en etapas, cada una con características particulares.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29" w:lineRule="auto"/>
        <w:ind w:left="8" w:right="4" w:firstLine="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primeras cuatro semanas después del nacimiento toman el nombre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periodo neonatal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durante el cual  el recién nacido conserva todavía características de su vida fetal, como es la incapacidad termorreguladora,  es decir, el cuerpo no es capaz de controlar la temperatura y los cambios climáticos repentinos o extremos pueden causarle daño. Después del primer mes de vida, el bebé empieza a responder normalmente ante los  estímulos del medio y a reaccionar adecuadamente a esos cambios.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29" w:lineRule="auto"/>
        <w:ind w:left="7" w:right="5" w:firstLine="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primera infancia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comprende los dos primeros años de vida, en ellos aparecen los dientes de leche y la  alimentación cambia de láctea (leche) a mixta, es decir, prácticamente cualquier clase de alimento; aparecen  los primeros dientes y además el niño aprende a caminar solo e inicia comunicación verbal con quienes lo  rodean. Físicamente la cabeza en proporción es más grande que cualquier parte del cuerpo, las  extremidades son cortas y los movimientos poco coordinados.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30" w:lineRule="auto"/>
        <w:ind w:left="7" w:right="12" w:firstLine="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segunda infancia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abarca de los tres a los cinco años de vida. Los niños de esta edad se sienten libres y  con una gran curiosidad ante todo lo que les rodea, por lo cual es un periodo en el que requieren gran  atención para evitar accidentes.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28" w:lineRule="auto"/>
        <w:ind w:left="7" w:right="7" w:firstLine="1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esta etapa, la alimentación a base de papillas es sustituida por alimentos sólidos, debido a que durante ella  se completa la dentición.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29" w:lineRule="auto"/>
        <w:ind w:left="7" w:right="12" w:firstLine="1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estas dos etapas el niño tiene intereses lúdicos (juegos) y sensoriales (todo lo que estimule sus sentidos);  es egocéntrico, lo cual significa que siempre quiere ser el centro de atención y si no lo logra lo hace por medio  de berrinches y llantos.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30" w:lineRule="auto"/>
        <w:ind w:left="7" w:right="11" w:firstLine="9.00000000000000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tercera infancia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 desde el inicio de los seis años hasta la época de la pubertad, aproximadamente entre  los 11 y los 14 años. En este periodo, los niños poseen una gran imaginación, son capaces de jugar  organizadamente en grupo y empiezan a tener conciencia de su vida personal y sus responsabilidades.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1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esta etapa los dientes de leche son reemplazados gradualmente por los dientes permanentes.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30" w:lineRule="auto"/>
        <w:ind w:left="7" w:right="12" w:firstLine="1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crecimiento durante la infancia es muy rápido, los cambios físicos y mentales pueden apreciarse de un año  a otro y en ocasiones en lapsos de pocos meses.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30" w:lineRule="auto"/>
        <w:ind w:left="14" w:right="11" w:firstLine="1.000000000000000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pubertad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inicia alrededor de los 11 años y corresponde a la fase en la que comienza la maduración de  los órganos sexuales y la aparición de los caracteres sexuales secundarios.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29" w:lineRule="auto"/>
        <w:ind w:left="7" w:right="9" w:firstLine="1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pubertad se puede presentar un desequilibrio emocional, debido a la intensa actividad hormonal y a los  cambios físicos que empiezan a aparecer en el cuerpo. Durante esta etapa el aspecto personal recibe mayor  atención y gradualmente los juegos dejan de ser lo más importante.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30" w:lineRule="auto"/>
        <w:ind w:left="12" w:right="11" w:firstLine="5.99999999999999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adolescencia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los 15 a los 18 años aproximadamente) los jóvenes empiezan a sentirse  responsables de sí mismos y de sus acciones; la personalidad se torna crítica contra lo establecido y creen  poder manejar el mundo a su antojo.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28" w:lineRule="auto"/>
        <w:ind w:left="7" w:right="9" w:firstLine="1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Poco a poco van madurando y adquieren su personalidad definitiva. En este lapso destaca la atracción por el  sexo opuesto.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30" w:lineRule="auto"/>
        <w:ind w:left="7" w:right="6" w:firstLine="9.00000000000000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los 19 a los 45 años se presenta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adultez también llamada madurez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ella se establecen los  intereses definitivos de cada persona, se elige una carrera profesional o una ocupación para poder dedicarse  a ella; las personas se interesan por destacar en la vida y por alcanzar las metas que se hayan propuesto.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30" w:lineRule="auto"/>
        <w:ind w:left="7" w:right="4" w:firstLine="1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prevejez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veces incluida en el periodo anterior (de los 45 a los 60 años), pueden disminuir  gradualmente algunas capacidades físicas; el interés se centra en la familia, en el trabajo y en los años futuros  de retiro o descanso.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29" w:lineRule="auto"/>
        <w:ind w:left="3" w:right="7" w:firstLine="1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vejez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considerada de los 60 años en adelante, se caracteriza por la disminución de algunas funciones del  cuerpo, algunos sistemas, como el óseo, requieren mayor cuidado porque las caídas pueden producir  fracturas, en esta edad la alimentación debe ser vigilada además de buscar alimentos de fácil asimilación y  digestión. Con el paso de los años se dificulta la marcha, la agudeza visual disminuye y aparecen  enfermedades degenerativas muchas veces dolorosas( artrosis, artritis)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29" w:lineRule="auto"/>
        <w:ind w:left="3" w:right="7" w:firstLine="1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28" w:lineRule="auto"/>
        <w:ind w:left="12" w:right="11" w:firstLine="5.99999999999999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el pasado, mucha gente no alcanzaba esta etapa, pero actualmente, debido a los avances médicos, las  personas tienen un promedio de vida más elevado.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30" w:lineRule="auto"/>
        <w:ind w:left="14" w:right="7" w:hanging="1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Actualmente mucha gente de esta edad, llamada la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tercera edad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hacen ejercicio, trabajan y son capaces de  llevar a cabo casi las mismas cosas que hace la gente joven.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29" w:lineRule="auto"/>
        <w:ind w:left="1" w:right="6" w:firstLine="1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personas de esta edad tienen mucha experiencia y cuentan anécdotas muy interesantes sobre lo que han  vivido, por ello, merecen respeto y comprensión, y por sobre todo paciencia, pues a esa edad las limitaciones  físicas se suplen con lo aprendido con los años.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Estadios Puberales de Tanner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901180" cy="3485298"/>
            <wp:effectExtent b="0" l="0" r="0" t="0"/>
            <wp:docPr id="1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901180" cy="348529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240" w:lineRule="auto"/>
        <w:rPr>
          <w:rFonts w:ascii="Times" w:cs="Times" w:eastAsia="Times" w:hAnsi="Times"/>
          <w:sz w:val="20"/>
          <w:szCs w:val="20"/>
        </w:rPr>
      </w:pPr>
      <w:r w:rsidDel="00000000" w:rsidR="00000000" w:rsidRPr="00000000">
        <w:rPr>
          <w:rFonts w:ascii="Times" w:cs="Times" w:eastAsia="Times" w:hAnsi="Times"/>
          <w:sz w:val="20"/>
          <w:szCs w:val="20"/>
        </w:rPr>
        <mc:AlternateContent>
          <mc:Choice Requires="wpg">
            <w:drawing>
              <wp:inline distB="0" distT="0" distL="0" distR="0">
                <wp:extent cx="314325" cy="314325"/>
                <wp:effectExtent b="0" l="0" r="0" t="0"/>
                <wp:docPr descr="stadios puberales de Tanner en niños y niñas. | Download Scientific Diagram" id="16"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stadios puberales de Tanner en niños y niñas. | Download Scientific Diagram" id="16" name="image4.png"/>
                <a:graphic>
                  <a:graphicData uri="http://schemas.openxmlformats.org/drawingml/2006/picture">
                    <pic:pic>
                      <pic:nvPicPr>
                        <pic:cNvPr descr="stadios puberales de Tanner en niños y niñas. | Download Scientific Diagram" id="0" name="image4.png"/>
                        <pic:cNvPicPr preferRelativeResize="0"/>
                      </pic:nvPicPr>
                      <pic:blipFill>
                        <a:blip r:embed="rId10"/>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Taller N° 1 </w:t>
      </w:r>
    </w:p>
    <w:tbl>
      <w:tblPr>
        <w:tblStyle w:val="Table1"/>
        <w:tblW w:w="895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2205"/>
        <w:gridCol w:w="2205"/>
        <w:gridCol w:w="2160"/>
        <w:tblGridChange w:id="0">
          <w:tblGrid>
            <w:gridCol w:w="2385"/>
            <w:gridCol w:w="2205"/>
            <w:gridCol w:w="2205"/>
            <w:gridCol w:w="2160"/>
          </w:tblGrid>
        </w:tblGridChange>
      </w:tblGrid>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Nombre del Taller</w:t>
            </w:r>
          </w:p>
        </w:tc>
        <w:tc>
          <w:tcPr>
            <w:gridSpan w:val="3"/>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Valoración del crecimiento y desarrollo en el ciclo vital</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Requisitos para Taller</w:t>
            </w:r>
          </w:p>
        </w:tc>
        <w:tc>
          <w:tcPr>
            <w:gridSpan w:val="3"/>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76" w:lineRule="auto"/>
              <w:ind w:left="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Lectura de guía del taller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Clases teóricas ppt 1-ppt 2</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w:t>
            </w:r>
          </w:p>
        </w:tc>
        <w:tc>
          <w:tcPr>
            <w:gridSpan w:val="3"/>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módulos</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 estudiantes </w:t>
            </w:r>
          </w:p>
        </w:tc>
        <w:tc>
          <w:tcPr>
            <w:gridSpan w:val="3"/>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Máximo 10 alumnos</w:t>
            </w:r>
          </w:p>
        </w:tc>
      </w:tr>
      <w:tr>
        <w:trPr>
          <w:cantSplit w:val="0"/>
          <w:tblHeader w:val="0"/>
        </w:trPr>
        <w:tc>
          <w:tcPr>
            <w:vMerge w:val="restart"/>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Aprendizajes del Taller</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Procedimentales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Actitudinales</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Conceptuales </w:t>
            </w:r>
          </w:p>
        </w:tc>
      </w:tr>
      <w:tr>
        <w:trPr>
          <w:cantSplit w:val="0"/>
          <w:tblHeader w:val="0"/>
        </w:trPr>
        <w:tc>
          <w:tcPr>
            <w:vMerge w:val="continue"/>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3">
            <w:pPr>
              <w:jc w:val="both"/>
              <w:rPr>
                <w:rFonts w:ascii="Arial" w:cs="Arial" w:eastAsia="Arial" w:hAnsi="Arial"/>
                <w:color w:val="000000"/>
              </w:rPr>
            </w:pPr>
            <w:r w:rsidDel="00000000" w:rsidR="00000000" w:rsidRPr="00000000">
              <w:rPr>
                <w:rFonts w:ascii="Arial" w:cs="Arial" w:eastAsia="Arial" w:hAnsi="Arial"/>
                <w:color w:val="000000"/>
                <w:rtl w:val="0"/>
              </w:rPr>
              <w:t xml:space="preserve">Identifica las etapas del ciclo vital al ejecutar técnicas básicas de enfermería.</w:t>
            </w:r>
          </w:p>
          <w:p w:rsidR="00000000" w:rsidDel="00000000" w:rsidP="00000000" w:rsidRDefault="00000000" w:rsidRPr="00000000" w14:paraId="00000094">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Valora la importancia de considerar las distintas etapas del ciclo vital del individuo, en la ejecución de técnicas básicas de enfermería.</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Reconoce las etapas del ciclo vital del individuo</w:t>
            </w:r>
          </w:p>
        </w:tc>
      </w:tr>
      <w:tr>
        <w:trPr>
          <w:cantSplit w:val="0"/>
          <w:tblHeader w:val="0"/>
        </w:trPr>
        <w:tc>
          <w:tcPr>
            <w:gridSpan w:val="2"/>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Escenario: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taller se realiza en el centro de simulación clínica.</w:t>
            </w:r>
            <w:r w:rsidDel="00000000" w:rsidR="00000000" w:rsidRPr="00000000">
              <w:rPr>
                <w:rtl w:val="0"/>
              </w:rPr>
            </w:r>
          </w:p>
        </w:tc>
        <w:tc>
          <w:tcPr>
            <w:gridSpan w:val="2"/>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Actividad</w:t>
            </w:r>
          </w:p>
        </w:tc>
      </w:tr>
      <w:tr>
        <w:trPr>
          <w:cantSplit w:val="0"/>
          <w:tblHeader w:val="0"/>
        </w:trPr>
        <w:tc>
          <w:tcPr>
            <w:gridSpan w:val="2"/>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Escenario 1: Diferencias  anatomofisiológicas del  ser humano en la etapa de  recién nacido, bebé y niño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0" w:lineRule="auto"/>
              <w:ind w:left="2" w:right="9" w:firstLine="1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docente les presenta los simuladores (recién nacido, lactante y escolar) y les entregará una hoja y  lápiz, los alumnos deberán observarlos y uno de ellos será encargado de anotar las características  y diferencias físicas y funcionales entre ellos (lluvia de ideas)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2"/>
            <w:vMerge w:val="restart"/>
          </w:tcPr>
          <w:p w:rsidR="00000000" w:rsidDel="00000000" w:rsidP="00000000" w:rsidRDefault="00000000" w:rsidRPr="00000000" w14:paraId="000000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359"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estudiantes deberán ser  divididos en grupos en  relación al número de  escenarios propuestos.  </w:t>
            </w:r>
          </w:p>
          <w:p w:rsidR="00000000" w:rsidDel="00000000" w:rsidP="00000000" w:rsidRDefault="00000000" w:rsidRPr="00000000" w14:paraId="000000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docente facilitará el  aprendizaje de las habilidades,  enseñando, reforzando y  permitiendo que el estudiante  desarrolle destrezas hasta  lograr en forma correcta  realizar la técnica o  procedimiento solicitado en  cada escenario. </w:t>
            </w:r>
          </w:p>
          <w:p w:rsidR="00000000" w:rsidDel="00000000" w:rsidP="00000000" w:rsidRDefault="00000000" w:rsidRPr="00000000" w14:paraId="000000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Todos los grupos de trabajo  deben rotar por los escenarios. </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inicio del taller los estudiantes rebiran las indicaciones de csda escenario,  luego rotarán por cada uno de ellos  replicando los procedimientos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Escenario 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Características del ser  humano en la adultez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64" w:lineRule="auto"/>
              <w:ind w:left="7" w:right="133" w:firstLine="1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docente entregará una lista de supermercado y les indicará donde estarán los productos, ellos en su  condición normal de adultos deberán reunir la lista. Además se les pedirá que den una vuelta por el centro de  simulación (la que realizarán sin ninguna dificultad)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Escenario 3: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Características del ser  humano en la etapa de  adulto mayor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63.00000000000006" w:lineRule="auto"/>
              <w:ind w:left="8" w:right="187" w:firstLine="3.000000000000000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repetirá lo mismo que en el escenario 2, con la diferencia de que los alumnos se caracterizarán  como adultos mayores colocándose lentes, amarrándole las rodillas con vendas y poniéndose  porotos y piedrecitas en los zapatos ; además caminaran con bastón o burrito (deberán notar las  dificultades visuales al usar los lentes y buscar los diferentes productos, y el dolor y problemas para  caminar propio de esta etapa)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7" w:hRule="atLeast"/>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Recursos</w:t>
            </w:r>
          </w:p>
        </w:tc>
        <w:tc>
          <w:tcPr>
            <w:gridSpan w:val="3"/>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 del Docente</w:t>
            </w:r>
          </w:p>
        </w:tc>
      </w:tr>
      <w:tr>
        <w:trPr>
          <w:cantSplit w:val="0"/>
          <w:trHeight w:val="559"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Lentes con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graduación para  miopía extrema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(fondo de botella) Porotos,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piedrecitas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vendas elásticas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bastones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burrito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listas de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supermercado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Cajas y latas de  Productos de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supermercado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Bolsas de desecho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Fantoma recién</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nacido, lactante y  escolar.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Lápices y 3 hojas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Durante el taller, el docente debe mostrar cada uno de los procedimientos a  realizar. Al momento de la práctica por parte de los estudiantes, debe  supervisar las acciones de éstos, retroalimentando y mostrando  nuevamente en caso de ser necesario.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Durante las actividades debe realizar preguntas asociadas a los contenidos  que se relacionan con los procedimientos asociados.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retroalimentación debe ser inmediata y al cierre del taller debe  mencionar y aclarar aquellos aspectos en los cuales observó deficiencias</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Evaluación formativa</w:t>
            </w:r>
          </w:p>
        </w:tc>
        <w:tc>
          <w:tcPr>
            <w:gridSpan w:val="3"/>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Pauta de cotejo (anexo 1)</w:t>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BIBLIOGRAFÍA:  </w:t>
      </w:r>
    </w:p>
    <w:p w:rsidR="00000000" w:rsidDel="00000000" w:rsidP="00000000" w:rsidRDefault="00000000" w:rsidRPr="00000000" w14:paraId="000000D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23" w:line="240" w:lineRule="auto"/>
        <w:ind w:left="73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Marín Larraín, Pedro Paulo-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Manual de geriatría y gerontología-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Santiago: Eds. PUC, 2002- 2a. ed.</w:t>
      </w:r>
    </w:p>
    <w:p w:rsidR="00000000" w:rsidDel="00000000" w:rsidP="00000000" w:rsidRDefault="00000000" w:rsidRPr="00000000" w14:paraId="000000D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23" w:line="240" w:lineRule="auto"/>
        <w:ind w:left="736"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Rice, F. Philip-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Desarrollo humano : estudio del ciclo vital-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México, D. F.: Pearson  Educación, 1997 </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23" w:line="240" w:lineRule="auto"/>
        <w:ind w:left="736"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www.organizacionessociales.segob.gob.mx/Revista_Enlace/guias_prodia.html </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Anexo 1</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Pauta de cotejo actividad de taller (grupal)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tbl>
      <w:tblPr>
        <w:tblStyle w:val="Table2"/>
        <w:tblW w:w="84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6663"/>
        <w:gridCol w:w="567"/>
        <w:gridCol w:w="567"/>
        <w:tblGridChange w:id="0">
          <w:tblGrid>
            <w:gridCol w:w="675"/>
            <w:gridCol w:w="6663"/>
            <w:gridCol w:w="567"/>
            <w:gridCol w:w="567"/>
          </w:tblGrid>
        </w:tblGridChange>
      </w:tblGrid>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Actividad</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NL</w:t>
            </w:r>
          </w:p>
        </w:tc>
      </w:tr>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participa activamente en cada unos de los escenarios</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Realiza las indicaciones entregadas por el docente</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Reflexiona sobre las los hallazgos de cada una de las etapas del ciclo vital</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240"/>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Emplea aprendizajes previos</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Trabaja coordinadamente con los demás integrantes del grupo</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sectPr>
      <w:type w:val="continuous"/>
      <w:pgSz w:h="15840" w:w="12240" w:orient="portrait"/>
      <w:pgMar w:bottom="1417" w:top="1417" w:left="1701" w:right="1701"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ourier New"/>
  <w:font w:name="Time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-22859</wp:posOffset>
          </wp:positionH>
          <wp:positionV relativeFrom="paragraph">
            <wp:posOffset>251460</wp:posOffset>
          </wp:positionV>
          <wp:extent cx="1546860" cy="441960"/>
          <wp:effectExtent b="0" l="0" r="0" t="0"/>
          <wp:wrapNone/>
          <wp:docPr id="1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46860" cy="4419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30" w:hanging="360"/>
      </w:pPr>
      <w:rPr>
        <w:rFonts w:ascii="Noto Sans Symbols" w:cs="Noto Sans Symbols" w:eastAsia="Noto Sans Symbols" w:hAnsi="Noto Sans Symbols"/>
      </w:rPr>
    </w:lvl>
    <w:lvl w:ilvl="1">
      <w:start w:val="1"/>
      <w:numFmt w:val="bullet"/>
      <w:lvlText w:val="o"/>
      <w:lvlJc w:val="left"/>
      <w:pPr>
        <w:ind w:left="1450" w:hanging="360"/>
      </w:pPr>
      <w:rPr>
        <w:rFonts w:ascii="Courier New" w:cs="Courier New" w:eastAsia="Courier New" w:hAnsi="Courier New"/>
      </w:rPr>
    </w:lvl>
    <w:lvl w:ilvl="2">
      <w:start w:val="1"/>
      <w:numFmt w:val="bullet"/>
      <w:lvlText w:val="▪"/>
      <w:lvlJc w:val="left"/>
      <w:pPr>
        <w:ind w:left="2170" w:hanging="360"/>
      </w:pPr>
      <w:rPr>
        <w:rFonts w:ascii="Noto Sans Symbols" w:cs="Noto Sans Symbols" w:eastAsia="Noto Sans Symbols" w:hAnsi="Noto Sans Symbols"/>
      </w:rPr>
    </w:lvl>
    <w:lvl w:ilvl="3">
      <w:start w:val="1"/>
      <w:numFmt w:val="bullet"/>
      <w:lvlText w:val="●"/>
      <w:lvlJc w:val="left"/>
      <w:pPr>
        <w:ind w:left="2890" w:hanging="360"/>
      </w:pPr>
      <w:rPr>
        <w:rFonts w:ascii="Noto Sans Symbols" w:cs="Noto Sans Symbols" w:eastAsia="Noto Sans Symbols" w:hAnsi="Noto Sans Symbols"/>
      </w:rPr>
    </w:lvl>
    <w:lvl w:ilvl="4">
      <w:start w:val="1"/>
      <w:numFmt w:val="bullet"/>
      <w:lvlText w:val="o"/>
      <w:lvlJc w:val="left"/>
      <w:pPr>
        <w:ind w:left="3610" w:hanging="360"/>
      </w:pPr>
      <w:rPr>
        <w:rFonts w:ascii="Courier New" w:cs="Courier New" w:eastAsia="Courier New" w:hAnsi="Courier New"/>
      </w:rPr>
    </w:lvl>
    <w:lvl w:ilvl="5">
      <w:start w:val="1"/>
      <w:numFmt w:val="bullet"/>
      <w:lvlText w:val="▪"/>
      <w:lvlJc w:val="left"/>
      <w:pPr>
        <w:ind w:left="4330" w:hanging="360"/>
      </w:pPr>
      <w:rPr>
        <w:rFonts w:ascii="Noto Sans Symbols" w:cs="Noto Sans Symbols" w:eastAsia="Noto Sans Symbols" w:hAnsi="Noto Sans Symbols"/>
      </w:rPr>
    </w:lvl>
    <w:lvl w:ilvl="6">
      <w:start w:val="1"/>
      <w:numFmt w:val="bullet"/>
      <w:lvlText w:val="●"/>
      <w:lvlJc w:val="left"/>
      <w:pPr>
        <w:ind w:left="5050" w:hanging="360"/>
      </w:pPr>
      <w:rPr>
        <w:rFonts w:ascii="Noto Sans Symbols" w:cs="Noto Sans Symbols" w:eastAsia="Noto Sans Symbols" w:hAnsi="Noto Sans Symbols"/>
      </w:rPr>
    </w:lvl>
    <w:lvl w:ilvl="7">
      <w:start w:val="1"/>
      <w:numFmt w:val="bullet"/>
      <w:lvlText w:val="o"/>
      <w:lvlJc w:val="left"/>
      <w:pPr>
        <w:ind w:left="5770" w:hanging="360"/>
      </w:pPr>
      <w:rPr>
        <w:rFonts w:ascii="Courier New" w:cs="Courier New" w:eastAsia="Courier New" w:hAnsi="Courier New"/>
      </w:rPr>
    </w:lvl>
    <w:lvl w:ilvl="8">
      <w:start w:val="1"/>
      <w:numFmt w:val="bullet"/>
      <w:lvlText w:val="▪"/>
      <w:lvlJc w:val="left"/>
      <w:pPr>
        <w:ind w:left="6490" w:hanging="360"/>
      </w:pPr>
      <w:rPr>
        <w:rFonts w:ascii="Noto Sans Symbols" w:cs="Noto Sans Symbols" w:eastAsia="Noto Sans Symbols" w:hAnsi="Noto Sans Symbols"/>
      </w:rPr>
    </w:lvl>
  </w:abstractNum>
  <w:abstractNum w:abstractNumId="2">
    <w:lvl w:ilvl="0">
      <w:start w:val="1"/>
      <w:numFmt w:val="bullet"/>
      <w:lvlText w:val="●"/>
      <w:lvlJc w:val="left"/>
      <w:pPr>
        <w:ind w:left="1109" w:hanging="360"/>
      </w:pPr>
      <w:rPr>
        <w:rFonts w:ascii="Noto Sans Symbols" w:cs="Noto Sans Symbols" w:eastAsia="Noto Sans Symbols" w:hAnsi="Noto Sans Symbols"/>
      </w:rPr>
    </w:lvl>
    <w:lvl w:ilvl="1">
      <w:start w:val="1"/>
      <w:numFmt w:val="bullet"/>
      <w:lvlText w:val="o"/>
      <w:lvlJc w:val="left"/>
      <w:pPr>
        <w:ind w:left="1829" w:hanging="360"/>
      </w:pPr>
      <w:rPr>
        <w:rFonts w:ascii="Courier New" w:cs="Courier New" w:eastAsia="Courier New" w:hAnsi="Courier New"/>
      </w:rPr>
    </w:lvl>
    <w:lvl w:ilvl="2">
      <w:start w:val="1"/>
      <w:numFmt w:val="bullet"/>
      <w:lvlText w:val="▪"/>
      <w:lvlJc w:val="left"/>
      <w:pPr>
        <w:ind w:left="2549" w:hanging="360"/>
      </w:pPr>
      <w:rPr>
        <w:rFonts w:ascii="Noto Sans Symbols" w:cs="Noto Sans Symbols" w:eastAsia="Noto Sans Symbols" w:hAnsi="Noto Sans Symbols"/>
      </w:rPr>
    </w:lvl>
    <w:lvl w:ilvl="3">
      <w:start w:val="1"/>
      <w:numFmt w:val="bullet"/>
      <w:lvlText w:val="●"/>
      <w:lvlJc w:val="left"/>
      <w:pPr>
        <w:ind w:left="3269" w:hanging="360"/>
      </w:pPr>
      <w:rPr>
        <w:rFonts w:ascii="Noto Sans Symbols" w:cs="Noto Sans Symbols" w:eastAsia="Noto Sans Symbols" w:hAnsi="Noto Sans Symbols"/>
      </w:rPr>
    </w:lvl>
    <w:lvl w:ilvl="4">
      <w:start w:val="1"/>
      <w:numFmt w:val="bullet"/>
      <w:lvlText w:val="o"/>
      <w:lvlJc w:val="left"/>
      <w:pPr>
        <w:ind w:left="3989" w:hanging="360"/>
      </w:pPr>
      <w:rPr>
        <w:rFonts w:ascii="Courier New" w:cs="Courier New" w:eastAsia="Courier New" w:hAnsi="Courier New"/>
      </w:rPr>
    </w:lvl>
    <w:lvl w:ilvl="5">
      <w:start w:val="1"/>
      <w:numFmt w:val="bullet"/>
      <w:lvlText w:val="▪"/>
      <w:lvlJc w:val="left"/>
      <w:pPr>
        <w:ind w:left="4709" w:hanging="360"/>
      </w:pPr>
      <w:rPr>
        <w:rFonts w:ascii="Noto Sans Symbols" w:cs="Noto Sans Symbols" w:eastAsia="Noto Sans Symbols" w:hAnsi="Noto Sans Symbols"/>
      </w:rPr>
    </w:lvl>
    <w:lvl w:ilvl="6">
      <w:start w:val="1"/>
      <w:numFmt w:val="bullet"/>
      <w:lvlText w:val="●"/>
      <w:lvlJc w:val="left"/>
      <w:pPr>
        <w:ind w:left="5429" w:hanging="360"/>
      </w:pPr>
      <w:rPr>
        <w:rFonts w:ascii="Noto Sans Symbols" w:cs="Noto Sans Symbols" w:eastAsia="Noto Sans Symbols" w:hAnsi="Noto Sans Symbols"/>
      </w:rPr>
    </w:lvl>
    <w:lvl w:ilvl="7">
      <w:start w:val="1"/>
      <w:numFmt w:val="bullet"/>
      <w:lvlText w:val="o"/>
      <w:lvlJc w:val="left"/>
      <w:pPr>
        <w:ind w:left="6149" w:hanging="360"/>
      </w:pPr>
      <w:rPr>
        <w:rFonts w:ascii="Courier New" w:cs="Courier New" w:eastAsia="Courier New" w:hAnsi="Courier New"/>
      </w:rPr>
    </w:lvl>
    <w:lvl w:ilvl="8">
      <w:start w:val="1"/>
      <w:numFmt w:val="bullet"/>
      <w:lvlText w:val="▪"/>
      <w:lvlJc w:val="left"/>
      <w:pPr>
        <w:ind w:left="6869" w:hanging="360"/>
      </w:pPr>
      <w:rPr>
        <w:rFonts w:ascii="Noto Sans Symbols" w:cs="Noto Sans Symbols" w:eastAsia="Noto Sans Symbols" w:hAnsi="Noto Sans Symbols"/>
      </w:rPr>
    </w:lvl>
  </w:abstractNum>
  <w:abstractNum w:abstractNumId="3">
    <w:lvl w:ilvl="0">
      <w:start w:val="1"/>
      <w:numFmt w:val="bullet"/>
      <w:lvlText w:val="●"/>
      <w:lvlJc w:val="left"/>
      <w:pPr>
        <w:ind w:left="1109" w:hanging="360"/>
      </w:pPr>
      <w:rPr>
        <w:rFonts w:ascii="Noto Sans Symbols" w:cs="Noto Sans Symbols" w:eastAsia="Noto Sans Symbols" w:hAnsi="Noto Sans Symbols"/>
      </w:rPr>
    </w:lvl>
    <w:lvl w:ilvl="1">
      <w:start w:val="1"/>
      <w:numFmt w:val="bullet"/>
      <w:lvlText w:val="o"/>
      <w:lvlJc w:val="left"/>
      <w:pPr>
        <w:ind w:left="1829" w:hanging="360"/>
      </w:pPr>
      <w:rPr>
        <w:rFonts w:ascii="Courier New" w:cs="Courier New" w:eastAsia="Courier New" w:hAnsi="Courier New"/>
      </w:rPr>
    </w:lvl>
    <w:lvl w:ilvl="2">
      <w:start w:val="1"/>
      <w:numFmt w:val="bullet"/>
      <w:lvlText w:val="▪"/>
      <w:lvlJc w:val="left"/>
      <w:pPr>
        <w:ind w:left="2549" w:hanging="360"/>
      </w:pPr>
      <w:rPr>
        <w:rFonts w:ascii="Noto Sans Symbols" w:cs="Noto Sans Symbols" w:eastAsia="Noto Sans Symbols" w:hAnsi="Noto Sans Symbols"/>
      </w:rPr>
    </w:lvl>
    <w:lvl w:ilvl="3">
      <w:start w:val="1"/>
      <w:numFmt w:val="bullet"/>
      <w:lvlText w:val="●"/>
      <w:lvlJc w:val="left"/>
      <w:pPr>
        <w:ind w:left="3269" w:hanging="360"/>
      </w:pPr>
      <w:rPr>
        <w:rFonts w:ascii="Noto Sans Symbols" w:cs="Noto Sans Symbols" w:eastAsia="Noto Sans Symbols" w:hAnsi="Noto Sans Symbols"/>
      </w:rPr>
    </w:lvl>
    <w:lvl w:ilvl="4">
      <w:start w:val="1"/>
      <w:numFmt w:val="bullet"/>
      <w:lvlText w:val="o"/>
      <w:lvlJc w:val="left"/>
      <w:pPr>
        <w:ind w:left="3989" w:hanging="360"/>
      </w:pPr>
      <w:rPr>
        <w:rFonts w:ascii="Courier New" w:cs="Courier New" w:eastAsia="Courier New" w:hAnsi="Courier New"/>
      </w:rPr>
    </w:lvl>
    <w:lvl w:ilvl="5">
      <w:start w:val="1"/>
      <w:numFmt w:val="bullet"/>
      <w:lvlText w:val="▪"/>
      <w:lvlJc w:val="left"/>
      <w:pPr>
        <w:ind w:left="4709" w:hanging="360"/>
      </w:pPr>
      <w:rPr>
        <w:rFonts w:ascii="Noto Sans Symbols" w:cs="Noto Sans Symbols" w:eastAsia="Noto Sans Symbols" w:hAnsi="Noto Sans Symbols"/>
      </w:rPr>
    </w:lvl>
    <w:lvl w:ilvl="6">
      <w:start w:val="1"/>
      <w:numFmt w:val="bullet"/>
      <w:lvlText w:val="●"/>
      <w:lvlJc w:val="left"/>
      <w:pPr>
        <w:ind w:left="5429" w:hanging="360"/>
      </w:pPr>
      <w:rPr>
        <w:rFonts w:ascii="Noto Sans Symbols" w:cs="Noto Sans Symbols" w:eastAsia="Noto Sans Symbols" w:hAnsi="Noto Sans Symbols"/>
      </w:rPr>
    </w:lvl>
    <w:lvl w:ilvl="7">
      <w:start w:val="1"/>
      <w:numFmt w:val="bullet"/>
      <w:lvlText w:val="o"/>
      <w:lvlJc w:val="left"/>
      <w:pPr>
        <w:ind w:left="6149" w:hanging="360"/>
      </w:pPr>
      <w:rPr>
        <w:rFonts w:ascii="Courier New" w:cs="Courier New" w:eastAsia="Courier New" w:hAnsi="Courier New"/>
      </w:rPr>
    </w:lvl>
    <w:lvl w:ilvl="8">
      <w:start w:val="1"/>
      <w:numFmt w:val="bullet"/>
      <w:lvlText w:val="▪"/>
      <w:lvlJc w:val="left"/>
      <w:pPr>
        <w:ind w:left="6869"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36" w:hanging="360.00000000000006"/>
      </w:pPr>
      <w:rPr>
        <w:rFonts w:ascii="Noto Sans Symbols" w:cs="Noto Sans Symbols" w:eastAsia="Noto Sans Symbols" w:hAnsi="Noto Sans Symbols"/>
      </w:rPr>
    </w:lvl>
    <w:lvl w:ilvl="1">
      <w:start w:val="1"/>
      <w:numFmt w:val="bullet"/>
      <w:lvlText w:val="o"/>
      <w:lvlJc w:val="left"/>
      <w:pPr>
        <w:ind w:left="1456" w:hanging="360"/>
      </w:pPr>
      <w:rPr>
        <w:rFonts w:ascii="Courier New" w:cs="Courier New" w:eastAsia="Courier New" w:hAnsi="Courier New"/>
      </w:rPr>
    </w:lvl>
    <w:lvl w:ilvl="2">
      <w:start w:val="1"/>
      <w:numFmt w:val="bullet"/>
      <w:lvlText w:val="▪"/>
      <w:lvlJc w:val="left"/>
      <w:pPr>
        <w:ind w:left="2176" w:hanging="360"/>
      </w:pPr>
      <w:rPr>
        <w:rFonts w:ascii="Noto Sans Symbols" w:cs="Noto Sans Symbols" w:eastAsia="Noto Sans Symbols" w:hAnsi="Noto Sans Symbols"/>
      </w:rPr>
    </w:lvl>
    <w:lvl w:ilvl="3">
      <w:start w:val="1"/>
      <w:numFmt w:val="bullet"/>
      <w:lvlText w:val="●"/>
      <w:lvlJc w:val="left"/>
      <w:pPr>
        <w:ind w:left="2896" w:hanging="360"/>
      </w:pPr>
      <w:rPr>
        <w:rFonts w:ascii="Noto Sans Symbols" w:cs="Noto Sans Symbols" w:eastAsia="Noto Sans Symbols" w:hAnsi="Noto Sans Symbols"/>
      </w:rPr>
    </w:lvl>
    <w:lvl w:ilvl="4">
      <w:start w:val="1"/>
      <w:numFmt w:val="bullet"/>
      <w:lvlText w:val="o"/>
      <w:lvlJc w:val="left"/>
      <w:pPr>
        <w:ind w:left="3616" w:hanging="360"/>
      </w:pPr>
      <w:rPr>
        <w:rFonts w:ascii="Courier New" w:cs="Courier New" w:eastAsia="Courier New" w:hAnsi="Courier New"/>
      </w:rPr>
    </w:lvl>
    <w:lvl w:ilvl="5">
      <w:start w:val="1"/>
      <w:numFmt w:val="bullet"/>
      <w:lvlText w:val="▪"/>
      <w:lvlJc w:val="left"/>
      <w:pPr>
        <w:ind w:left="4336" w:hanging="360"/>
      </w:pPr>
      <w:rPr>
        <w:rFonts w:ascii="Noto Sans Symbols" w:cs="Noto Sans Symbols" w:eastAsia="Noto Sans Symbols" w:hAnsi="Noto Sans Symbols"/>
      </w:rPr>
    </w:lvl>
    <w:lvl w:ilvl="6">
      <w:start w:val="1"/>
      <w:numFmt w:val="bullet"/>
      <w:lvlText w:val="●"/>
      <w:lvlJc w:val="left"/>
      <w:pPr>
        <w:ind w:left="5056" w:hanging="360"/>
      </w:pPr>
      <w:rPr>
        <w:rFonts w:ascii="Noto Sans Symbols" w:cs="Noto Sans Symbols" w:eastAsia="Noto Sans Symbols" w:hAnsi="Noto Sans Symbols"/>
      </w:rPr>
    </w:lvl>
    <w:lvl w:ilvl="7">
      <w:start w:val="1"/>
      <w:numFmt w:val="bullet"/>
      <w:lvlText w:val="o"/>
      <w:lvlJc w:val="left"/>
      <w:pPr>
        <w:ind w:left="5776" w:hanging="360"/>
      </w:pPr>
      <w:rPr>
        <w:rFonts w:ascii="Courier New" w:cs="Courier New" w:eastAsia="Courier New" w:hAnsi="Courier New"/>
      </w:rPr>
    </w:lvl>
    <w:lvl w:ilvl="8">
      <w:start w:val="1"/>
      <w:numFmt w:val="bullet"/>
      <w:lvlText w:val="▪"/>
      <w:lvlJc w:val="left"/>
      <w:pPr>
        <w:ind w:left="649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_trad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qFormat w:val="1"/>
  </w:style>
  <w:style w:type="paragraph" w:styleId="Ttulo1">
    <w:name w:val="heading 1"/>
    <w:basedOn w:val="Normal1"/>
    <w:next w:val="Normal1"/>
    <w:pPr>
      <w:keepNext w:val="1"/>
      <w:keepLines w:val="1"/>
      <w:spacing w:after="120" w:before="480"/>
      <w:outlineLvl w:val="0"/>
    </w:pPr>
    <w:rPr>
      <w:b w:val="1"/>
      <w:sz w:val="48"/>
      <w:szCs w:val="48"/>
    </w:rPr>
  </w:style>
  <w:style w:type="paragraph" w:styleId="Ttulo2">
    <w:name w:val="heading 2"/>
    <w:basedOn w:val="Normal1"/>
    <w:next w:val="Normal1"/>
    <w:pPr>
      <w:keepNext w:val="1"/>
      <w:keepLines w:val="1"/>
      <w:spacing w:after="80" w:before="360"/>
      <w:outlineLvl w:val="1"/>
    </w:pPr>
    <w:rPr>
      <w:b w:val="1"/>
      <w:sz w:val="36"/>
      <w:szCs w:val="36"/>
    </w:rPr>
  </w:style>
  <w:style w:type="paragraph" w:styleId="Ttulo3">
    <w:name w:val="heading 3"/>
    <w:basedOn w:val="Normal1"/>
    <w:next w:val="Normal1"/>
    <w:pPr>
      <w:keepNext w:val="1"/>
      <w:keepLines w:val="1"/>
      <w:spacing w:after="80" w:before="280"/>
      <w:outlineLvl w:val="2"/>
    </w:pPr>
    <w:rPr>
      <w:b w:val="1"/>
      <w:sz w:val="28"/>
      <w:szCs w:val="28"/>
    </w:rPr>
  </w:style>
  <w:style w:type="paragraph" w:styleId="Ttulo4">
    <w:name w:val="heading 4"/>
    <w:basedOn w:val="Normal1"/>
    <w:next w:val="Normal1"/>
    <w:pPr>
      <w:keepNext w:val="1"/>
      <w:keepLines w:val="1"/>
      <w:spacing w:after="40" w:before="240"/>
      <w:outlineLvl w:val="3"/>
    </w:pPr>
    <w:rPr>
      <w:b w:val="1"/>
      <w:sz w:val="24"/>
      <w:szCs w:val="24"/>
    </w:rPr>
  </w:style>
  <w:style w:type="paragraph" w:styleId="Ttulo5">
    <w:name w:val="heading 5"/>
    <w:basedOn w:val="Normal1"/>
    <w:next w:val="Normal1"/>
    <w:pPr>
      <w:keepNext w:val="1"/>
      <w:keepLines w:val="1"/>
      <w:spacing w:after="40" w:before="220"/>
      <w:outlineLvl w:val="4"/>
    </w:pPr>
    <w:rPr>
      <w:b w:val="1"/>
    </w:rPr>
  </w:style>
  <w:style w:type="paragraph" w:styleId="Ttulo6">
    <w:name w:val="heading 6"/>
    <w:basedOn w:val="Normal1"/>
    <w:next w:val="Norm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1" w:customStyle="1">
    <w:name w:val="Norm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1"/>
    <w:next w:val="Normal1"/>
    <w:pPr>
      <w:keepNext w:val="1"/>
      <w:keepLines w:val="1"/>
      <w:spacing w:after="120" w:before="480"/>
    </w:pPr>
    <w:rPr>
      <w:b w:val="1"/>
      <w:sz w:val="72"/>
      <w:szCs w:val="72"/>
    </w:rPr>
  </w:style>
  <w:style w:type="paragraph" w:styleId="Subttulo">
    <w:name w:val="Subtitle"/>
    <w:basedOn w:val="Normal1"/>
    <w:next w:val="Normal1"/>
    <w:pPr>
      <w:keepNext w:val="1"/>
      <w:keepLines w:val="1"/>
      <w:spacing w:after="80" w:before="360"/>
    </w:pPr>
    <w:rPr>
      <w:rFonts w:ascii="Georgia" w:cs="Georgia" w:eastAsia="Georgia" w:hAnsi="Georgia"/>
      <w:i w:val="1"/>
      <w:color w:val="666666"/>
      <w:sz w:val="48"/>
      <w:szCs w:val="48"/>
    </w:rPr>
  </w:style>
  <w:style w:type="paragraph" w:styleId="Textodeglobo">
    <w:name w:val="Balloon Text"/>
    <w:basedOn w:val="Normal"/>
    <w:link w:val="TextodegloboCar"/>
    <w:uiPriority w:val="99"/>
    <w:semiHidden w:val="1"/>
    <w:unhideWhenUsed w:val="1"/>
    <w:rsid w:val="00945B61"/>
    <w:pPr>
      <w:spacing w:line="240" w:lineRule="auto"/>
    </w:pPr>
    <w:rPr>
      <w:rFonts w:ascii="Lucida Grande" w:cs="Lucida Grande" w:hAnsi="Lucida Grande"/>
      <w:sz w:val="18"/>
      <w:szCs w:val="18"/>
    </w:rPr>
  </w:style>
  <w:style w:type="character" w:styleId="TextodegloboCar" w:customStyle="1">
    <w:name w:val="Texto de globo Car"/>
    <w:basedOn w:val="Fuentedeprrafopredeter"/>
    <w:link w:val="Textodeglobo"/>
    <w:uiPriority w:val="99"/>
    <w:semiHidden w:val="1"/>
    <w:rsid w:val="00945B61"/>
    <w:rPr>
      <w:rFonts w:ascii="Lucida Grande" w:cs="Lucida Grande" w:hAnsi="Lucida Grande"/>
      <w:sz w:val="18"/>
      <w:szCs w:val="18"/>
    </w:rPr>
  </w:style>
  <w:style w:type="paragraph" w:styleId="Encabezado">
    <w:name w:val="header"/>
    <w:basedOn w:val="Normal"/>
    <w:link w:val="EncabezadoCar"/>
    <w:uiPriority w:val="99"/>
    <w:unhideWhenUsed w:val="1"/>
    <w:rsid w:val="00945B61"/>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945B61"/>
  </w:style>
  <w:style w:type="paragraph" w:styleId="Piedepgina">
    <w:name w:val="footer"/>
    <w:basedOn w:val="Normal"/>
    <w:link w:val="PiedepginaCar"/>
    <w:uiPriority w:val="99"/>
    <w:unhideWhenUsed w:val="1"/>
    <w:rsid w:val="00945B61"/>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945B61"/>
  </w:style>
  <w:style w:type="paragraph" w:styleId="Sinespaciado">
    <w:name w:val="No Spacing"/>
    <w:uiPriority w:val="1"/>
    <w:qFormat w:val="1"/>
    <w:rsid w:val="00A8703C"/>
    <w:pPr>
      <w:spacing w:line="240" w:lineRule="auto"/>
    </w:pPr>
    <w:rPr>
      <w:rFonts w:asciiTheme="minorHAnsi" w:cstheme="minorBidi" w:eastAsiaTheme="minorHAnsi" w:hAnsiTheme="minorHAnsi"/>
      <w:lang w:eastAsia="en-US" w:val="es-CL"/>
    </w:rPr>
  </w:style>
  <w:style w:type="table" w:styleId="Tablaconcuadrcula">
    <w:name w:val="Table Grid"/>
    <w:basedOn w:val="Tablanormal"/>
    <w:rsid w:val="00A8703C"/>
    <w:pPr>
      <w:spacing w:line="240" w:lineRule="auto"/>
    </w:pPr>
    <w:rPr>
      <w:rFonts w:asciiTheme="minorHAnsi" w:cstheme="minorBidi" w:eastAsiaTheme="minorHAnsi" w:hAnsiTheme="minorHAnsi"/>
      <w:lang w:eastAsia="en-US" w:val="es-C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angradetextonormal">
    <w:name w:val="Body Text Indent"/>
    <w:aliases w:val="Sangría de t. independiente"/>
    <w:basedOn w:val="Normal"/>
    <w:link w:val="SangradetextonormalCar"/>
    <w:rsid w:val="00A8703C"/>
    <w:pPr>
      <w:spacing w:line="480" w:lineRule="auto"/>
      <w:ind w:left="357"/>
    </w:pPr>
    <w:rPr>
      <w:rFonts w:eastAsia="Times New Roman"/>
      <w:b w:val="1"/>
      <w:bCs w:val="1"/>
      <w:sz w:val="32"/>
      <w:szCs w:val="24"/>
      <w:lang w:val="es-ES"/>
    </w:rPr>
  </w:style>
  <w:style w:type="character" w:styleId="SangradetextonormalCar" w:customStyle="1">
    <w:name w:val="Sangría de texto normal Car"/>
    <w:aliases w:val="Sangría de t. independiente Car"/>
    <w:basedOn w:val="Fuentedeprrafopredeter"/>
    <w:link w:val="Sangradetextonormal"/>
    <w:rsid w:val="00A8703C"/>
    <w:rPr>
      <w:rFonts w:eastAsia="Times New Roman"/>
      <w:b w:val="1"/>
      <w:bCs w:val="1"/>
      <w:sz w:val="32"/>
      <w:szCs w:val="24"/>
      <w:lang w:val="es-ES"/>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EG94zMgLv5xhxUKhgm75vnkUwQ==">CgMxLjA4AHIhMVM0ZjVjUUVHWHZUN3Fad1Z0Q0hMMGJQV1h6R2E3dEtT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2020-10-13T12:41:00Z</dcterms:created>
</cp:coreProperties>
</file>