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 w:line="240" w:lineRule="auto"/>
        <w:ind w:left="0" w:right="3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 w:line="240" w:lineRule="auto"/>
        <w:ind w:left="0" w:right="3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80" w:top="708" w:left="720" w:right="4630" w:header="0" w:footer="720"/>
          <w:pgNumType w:start="1"/>
          <w:cols w:equalWidth="0" w:num="2">
            <w:col w:space="0" w:w="3445"/>
            <w:col w:space="0" w:w="3445"/>
          </w:cols>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GUÍA DE TALLER N° 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9" w:right="134" w:firstLine="0"/>
        <w:jc w:val="center"/>
        <w:rPr>
          <w:rFonts w:ascii="Arial" w:cs="Arial" w:eastAsia="Arial" w:hAnsi="Arial"/>
          <w:b w:val="1"/>
          <w:bCs w:val="1"/>
          <w:i w:val="0"/>
          <w:iCs w:val="0"/>
          <w:smallCaps w:val="0"/>
          <w:strike w:val="0"/>
          <w:color w:val="22222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8"/>
          <w:szCs w:val="28"/>
          <w:u w:val="none"/>
          <w:shd w:fill="auto" w:val="clear"/>
          <w:vertAlign w:val="baseline"/>
          <w:rtl w:val="0"/>
        </w:rPr>
        <w:t xml:space="preserve">“Aseo de cavidades, lavado de pelo y rasurado en las distintas etapas del ciclo  vital” </w:t>
      </w:r>
      <w:r w:rsidDel="00000000" w:rsidR="00000000" w:rsidRPr="00000000">
        <w:drawing>
          <wp:anchor allowOverlap="1" behindDoc="0" distB="0" distT="0" distL="114300" distR="114300" hidden="0" layoutInCell="1" locked="0" relativeHeight="0" simplePos="0">
            <wp:simplePos x="0" y="0"/>
            <wp:positionH relativeFrom="column">
              <wp:posOffset>3657600</wp:posOffset>
            </wp:positionH>
            <wp:positionV relativeFrom="paragraph">
              <wp:posOffset>1190625</wp:posOffset>
            </wp:positionV>
            <wp:extent cx="3027680" cy="1943100"/>
            <wp:effectExtent b="0" l="0" r="0" t="0"/>
            <wp:wrapTopAndBottom distB="0" distT="0"/>
            <wp:docPr id="2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27680" cy="1943100"/>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74" w:firstLine="0"/>
        <w:jc w:val="left"/>
        <w:rPr>
          <w:rFonts w:ascii="Arial" w:cs="Arial" w:eastAsia="Arial" w:hAnsi="Arial"/>
          <w:b w:val="1"/>
          <w:bCs w:val="1"/>
          <w:i w:val="0"/>
          <w:iCs w:val="0"/>
          <w:smallCaps w:val="0"/>
          <w:strike w:val="0"/>
          <w:color w:val="222222"/>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8"/>
          <w:szCs w:val="28"/>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228600</wp:posOffset>
            </wp:positionH>
            <wp:positionV relativeFrom="paragraph">
              <wp:posOffset>781685</wp:posOffset>
            </wp:positionV>
            <wp:extent cx="3129280" cy="1979930"/>
            <wp:effectExtent b="0" l="0" r="0" t="0"/>
            <wp:wrapTopAndBottom distB="0" distT="0"/>
            <wp:docPr id="34" name="image1.png"/>
            <a:graphic>
              <a:graphicData uri="http://schemas.openxmlformats.org/drawingml/2006/picture">
                <pic:pic>
                  <pic:nvPicPr>
                    <pic:cNvPr id="0" name="image1.png"/>
                    <pic:cNvPicPr preferRelativeResize="0"/>
                  </pic:nvPicPr>
                  <pic:blipFill>
                    <a:blip r:embed="rId14"/>
                    <a:srcRect b="0" l="9622" r="5704" t="0"/>
                    <a:stretch>
                      <a:fillRect/>
                    </a:stretch>
                  </pic:blipFill>
                  <pic:spPr>
                    <a:xfrm>
                      <a:off x="0" y="0"/>
                      <a:ext cx="3129280" cy="1979930"/>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 w:line="240" w:lineRule="auto"/>
        <w:ind w:left="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 w:line="240" w:lineRule="auto"/>
        <w:ind w:left="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ASIGNATURA: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Técnicas Básicas de Enfermería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 w:line="240" w:lineRule="auto"/>
        <w:ind w:left="1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DIRIGIDO 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Alumnos del primer semestre de la carrera Técnico Superior de Enfermería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 w:line="240" w:lineRule="auto"/>
        <w:ind w:left="1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INTRODUCCIÓN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28" w:lineRule="auto"/>
        <w:ind w:left="7" w:right="10" w:firstLine="9.00000000000000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Nuestra piel y mucosas pueden estar colonizadas por una serie de microorganismos patógenos, responsables  de producir resfríos, dermatosis, herpes, infecciones cutáneas etc.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28" w:lineRule="auto"/>
        <w:ind w:left="7" w:right="10" w:firstLine="9.00000000000000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61.99999999999994" w:lineRule="auto"/>
        <w:ind w:left="8" w:right="11" w:firstLine="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higiene adecuada permite evitar la propagación de estas enfermedades a aquellas personas  especialmente sensibles. Se recomienda prestar más atención a los grupos denominados "de  riesgo" como son los niños, embarazadas, inmunodeprimidos y adultos mayores, pues se encuentran en condiciones de mayor vulnerabilidad.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61.99999999999994" w:lineRule="auto"/>
        <w:ind w:left="8" w:right="17" w:hanging="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describen procedimientos de aseo de cavidades, lavado de pelo y rasurado en diferentes  etapas del ciclo vital, procedimientos complementarios al baño diario del paciente.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40" w:lineRule="auto"/>
        <w:ind w:left="35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Competencias Asociadas a la Asignatura </w:t>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76" w:line="240" w:lineRule="auto"/>
        <w:ind w:left="1072"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Ejecutar técnicas básicas de enfermería en todas las etapas del ciclo vital, de acuerdo a normas institucionales y evidencias disciplinares vigentes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 w:line="240" w:lineRule="auto"/>
        <w:ind w:left="35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Unidades de Competencias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Asociadas a la Asignatura </w:t>
      </w:r>
      <w:r w:rsidDel="00000000" w:rsidR="00000000" w:rsidRPr="00000000">
        <w:rPr>
          <w:rtl w:val="0"/>
        </w:rPr>
      </w:r>
    </w:p>
    <w:p w:rsidR="00000000" w:rsidDel="00000000" w:rsidP="00000000" w:rsidRDefault="00000000" w:rsidRPr="00000000" w14:paraId="0000001D">
      <w:pPr>
        <w:jc w:val="both"/>
        <w:rPr>
          <w:b w:val="1"/>
          <w:bCs w:val="1"/>
          <w:color w:val="00000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Reconocer las técnicas básicas de enfermería en todas las etapas del ciclo vital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las técnicas básicas de enfermería en todas las etapas del ciclo vital, de acuerdo a normas institucionales vigentes</w:t>
      </w:r>
    </w:p>
    <w:p w:rsidR="00000000" w:rsidDel="00000000" w:rsidP="00000000" w:rsidRDefault="00000000" w:rsidRPr="00000000" w14:paraId="00000020">
      <w:pPr>
        <w:jc w:val="both"/>
        <w:rPr>
          <w:color w:val="36609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28" w:lineRule="auto"/>
        <w:ind w:left="1077" w:right="41" w:hanging="363"/>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28" w:lineRule="auto"/>
        <w:ind w:left="1077" w:right="41" w:hanging="363"/>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28" w:lineRule="auto"/>
        <w:ind w:left="1077" w:right="41" w:hanging="363"/>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28" w:lineRule="auto"/>
        <w:ind w:left="1077" w:right="41" w:hanging="363"/>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28" w:lineRule="auto"/>
        <w:ind w:left="1077" w:right="41" w:hanging="363"/>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28" w:lineRule="auto"/>
        <w:ind w:left="1077" w:right="41" w:hanging="363"/>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28" w:lineRule="auto"/>
        <w:ind w:left="1077" w:right="41" w:hanging="363"/>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28" w:lineRule="auto"/>
        <w:ind w:left="1077" w:right="41" w:hanging="36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MARCO DE REFERENCIA TEÓRICO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 w:line="240" w:lineRule="auto"/>
        <w:ind w:left="1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ENTRE HUÉSPED SUSCEPTIBLE Y AGENTE INFECCIOSO </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39" w:line="240" w:lineRule="auto"/>
        <w:ind w:left="736"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COLONIZACIÓN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7" w:right="650" w:firstLine="1.000000000000000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presencia y multiplicación de microorganismos potencialmente patógenos, en sitios del cuerpo, sin  respuesta clínica (síntomas y signos) ni inmunológica.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7" w:right="650" w:firstLine="1.000000000000000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61.99999999999994" w:lineRule="auto"/>
        <w:ind w:left="736" w:right="65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INFECCIÓN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7" w:right="553" w:firstLine="1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la presencia y multiplicación de microorganismos en sitios del cuerpo, con respuesta clínica, es decir,  síntomas y signos de una enfermedad infecciosa y respuesta inmunológica.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7" w:right="553" w:firstLine="1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63.00000000000006" w:lineRule="auto"/>
        <w:ind w:left="736" w:right="553"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PORTACIÓN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8" w:right="833" w:firstLine="1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estado de colonización de un microorganismo patógeno en un individuo sano, resultante de una  enfermedad infecciosa clínica o subclínica.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65" w:lineRule="auto"/>
        <w:ind w:left="7" w:right="151" w:firstLine="9.000000000000002"/>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Los sitios que se colonizan son los que están en contacto con el medio ambiente y que albergan flora  comensal o endógena:  </w:t>
      </w:r>
    </w:p>
    <w:p w:rsidR="00000000" w:rsidDel="00000000" w:rsidP="00000000" w:rsidRDefault="00000000" w:rsidRPr="00000000" w14:paraId="000000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11" w:line="240" w:lineRule="auto"/>
        <w:ind w:left="73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Piel - especialmente en áreas húmedas.  </w:t>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Vía aérea - nariz, orofaringe.  </w:t>
      </w:r>
    </w:p>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Aparato digestivo - boca, intestino grueso.  </w:t>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Vía urinaria - uretra anterior.  </w:t>
      </w:r>
    </w:p>
    <w:p w:rsidR="00000000" w:rsidDel="00000000" w:rsidP="00000000" w:rsidRDefault="00000000" w:rsidRPr="00000000" w14:paraId="000000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36"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Aparato genital - vagina.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63.00000000000006" w:lineRule="auto"/>
        <w:ind w:left="3" w:right="13" w:firstLine="1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nivel de higiene de la sociedad parece indicar una infravaloración del riesgo microbiano. No obstante, se  podría evitar una cantidad de enfermedades transmitidas por los gérmenes (o disminuir al menos su  frecuencia de aparición), tales como catarros, dermatosis, herpes, infecciones cutáneas... Los grupos de riesgo son los siguientes: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28" w:lineRule="auto"/>
        <w:ind w:left="9" w:right="108"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28" w:lineRule="auto"/>
        <w:ind w:left="0" w:right="10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El recién nacido es especialmente sensible a las infecciones: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piel está cubierta de vermix  caseosa al nacer, que le proporciona un pH alcalino durante algunos días. Es muy fina, estéril y  carece de secreciones sudorales y seborreicas. El recién nacido es  muy vulnerable debido a la falta de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flora comensal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de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inmunización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-114299</wp:posOffset>
            </wp:positionH>
            <wp:positionV relativeFrom="paragraph">
              <wp:posOffset>300990</wp:posOffset>
            </wp:positionV>
            <wp:extent cx="2146300" cy="1790700"/>
            <wp:effectExtent b="0" l="0" r="0" t="0"/>
            <wp:wrapSquare wrapText="right" distB="19050" distT="19050" distL="19050" distR="19050"/>
            <wp:docPr id="2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146300" cy="1790700"/>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Aunque el proceso de inmunización se inicia rápidamente (en un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plazo inferior a 48 horas desde el nacimiento), su progresión 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lenta. Por lo tanto, el recién nacido está expuesto a un riesgo de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contaminación materna en el momento del parto, si la higiene del  medio no es satisfactoria.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 w:line="229" w:lineRule="auto"/>
        <w:ind w:left="2" w:right="110" w:firstLine="1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 w:line="229" w:lineRule="auto"/>
        <w:ind w:left="2" w:right="110" w:firstLine="1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Las embarazadas: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mujer embarazada, incluso cuando goce de buena salud, debe tener cuidado  y evitar contraer enfermedades que podrían afectar negativamente al desarrollo del niño.  Evidentemente, las precauciones básicas consisten en adoptar una higiene corporal y alimentaria  correcta.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29" w:lineRule="auto"/>
        <w:ind w:left="15" w:right="121" w:firstLine="1.999999999999999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Los ancianos o los enfermos: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fenómenos de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inmunodepresión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de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inmunosupresión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hacen que las personas mayores y los enfermos sean más sensibles a determinados gérmenes. Se  recomienda tener cuidado de no contaminarlos y ayudarles a mantener una higiene adecuada, si es  necesario hacer de la higiene corporal un ritual mecánico. Dos objetivos inevitables: la piel y las  mucosas, focos diversos y variados de todo tipo de microbios.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29" w:lineRule="auto"/>
        <w:ind w:left="8" w:right="871" w:firstLine="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Mucosas: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término "mucosas" abarca aquellas membranas que recubren las cavidades del  organismo y están permanentemente humedecidas por mucosidades.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7" w:lineRule="auto"/>
        <w:ind w:left="15" w:right="90" w:hanging="3.000000000000000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composición, su temperatura, las secreciones y su pH varían en función de su localización (boca,  nariz, ojos, genitales).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PROCEDIMIENTOS ASOCIADOS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379"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ASEO BUCAL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15"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INDICACIONES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7" w:right="519" w:firstLine="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aseo bucal debe realizarse después de cada comida y al acostarse en aquellos pacientes que  son autovalentes a través del cepillado de dientes (se aconseja cepillo blando ) En pacientes no autovalentes o inconscientes debe realizarse cada 4 horas a través de hisopos  humedecidos con suero fisiológico.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1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CONSIDERACIONES ANATOMICAS: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boca está especialmente expuesta en materia de contaminación de las mucosas.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18" w:lineRule="auto"/>
        <w:ind w:left="8" w:right="15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dientes, la placa dental y los surcos dentales constituyen zonas de gran desarrollo microbiano</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medio apropiado, en combinación con la tendencia del hombre a meterse en la boca los dedos u  objetos contaminados, contribuye enormemente al cultivo.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9" w:lineRule="auto"/>
        <w:ind w:left="8" w:right="507" w:firstLine="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Existe la saliva espesa que puede llegar a formar una costra maloliente llamada sordes ( materia  alba ) que produce halitosis.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 w:line="229" w:lineRule="auto"/>
        <w:ind w:left="15" w:right="302" w:firstLine="1.9999999999999996"/>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DESCRIPCION DEL PROCEDIMIENTO ASEO BUCAL EN PACIENTES NO AUTOVALENTES O  INCONSCIENTES: </w:t>
      </w:r>
    </w:p>
    <w:p w:rsidR="00000000" w:rsidDel="00000000" w:rsidP="00000000" w:rsidRDefault="00000000" w:rsidRPr="00000000" w14:paraId="0000005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82"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Lavarse las manos  </w:t>
      </w:r>
    </w:p>
    <w:p w:rsidR="00000000" w:rsidDel="00000000" w:rsidP="00000000" w:rsidRDefault="00000000" w:rsidRPr="00000000" w14:paraId="0000005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Reunir el material </w:t>
      </w:r>
    </w:p>
    <w:p w:rsidR="00000000" w:rsidDel="00000000" w:rsidP="00000000" w:rsidRDefault="00000000" w:rsidRPr="00000000" w14:paraId="0000005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Explicar el procedimiento si corresponde </w:t>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Aspiración de secreciones orales si se requiere </w: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Humedecer los hisopos con suero fisiológico </w:t>
      </w:r>
    </w:p>
    <w:p w:rsidR="00000000" w:rsidDel="00000000" w:rsidP="00000000" w:rsidRDefault="00000000" w:rsidRPr="00000000" w14:paraId="0000005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Pasar el 1° hisopo por el paladar y lengua </w:t>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Pasar el 2° hisopo por ambas mejillas </w:t>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Pasar el 3° hisopo por las encías y dientes </w:t>
      </w:r>
    </w:p>
    <w:p w:rsidR="00000000" w:rsidDel="00000000" w:rsidP="00000000" w:rsidRDefault="00000000" w:rsidRPr="00000000" w14:paraId="000000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vaselina o bálsamo labial para la sequedad de los labios </w:t>
      </w:r>
    </w:p>
    <w:p w:rsidR="00000000" w:rsidDel="00000000" w:rsidP="00000000" w:rsidRDefault="00000000" w:rsidRPr="00000000" w14:paraId="000000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Ordenar el material y explicar que el procedimiento terminó </w:t>
      </w:r>
    </w:p>
    <w:p w:rsidR="00000000" w:rsidDel="00000000" w:rsidP="00000000" w:rsidRDefault="00000000" w:rsidRPr="00000000" w14:paraId="000000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Lavarse las manos </w:t>
      </w:r>
    </w:p>
    <w:p w:rsidR="00000000" w:rsidDel="00000000" w:rsidP="00000000" w:rsidRDefault="00000000" w:rsidRPr="00000000" w14:paraId="000000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97"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el procedimiento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4" w:right="334" w:firstLine="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4" w:right="334" w:firstLine="6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en los recién nacidos y niños pequeños se utilizan gasas humedecidas en suero fisiológico. En niños   más grandes valorar el uso de hisopos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1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DESCRIPCION DEL PROCEDIMIENTO EN EL CUIDADO DE LA DENTADURA POSTIZA </w:t>
      </w:r>
    </w:p>
    <w:p w:rsidR="00000000" w:rsidDel="00000000" w:rsidP="00000000" w:rsidRDefault="00000000" w:rsidRPr="00000000" w14:paraId="000000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34" w:line="240" w:lineRule="auto"/>
        <w:ind w:left="1095"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Lavarse las manos </w:t>
      </w:r>
    </w:p>
    <w:p w:rsidR="00000000" w:rsidDel="00000000" w:rsidP="00000000" w:rsidRDefault="00000000" w:rsidRPr="00000000" w14:paraId="000000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95"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Reunir el material </w:t>
      </w:r>
    </w:p>
    <w:p w:rsidR="00000000" w:rsidDel="00000000" w:rsidP="00000000" w:rsidRDefault="00000000" w:rsidRPr="00000000" w14:paraId="000000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30" w:lineRule="auto"/>
        <w:ind w:left="1095" w:right="379"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nsistir al paciente la importancia de mantener la dentadura postiza limpia y en buenas condiciones Tratar la dentadura con cuidado.  </w:t>
      </w:r>
    </w:p>
    <w:p w:rsidR="00000000" w:rsidDel="00000000" w:rsidP="00000000" w:rsidRDefault="00000000" w:rsidRPr="00000000" w14:paraId="0000006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3" w:line="240" w:lineRule="auto"/>
        <w:ind w:left="1095"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Cepillarla después de cada comida y antes de acostarse.  </w:t>
      </w:r>
    </w:p>
    <w:p w:rsidR="00000000" w:rsidDel="00000000" w:rsidP="00000000" w:rsidRDefault="00000000" w:rsidRPr="00000000" w14:paraId="0000006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29" w:lineRule="auto"/>
        <w:ind w:left="1095" w:right="184"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Cepillarla con un cepillo duro después de cada comida, enjuagarla con agua corriente.  </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29" w:lineRule="auto"/>
        <w:ind w:left="1095" w:right="18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Recomendar el enjuague de la boca tras cepillar la dentadura, especialmente si ha comido alimentos  que contengan semillas. Recomendar al paciente que se quite la dentadura cada noche </w:t>
      </w:r>
    </w:p>
    <w:p w:rsidR="00000000" w:rsidDel="00000000" w:rsidP="00000000" w:rsidRDefault="00000000" w:rsidRPr="00000000" w14:paraId="000000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29" w:lineRule="auto"/>
        <w:ind w:left="1095" w:right="18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Recomendar para disolver las incrustaciones de la dentadura sumergirla en vinagre blanco, sin diluir  durante una noche. </w:t>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29" w:lineRule="auto"/>
        <w:ind w:left="1095" w:right="18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Ordenar el material </w:t>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29" w:lineRule="auto"/>
        <w:ind w:left="1095" w:right="18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el lavado de la misma forma en que se cepillan los dientes reales </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29" w:lineRule="auto"/>
        <w:ind w:left="1095" w:right="184"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Lavarse las manos </w:t>
      </w:r>
    </w:p>
    <w:p w:rsidR="00000000" w:rsidDel="00000000" w:rsidP="00000000" w:rsidRDefault="00000000" w:rsidRPr="00000000" w14:paraId="000000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95"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el procedimiento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981200" cy="1476375"/>
            <wp:effectExtent b="0" l="0" r="0" t="0"/>
            <wp:docPr id="3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981200" cy="1476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44545" cy="2181225"/>
            <wp:effectExtent b="0" l="0" r="0" t="0"/>
            <wp:docPr id="2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34454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 w:line="240" w:lineRule="auto"/>
        <w:ind w:left="18"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RECOMENDACIONES: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7" w:right="313" w:firstLine="1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cepillado de la lengua y paladar junto a enjuagues frecuentes y la ingesta de líquidos eliminará la espesa  saliva consecutiva a la reducción de la actividad salival o a la presencia de dentaduras postizas y puentes.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 w:line="263.00000000000006" w:lineRule="auto"/>
        <w:ind w:left="728" w:right="0" w:hanging="361"/>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ASEO OCULAR (se realiza de la misma forma en recién nacidos, niños y  adultos)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 w:line="240" w:lineRule="auto"/>
        <w:ind w:left="14"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INDICACIONES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61.99999999999994" w:lineRule="auto"/>
        <w:ind w:left="7" w:right="10" w:firstLine="1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aseo ocular se realiza cuando existen secreciones oculares o como parte de la higiene personal en  aquellos pacientes que no son autovalentes.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CONSIDERACIONES ANATOMICAS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30" w:lineRule="auto"/>
        <w:ind w:left="8" w:right="444" w:firstLine="9.00000000000000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mucosa ocular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está protegida por las sustancias que se encuentran en las lágrimas (  anticuerpos), pero representa una puerta de entrada potencial para los microbios. Por lo tanto, se  debe evitar irritar los ojos, especialmente aquellas personas que utilicen lentes.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 w:line="240" w:lineRule="auto"/>
        <w:ind w:left="1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DESCRIPCION DEL PROCEDIMIENTO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25"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Lavarse las manos </w:t>
      </w:r>
    </w:p>
    <w:p w:rsidR="00000000" w:rsidDel="00000000" w:rsidP="00000000" w:rsidRDefault="00000000" w:rsidRPr="00000000" w14:paraId="0000007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Reunir el material </w:t>
      </w:r>
    </w:p>
    <w:p w:rsidR="00000000" w:rsidDel="00000000" w:rsidP="00000000" w:rsidRDefault="00000000" w:rsidRPr="00000000" w14:paraId="000000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Explicar el procedimiento al paciente </w:t>
      </w:r>
    </w:p>
    <w:p w:rsidR="00000000" w:rsidDel="00000000" w:rsidP="00000000" w:rsidRDefault="00000000" w:rsidRPr="00000000" w14:paraId="0000007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realizará, al menos, una vez al día </w:t>
      </w:r>
    </w:p>
    <w:p w:rsidR="00000000" w:rsidDel="00000000" w:rsidP="00000000" w:rsidRDefault="00000000" w:rsidRPr="00000000" w14:paraId="000000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28" w:lineRule="auto"/>
        <w:ind w:left="720" w:right="12"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limpiarán los ojos con suero fisiológico con el fin de retirar toda secreción, desde la zona más  limpia a la más sucia. </w:t>
      </w:r>
    </w:p>
    <w:p w:rsidR="00000000" w:rsidDel="00000000" w:rsidP="00000000" w:rsidRDefault="00000000" w:rsidRPr="00000000" w14:paraId="0000007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 w:line="228" w:lineRule="auto"/>
        <w:ind w:left="720" w:right="153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los ojos no tienen secreción se deben limpiar desde el ángulo interno al más externo.</w:t>
      </w:r>
    </w:p>
    <w:p w:rsidR="00000000" w:rsidDel="00000000" w:rsidP="00000000" w:rsidRDefault="00000000" w:rsidRPr="00000000" w14:paraId="000000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 w:line="228" w:lineRule="auto"/>
        <w:ind w:left="720" w:right="153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Ordenar el material, explicar que el procedimiento ha terminado </w:t>
      </w:r>
    </w:p>
    <w:p w:rsidR="00000000" w:rsidDel="00000000" w:rsidP="00000000" w:rsidRDefault="00000000" w:rsidRPr="00000000" w14:paraId="0000007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7"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Lavarse las manos </w:t>
      </w:r>
    </w:p>
    <w:p w:rsidR="00000000" w:rsidDel="00000000" w:rsidP="00000000" w:rsidRDefault="00000000" w:rsidRPr="00000000" w14:paraId="000000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el procedimiento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33"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26385" cy="1514475"/>
            <wp:effectExtent b="0" l="0" r="0" t="0"/>
            <wp:docPr id="3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826385" cy="1514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376930" cy="1933321"/>
            <wp:effectExtent b="0" l="0" r="0" t="0"/>
            <wp:docPr id="3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376930" cy="193332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63.00000000000006" w:lineRule="auto"/>
        <w:ind w:left="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ASEO NASAL (se realiza de la misma forma en recién nacidos, niños y  adultos)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 w:line="240" w:lineRule="auto"/>
        <w:ind w:left="1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INDICACIONES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63.00000000000006" w:lineRule="auto"/>
        <w:ind w:left="8" w:right="11" w:firstLine="0.999999999999999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realizar el aseo nasal en aquellos pacientes que presentan secreciones nasales o en aquellos que  están sometidos a procedimientos como oxigenoterapia, sonda nasogástrica o intubación nasotraqueal.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 w:line="240" w:lineRule="auto"/>
        <w:ind w:left="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CONSIDERACIONES ANATOMICAS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29" w:lineRule="auto"/>
        <w:ind w:left="8" w:right="199" w:firstLine="9.00000000000000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mucosas nasales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constituyen una pieza clave en la contaminación por mucosidades. Filtran el  aire del organismo, su eficacia es asombrosa y atrapan los invasores indeseables en la mucosidad  que las recubre.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9" w:lineRule="auto"/>
        <w:ind w:left="9" w:right="27" w:firstLine="7.000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Más que el riesgo de infección local, resulta preocupante la transmisión de gérmenes, a través de las  manos o del estornudo, sobre todo teniendo en cuenta que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80% de los virus se transmiten por  las secreciones nasales que pasan a las manos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que se reactivan transcurridas unas 6 horas. En  el aire, podemos encontrar en suspensión todo tipo de microbios, los que proceden de proyecciones  humanas o animales, los del polvo, etc.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DESCRIPCION DEL PROCEDIMIENTO </w:t>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36" w:line="240" w:lineRule="auto"/>
        <w:ind w:left="73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Lavarse las manos </w:t>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3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Reunir el material </w:t>
      </w:r>
    </w:p>
    <w:p w:rsidR="00000000" w:rsidDel="00000000" w:rsidP="00000000" w:rsidRDefault="00000000" w:rsidRPr="00000000" w14:paraId="000000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3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Explicar el procedimiento al paciente  </w:t>
      </w:r>
    </w:p>
    <w:p w:rsidR="00000000" w:rsidDel="00000000" w:rsidP="00000000" w:rsidRDefault="00000000" w:rsidRPr="00000000" w14:paraId="0000008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3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deben introducir las gasas humedecidas con suero fisiológico en cada fosa nasal con movimientos  rotatorios y se deben retirar de la misma forma. </w:t>
      </w:r>
    </w:p>
    <w:p w:rsidR="00000000" w:rsidDel="00000000" w:rsidP="00000000" w:rsidRDefault="00000000" w:rsidRPr="00000000" w14:paraId="0000008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36" w:right="0"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Aspirado de secreciones y lavado con suero fisiológico si se precisa para mantener las fosas limpias.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Vigilar la presencia de lesiones en las fosas nasales que pueden producirse por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sonda  nasogástrica o por intubación nasotraqueal.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 presencia requiere mayor frecuencia del aseo) </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3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Ordenar el material, explique que el procedimiento ha terminado </w:t>
      </w:r>
    </w:p>
    <w:p w:rsidR="00000000" w:rsidDel="00000000" w:rsidP="00000000" w:rsidRDefault="00000000" w:rsidRPr="00000000" w14:paraId="000000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3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Lavarse las manos </w:t>
      </w:r>
    </w:p>
    <w:p w:rsidR="00000000" w:rsidDel="00000000" w:rsidP="00000000" w:rsidRDefault="00000000" w:rsidRPr="00000000" w14:paraId="0000009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3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el procedimiento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 </w:t>
      </w:r>
    </w:p>
    <w:p w:rsidR="00000000" w:rsidDel="00000000" w:rsidP="00000000" w:rsidRDefault="00000000" w:rsidRPr="00000000" w14:paraId="0000009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36" w:line="228" w:lineRule="auto"/>
        <w:ind w:left="737" w:right="144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Recomendar al paciente ( si es autovalente )una higiene adecuada para evitar cualquier contaminación.  </w:t>
      </w:r>
    </w:p>
    <w:p w:rsidR="00000000" w:rsidDel="00000000" w:rsidP="00000000" w:rsidRDefault="00000000" w:rsidRPr="00000000" w14:paraId="0000009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36" w:line="228" w:lineRule="auto"/>
        <w:ind w:left="737" w:right="1445"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papel desechable (si no queremos crear un medio de cultivo bacteriano). </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36" w:line="228" w:lineRule="auto"/>
        <w:ind w:left="737" w:right="144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Lavad de manos después de sonarse. </w:t>
      </w:r>
    </w:p>
    <w:p w:rsidR="00000000" w:rsidDel="00000000" w:rsidP="00000000" w:rsidRDefault="00000000" w:rsidRPr="00000000" w14:paraId="0000009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236" w:line="228" w:lineRule="auto"/>
        <w:ind w:left="737" w:right="1445"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utilizar cotonitos sobre todo en recién nacidos, pues empujan hacia dentro la suciedad en vez de  sacarla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 w:line="240" w:lineRule="auto"/>
        <w:ind w:left="369"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 CUIDADO Y LAVADO DE PELO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 w:line="240" w:lineRule="auto"/>
        <w:ind w:left="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INDICACIONES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 w:right="664" w:firstLine="2.00000000000000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realizar diariamente en los pacientes como parte de su higiene personal, a menos que  exista una restricción médica que lo impida.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 w:line="240" w:lineRule="auto"/>
        <w:ind w:left="1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CONSIDERACIONES ANATOMICAS Y SICOLOGICAS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cepillado diario del pelo cumple tres funciones principales:  </w:t>
      </w:r>
    </w:p>
    <w:p w:rsidR="00000000" w:rsidDel="00000000" w:rsidP="00000000" w:rsidRDefault="00000000" w:rsidRPr="00000000" w14:paraId="0000009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Estimula la circulación sanguínea del cuero cabelludo,  </w:t>
      </w:r>
    </w:p>
    <w:p w:rsidR="00000000" w:rsidDel="00000000" w:rsidP="00000000" w:rsidRDefault="00000000" w:rsidRPr="00000000" w14:paraId="0000009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Distribuye el aceite a lo largo de la fibra del pelo  </w:t>
      </w:r>
    </w:p>
    <w:p w:rsidR="00000000" w:rsidDel="00000000" w:rsidP="00000000" w:rsidRDefault="00000000" w:rsidRPr="00000000" w14:paraId="0000009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Ayuda a asearlo.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 w:right="249" w:firstLine="9.00000000000000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limpieza y aseo del pelo, tanto en los hombres como en las mujeres se relaciona estrechamente  con el sentido de bienestar. A menudo, cuando los pacientes comienzan a sentirse mejor, el  arreglarse el pelo es un estímulo para la moral y los sentimientos positivos sobre su apariencia.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 w:line="240" w:lineRule="auto"/>
        <w:ind w:left="1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DESCRIPCION DEL PROCEDIMIENTO: </w:t>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71"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Lavarse las manos </w:t>
      </w:r>
    </w:p>
    <w:p w:rsidR="00000000" w:rsidDel="00000000" w:rsidP="00000000" w:rsidRDefault="00000000" w:rsidRPr="00000000" w14:paraId="000000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Reunir el material </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Explicar el procedimiento al paciente </w:t>
      </w:r>
    </w:p>
    <w:p w:rsidR="00000000" w:rsidDel="00000000" w:rsidP="00000000" w:rsidRDefault="00000000" w:rsidRPr="00000000" w14:paraId="000000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Colocar el hule y una toalla debajo de la cabeza</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Colocar al paciente de manera diagonal en la cama </w:t>
      </w:r>
    </w:p>
    <w:p w:rsidR="00000000" w:rsidDel="00000000" w:rsidP="00000000" w:rsidRDefault="00000000" w:rsidRPr="00000000" w14:paraId="000000A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Humedecer el pelo con agua tibia </w:t>
      </w:r>
    </w:p>
    <w:p w:rsidR="00000000" w:rsidDel="00000000" w:rsidP="00000000" w:rsidRDefault="00000000" w:rsidRPr="00000000" w14:paraId="000000A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Aplicar el shampoo realizando masajes en el cuero cabelludo </w:t>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29" w:lineRule="auto"/>
        <w:ind w:left="720" w:right="721"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Enjuagar con agua tibia las veces que sea necesario (colocar acondicionador si lo usa y repetir el enjuague) </w:t>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Secar con toalla </w:t>
      </w:r>
    </w:p>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Secar con secador de pelo </w:t>
      </w:r>
    </w:p>
    <w:p w:rsidR="00000000" w:rsidDel="00000000" w:rsidP="00000000" w:rsidRDefault="00000000" w:rsidRPr="00000000" w14:paraId="000000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Peinar al paciente </w:t>
      </w:r>
    </w:p>
    <w:p w:rsidR="00000000" w:rsidDel="00000000" w:rsidP="00000000" w:rsidRDefault="00000000" w:rsidRPr="00000000" w14:paraId="000000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Ordenar el material, explicar que el procedimiento ha terminado </w:t>
      </w:r>
    </w:p>
    <w:p w:rsidR="00000000" w:rsidDel="00000000" w:rsidP="00000000" w:rsidRDefault="00000000" w:rsidRPr="00000000" w14:paraId="000000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Lavarse las manos </w:t>
      </w:r>
    </w:p>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el procedimiento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240" w:lineRule="auto"/>
        <w:ind w:left="2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RASURADO </w:t>
      </w:r>
    </w:p>
    <w:p w:rsidR="00000000" w:rsidDel="00000000" w:rsidP="00000000" w:rsidRDefault="00000000" w:rsidRPr="00000000" w14:paraId="000000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58"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Lávese las manos </w:t>
      </w:r>
    </w:p>
    <w:p w:rsidR="00000000" w:rsidDel="00000000" w:rsidP="00000000" w:rsidRDefault="00000000" w:rsidRPr="00000000" w14:paraId="000000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2"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Reúna el material </w:t>
      </w:r>
    </w:p>
    <w:p w:rsidR="00000000" w:rsidDel="00000000" w:rsidP="00000000" w:rsidRDefault="00000000" w:rsidRPr="00000000" w14:paraId="000000B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2"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 el procedimiento al paciente </w:t>
      </w:r>
    </w:p>
    <w:p w:rsidR="00000000" w:rsidDel="00000000" w:rsidP="00000000" w:rsidRDefault="00000000" w:rsidRPr="00000000" w14:paraId="000000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5"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Coloque una toalla en el pecho del paciente </w:t>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2"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Jabone con un hisopo la cara del paciente </w:t>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2"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Afeite al paciente contrario al crecimiento del vello </w:t>
      </w:r>
    </w:p>
    <w:p w:rsidR="00000000" w:rsidDel="00000000" w:rsidP="00000000" w:rsidRDefault="00000000" w:rsidRPr="00000000" w14:paraId="000000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2"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Enjuague la cara del paciente </w:t>
      </w:r>
    </w:p>
    <w:p w:rsidR="00000000" w:rsidDel="00000000" w:rsidP="00000000" w:rsidRDefault="00000000" w:rsidRPr="00000000" w14:paraId="000000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3"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 la cara del paciente con una toalla </w:t>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5"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al paciente </w:t>
      </w:r>
    </w:p>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2"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Ordene el material, indique que el procedimiento terminó </w:t>
      </w:r>
    </w:p>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2"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Lávese las manos </w:t>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32" w:line="240" w:lineRule="auto"/>
        <w:ind w:left="109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Registre el procedimiento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Taller 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40" w:lineRule="auto"/>
        <w:ind w:left="175"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911.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3"/>
        <w:gridCol w:w="2661"/>
        <w:gridCol w:w="2665"/>
        <w:gridCol w:w="2602"/>
        <w:tblGridChange w:id="0">
          <w:tblGrid>
            <w:gridCol w:w="2983"/>
            <w:gridCol w:w="2661"/>
            <w:gridCol w:w="2665"/>
            <w:gridCol w:w="2602"/>
          </w:tblGrid>
        </w:tblGridChange>
      </w:tblGrid>
      <w:tr>
        <w:trPr>
          <w:cantSplit w:val="0"/>
          <w:trHeight w:val="150" w:hRule="atLeast"/>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Taller</w:t>
            </w:r>
          </w:p>
        </w:tc>
        <w:tc>
          <w:tcPr>
            <w:gridSpan w:val="3"/>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28" w:lineRule="auto"/>
              <w:ind w:left="15" w:right="990" w:firstLine="0"/>
              <w:jc w:val="center"/>
              <w:rPr>
                <w:rFonts w:ascii="Arial" w:cs="Arial" w:eastAsia="Arial" w:hAnsi="Arial"/>
                <w:b w:val="1"/>
                <w:bCs w:val="1"/>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Aseo de cavidades, lavado de pelo y rasurado en las distintas  etapas del ciclo vital </w:t>
            </w:r>
          </w:p>
        </w:tc>
      </w:tr>
      <w:tr>
        <w:trPr>
          <w:cantSplit w:val="0"/>
          <w:trHeight w:val="150" w:hRule="atLeast"/>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para Taller</w:t>
            </w:r>
          </w:p>
        </w:tc>
        <w:tc>
          <w:tcPr>
            <w:gridSpan w:val="3"/>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76" w:lineRule="auto"/>
              <w:ind w:left="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Lectura de guía del taller </w:t>
            </w:r>
          </w:p>
        </w:tc>
      </w:tr>
      <w:tr>
        <w:trPr>
          <w:cantSplit w:val="0"/>
          <w:trHeight w:val="150"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w:t>
            </w:r>
          </w:p>
        </w:tc>
        <w:tc>
          <w:tcPr>
            <w:gridSpan w:val="3"/>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módulos</w:t>
            </w:r>
          </w:p>
        </w:tc>
      </w:tr>
      <w:tr>
        <w:trPr>
          <w:cantSplit w:val="0"/>
          <w:trHeight w:val="150" w:hRule="atLeast"/>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estudiantes </w:t>
            </w:r>
          </w:p>
        </w:tc>
        <w:tc>
          <w:tcPr>
            <w:gridSpan w:val="3"/>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Máximo 10 alumnos</w:t>
            </w:r>
          </w:p>
        </w:tc>
      </w:tr>
      <w:tr>
        <w:trPr>
          <w:cantSplit w:val="0"/>
          <w:trHeight w:val="150" w:hRule="atLeast"/>
          <w:tblHeader w:val="0"/>
        </w:trPr>
        <w:tc>
          <w:tcPr>
            <w:vMerge w:val="restart"/>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Aprendizajes del Taller</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Procedimentales</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Actitudinales</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Conceptuales </w:t>
            </w:r>
          </w:p>
        </w:tc>
      </w:tr>
      <w:tr>
        <w:trPr>
          <w:cantSplit w:val="0"/>
          <w:trHeight w:val="150" w:hRule="atLeast"/>
          <w:tblHeader w:val="0"/>
        </w:trPr>
        <w:tc>
          <w:tcPr>
            <w:vMerge w:val="continue"/>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C">
            <w:pPr>
              <w:jc w:val="both"/>
              <w:rPr>
                <w:color w:val="000000"/>
              </w:rPr>
            </w:pPr>
            <w:r w:rsidDel="00000000" w:rsidR="00000000" w:rsidRPr="00000000">
              <w:rPr>
                <w:color w:val="000000"/>
                <w:rtl w:val="0"/>
              </w:rPr>
              <w:t xml:space="preserve">Identifica las distintas técnicas básicas de enfermería, en todas las etapas del ciclo vital.</w:t>
            </w:r>
          </w:p>
          <w:p w:rsidR="00000000" w:rsidDel="00000000" w:rsidP="00000000" w:rsidRDefault="00000000" w:rsidRPr="00000000" w14:paraId="000000DD">
            <w:pPr>
              <w:jc w:val="both"/>
              <w:rPr/>
            </w:pPr>
            <w:r w:rsidDel="00000000" w:rsidR="00000000" w:rsidRPr="00000000">
              <w:rPr>
                <w:color w:val="000000"/>
                <w:rtl w:val="0"/>
              </w:rPr>
              <w:t xml:space="preserve">Ejecuta las técnicas básicas de enfermería en todas las etapas del ciclo vital, de acuerdo a normas institucionales vigentes.</w:t>
            </w: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Valora la importancia de aplicar técnicas básicas de enfermería, en todas las etapas del ciclo vital.</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Reconoce las técnicas básicas de enfermería, utilizadas en todas las etapas del ciclo vital.</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Describe las distintas  técnicas básicas de enfermería, utilizadas en todas las etapas del ciclo vital.</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Reconoce las técnicas básicas de enfermería, utilizadas en todas las etapas del ciclo vital.</w:t>
            </w:r>
            <w:r w:rsidDel="00000000" w:rsidR="00000000" w:rsidRPr="00000000">
              <w:rPr>
                <w:rtl w:val="0"/>
              </w:rPr>
            </w:r>
          </w:p>
        </w:tc>
      </w:tr>
      <w:tr>
        <w:trPr>
          <w:cantSplit w:val="0"/>
          <w:trHeight w:val="150" w:hRule="atLeast"/>
          <w:tblHeader w:val="0"/>
        </w:trPr>
        <w:tc>
          <w:tcPr>
            <w:gridSpan w:val="2"/>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Escenario: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taller se realiza en el centro de simulación clínica.</w:t>
            </w:r>
            <w:r w:rsidDel="00000000" w:rsidR="00000000" w:rsidRPr="00000000">
              <w:rPr>
                <w:rtl w:val="0"/>
              </w:rPr>
            </w:r>
          </w:p>
        </w:tc>
        <w:tc>
          <w:tcPr>
            <w:gridSpan w:val="2"/>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w:t>
            </w:r>
          </w:p>
        </w:tc>
      </w:tr>
      <w:tr>
        <w:trPr>
          <w:cantSplit w:val="0"/>
          <w:trHeight w:val="150" w:hRule="atLeast"/>
          <w:tblHeader w:val="0"/>
        </w:trPr>
        <w:tc>
          <w:tcPr>
            <w:gridSpan w:val="2"/>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Escenario 1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Lavado de  pelo y rasurado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restart"/>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3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86" w:line="23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inicio de taller los estudiantes observan  los procedimientos que demuestra el  docente en cada uno de los escenarios,  luego rotarán por cada uno de ellos  replicando los procedimientos demostrados.</w:t>
            </w:r>
          </w:p>
          <w:p w:rsidR="00000000" w:rsidDel="00000000" w:rsidP="00000000" w:rsidRDefault="00000000" w:rsidRPr="00000000" w14:paraId="000000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86" w:line="23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estudiantes deberán ser  divididos en grupos en  relación al número de  escenarios propuestos.  </w:t>
            </w:r>
          </w:p>
          <w:p w:rsidR="00000000" w:rsidDel="00000000" w:rsidP="00000000" w:rsidRDefault="00000000" w:rsidRPr="00000000" w14:paraId="000000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0" w:line="23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docente facilitará el  aprendizaje de las habilidades,  enseñando, reforzando y  permitiendo que el estudiante  desarrolle destrezas hasta  lograr en forma correcta  realizar la técnica o  procedimiento solicitado en  cada escenario. </w:t>
            </w:r>
          </w:p>
          <w:p w:rsidR="00000000" w:rsidDel="00000000" w:rsidP="00000000" w:rsidRDefault="00000000" w:rsidRPr="00000000" w14:paraId="000000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0" w:line="23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grupos de trabajo  deben rotar por los escenarios.</w:t>
            </w:r>
          </w:p>
        </w:tc>
      </w:tr>
      <w:tr>
        <w:trPr>
          <w:cantSplit w:val="0"/>
          <w:trHeight w:val="150" w:hRule="atLeast"/>
          <w:tblHeader w:val="0"/>
        </w:trPr>
        <w:tc>
          <w:tcPr>
            <w:gridSpan w:val="2"/>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3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Escenario 2: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3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Lavado de  cavidades (ocular, nasal,  bucal) en recién nacidos y  niños.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3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90" w:hRule="atLeast"/>
          <w:tblHeader w:val="0"/>
        </w:trPr>
        <w:tc>
          <w:tcPr>
            <w:gridSpan w:val="2"/>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Escenario 3: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Lavado de  cavidades (ocular, nasal,  bucal)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3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3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2" w:hRule="atLeast"/>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w:t>
            </w:r>
          </w:p>
        </w:tc>
        <w:tc>
          <w:tcPr>
            <w:gridSpan w:val="3"/>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 del Docente</w:t>
            </w:r>
          </w:p>
        </w:tc>
      </w:tr>
      <w:tr>
        <w:trPr>
          <w:cantSplit w:val="0"/>
          <w:trHeight w:val="583"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Simulador adulto en  cama y 1 en silla, 1  recién nacido en cuna, 1  escolar en silla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Lavamanos, dispensador  de jabón y toalla de  papel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Carro que contenga:  </w:t>
            </w: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Lavatorio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jabón,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suero fisiológico ampollas,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gasas redondas y  alargadas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Sabanillas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Hule o plástico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Toallas de mano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Colutorio de clorhexidina  </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 opcional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Crema hidratante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máquina de afeitar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Lavatorio con agua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Presto barba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jabonosa 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crema de afeitar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Hisopos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Vaselina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Shampoo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arro con agua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Balde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Secador de pelo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Bolsas de desecho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 momento de la práctica por parte de los estudiantes, debe  supervisar las acciones de éstos, retroalimentando y mostrando  nuevamente en caso de ser necesario.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8"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las actividades debe realizar preguntas asociadas a los contenidos  que se relacionan con los procedimientos asociados.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retroalimentación debe ser inmediata y al cierre del taller debe  mencionar y aclarar aquellos aspectos en los cuales observó deficiencias.</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08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sectPr>
      <w:type w:val="continuous"/>
      <w:pgSz w:h="15840" w:w="12240" w:orient="portrait"/>
      <w:pgMar w:bottom="880" w:top="708" w:left="720" w:right="64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MingLiu"/>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pPr w:leftFromText="187" w:rightFromText="187" w:topFromText="0" w:bottomFromText="200" w:vertAnchor="text" w:horzAnchor="text" w:tblpX="0" w:tblpY="1"/>
      <w:tblW w:w="7015.999999999999" w:type="dxa"/>
      <w:jc w:val="left"/>
      <w:tblInd w:w="-115.0" w:type="dxa"/>
      <w:tblLayout w:type="fixed"/>
      <w:tblLook w:val="0400"/>
    </w:tblPr>
    <w:tblGrid>
      <w:gridCol w:w="2788"/>
      <w:gridCol w:w="1596"/>
      <w:gridCol w:w="2632"/>
      <w:tblGridChange w:id="0">
        <w:tblGrid>
          <w:gridCol w:w="2788"/>
          <w:gridCol w:w="1596"/>
          <w:gridCol w:w="2632"/>
        </w:tblGrid>
      </w:tblGridChange>
    </w:tblGrid>
    <w:tr>
      <w:trPr>
        <w:cantSplit w:val="0"/>
        <w:trHeight w:val="151" w:hRule="atLeast"/>
        <w:tblHeader w:val="0"/>
      </w:trPr>
      <w:tc>
        <w:tcPr>
          <w:tcBorders>
            <w:top w:color="000000" w:space="0" w:sz="0" w:val="nil"/>
            <w:left w:color="000000" w:space="0" w:sz="0" w:val="nil"/>
            <w:bottom w:color="4f81bd" w:space="0" w:sz="4" w:val="single"/>
            <w:right w:color="000000" w:space="0" w:sz="0" w:val="nil"/>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left"/>
            <w:rPr>
              <w:rFonts w:ascii="Cambria" w:cs="Cambria" w:eastAsia="Cambria" w:hAnsi="Cambria"/>
              <w:b w:val="1"/>
              <w:bCs w:val="1"/>
              <w:i w:val="0"/>
              <w:iCs w:val="0"/>
              <w:smallCaps w:val="0"/>
              <w:strike w:val="0"/>
              <w:color w:val="4f81bd"/>
              <w:sz w:val="22"/>
              <w:szCs w:val="22"/>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4f81bd"/>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2"/>
              <w:szCs w:val="22"/>
              <w:u w:val="none"/>
              <w:shd w:fill="auto" w:val="clear"/>
              <w:vertAlign w:val="baseline"/>
              <w:rtl w:val="0"/>
            </w:rPr>
            <w:t xml:space="preserve">[Escriba texto]</w:t>
          </w:r>
        </w:p>
      </w:tc>
      <w:tc>
        <w:tcPr>
          <w:tcBorders>
            <w:top w:color="000000" w:space="0" w:sz="0" w:val="nil"/>
            <w:left w:color="000000" w:space="0" w:sz="0" w:val="nil"/>
            <w:bottom w:color="4f81bd" w:space="0" w:sz="4" w:val="single"/>
            <w:right w:color="000000" w:space="0" w:sz="0" w:val="nil"/>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left"/>
            <w:rPr>
              <w:rFonts w:ascii="Cambria" w:cs="Cambria" w:eastAsia="Cambria" w:hAnsi="Cambria"/>
              <w:b w:val="1"/>
              <w:bCs w:val="1"/>
              <w:i w:val="0"/>
              <w:iCs w:val="0"/>
              <w:smallCaps w:val="0"/>
              <w:strike w:val="0"/>
              <w:color w:val="4f81bd"/>
              <w:sz w:val="22"/>
              <w:szCs w:val="22"/>
              <w:u w:val="none"/>
              <w:shd w:fill="auto" w:val="clear"/>
              <w:vertAlign w:val="baseline"/>
            </w:rPr>
          </w:pPr>
          <w:r w:rsidDel="00000000" w:rsidR="00000000" w:rsidRPr="00000000">
            <w:rPr>
              <w:rtl w:val="0"/>
            </w:rPr>
          </w:r>
        </w:p>
      </w:tc>
    </w:tr>
    <w:tr>
      <w:trPr>
        <w:cantSplit w:val="0"/>
        <w:trHeight w:val="150" w:hRule="atLeast"/>
        <w:tblHeader w:val="0"/>
      </w:trPr>
      <w:tc>
        <w:tcPr>
          <w:tcBorders>
            <w:top w:color="4f81bd" w:space="0" w:sz="4" w:val="single"/>
            <w:left w:color="000000" w:space="0" w:sz="0" w:val="nil"/>
            <w:bottom w:color="000000" w:space="0" w:sz="0" w:val="nil"/>
            <w:right w:color="000000" w:space="0" w:sz="0" w:val="nil"/>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left"/>
            <w:rPr>
              <w:rFonts w:ascii="Cambria" w:cs="Cambria" w:eastAsia="Cambria" w:hAnsi="Cambria"/>
              <w:b w:val="1"/>
              <w:bCs w:val="1"/>
              <w:i w:val="0"/>
              <w:iCs w:val="0"/>
              <w:smallCaps w:val="0"/>
              <w:strike w:val="0"/>
              <w:color w:val="4f81bd"/>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4f81bd"/>
              <w:sz w:val="22"/>
              <w:szCs w:val="22"/>
              <w:u w:val="none"/>
              <w:shd w:fill="auto" w:val="clear"/>
              <w:vertAlign w:val="baseline"/>
            </w:rPr>
          </w:pPr>
          <w:r w:rsidDel="00000000" w:rsidR="00000000" w:rsidRPr="00000000">
            <w:rPr>
              <w:rtl w:val="0"/>
            </w:rPr>
          </w:r>
        </w:p>
      </w:tc>
      <w:tc>
        <w:tcPr>
          <w:tcBorders>
            <w:top w:color="4f81bd" w:space="0" w:sz="4" w:val="single"/>
            <w:left w:color="000000" w:space="0" w:sz="0" w:val="nil"/>
            <w:bottom w:color="000000" w:space="0" w:sz="0" w:val="nil"/>
            <w:right w:color="000000" w:space="0" w:sz="0" w:val="nil"/>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left"/>
            <w:rPr>
              <w:rFonts w:ascii="Cambria" w:cs="Cambria" w:eastAsia="Cambria" w:hAnsi="Cambria"/>
              <w:b w:val="1"/>
              <w:bCs w:val="1"/>
              <w:i w:val="0"/>
              <w:iCs w:val="0"/>
              <w:smallCaps w:val="0"/>
              <w:strike w:val="0"/>
              <w:color w:val="4f81bd"/>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0" cy="476250"/>
          <wp:effectExtent b="0" l="0" r="0" t="0"/>
          <wp:docPr id="3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286000" cy="476250"/>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95" w:hanging="360"/>
      </w:pPr>
      <w:rPr>
        <w:rFonts w:ascii="Noto Sans Symbols" w:cs="Noto Sans Symbols" w:eastAsia="Noto Sans Symbols" w:hAnsi="Noto Sans Symbols"/>
      </w:rPr>
    </w:lvl>
    <w:lvl w:ilvl="1">
      <w:start w:val="1"/>
      <w:numFmt w:val="bullet"/>
      <w:lvlText w:val="o"/>
      <w:lvlJc w:val="left"/>
      <w:pPr>
        <w:ind w:left="1815" w:hanging="360"/>
      </w:pPr>
      <w:rPr>
        <w:rFonts w:ascii="Courier New" w:cs="Courier New" w:eastAsia="Courier New" w:hAnsi="Courier New"/>
      </w:rPr>
    </w:lvl>
    <w:lvl w:ilvl="2">
      <w:start w:val="1"/>
      <w:numFmt w:val="bullet"/>
      <w:lvlText w:val="▪"/>
      <w:lvlJc w:val="left"/>
      <w:pPr>
        <w:ind w:left="2535" w:hanging="360"/>
      </w:pPr>
      <w:rPr>
        <w:rFonts w:ascii="Noto Sans Symbols" w:cs="Noto Sans Symbols" w:eastAsia="Noto Sans Symbols" w:hAnsi="Noto Sans Symbols"/>
      </w:rPr>
    </w:lvl>
    <w:lvl w:ilvl="3">
      <w:start w:val="1"/>
      <w:numFmt w:val="bullet"/>
      <w:lvlText w:val="●"/>
      <w:lvlJc w:val="left"/>
      <w:pPr>
        <w:ind w:left="3255" w:hanging="360"/>
      </w:pPr>
      <w:rPr>
        <w:rFonts w:ascii="Noto Sans Symbols" w:cs="Noto Sans Symbols" w:eastAsia="Noto Sans Symbols" w:hAnsi="Noto Sans Symbols"/>
      </w:rPr>
    </w:lvl>
    <w:lvl w:ilvl="4">
      <w:start w:val="1"/>
      <w:numFmt w:val="bullet"/>
      <w:lvlText w:val="o"/>
      <w:lvlJc w:val="left"/>
      <w:pPr>
        <w:ind w:left="3975" w:hanging="360"/>
      </w:pPr>
      <w:rPr>
        <w:rFonts w:ascii="Courier New" w:cs="Courier New" w:eastAsia="Courier New" w:hAnsi="Courier New"/>
      </w:rPr>
    </w:lvl>
    <w:lvl w:ilvl="5">
      <w:start w:val="1"/>
      <w:numFmt w:val="bullet"/>
      <w:lvlText w:val="▪"/>
      <w:lvlJc w:val="left"/>
      <w:pPr>
        <w:ind w:left="4695" w:hanging="360"/>
      </w:pPr>
      <w:rPr>
        <w:rFonts w:ascii="Noto Sans Symbols" w:cs="Noto Sans Symbols" w:eastAsia="Noto Sans Symbols" w:hAnsi="Noto Sans Symbols"/>
      </w:rPr>
    </w:lvl>
    <w:lvl w:ilvl="6">
      <w:start w:val="1"/>
      <w:numFmt w:val="bullet"/>
      <w:lvlText w:val="●"/>
      <w:lvlJc w:val="left"/>
      <w:pPr>
        <w:ind w:left="5415" w:hanging="360"/>
      </w:pPr>
      <w:rPr>
        <w:rFonts w:ascii="Noto Sans Symbols" w:cs="Noto Sans Symbols" w:eastAsia="Noto Sans Symbols" w:hAnsi="Noto Sans Symbols"/>
      </w:rPr>
    </w:lvl>
    <w:lvl w:ilvl="7">
      <w:start w:val="1"/>
      <w:numFmt w:val="bullet"/>
      <w:lvlText w:val="o"/>
      <w:lvlJc w:val="left"/>
      <w:pPr>
        <w:ind w:left="6135" w:hanging="360"/>
      </w:pPr>
      <w:rPr>
        <w:rFonts w:ascii="Courier New" w:cs="Courier New" w:eastAsia="Courier New" w:hAnsi="Courier New"/>
      </w:rPr>
    </w:lvl>
    <w:lvl w:ilvl="8">
      <w:start w:val="1"/>
      <w:numFmt w:val="bullet"/>
      <w:lvlText w:val="▪"/>
      <w:lvlJc w:val="left"/>
      <w:pPr>
        <w:ind w:left="6855"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6">
    <w:lvl w:ilvl="0">
      <w:start w:val="1"/>
      <w:numFmt w:val="bullet"/>
      <w:lvlText w:val="●"/>
      <w:lvlJc w:val="left"/>
      <w:pPr>
        <w:ind w:left="736" w:hanging="360.00000000000006"/>
      </w:pPr>
      <w:rPr>
        <w:rFonts w:ascii="Noto Sans Symbols" w:cs="Noto Sans Symbols" w:eastAsia="Noto Sans Symbols" w:hAnsi="Noto Sans Symbols"/>
      </w:rPr>
    </w:lvl>
    <w:lvl w:ilvl="1">
      <w:start w:val="1"/>
      <w:numFmt w:val="bullet"/>
      <w:lvlText w:val="o"/>
      <w:lvlJc w:val="left"/>
      <w:pPr>
        <w:ind w:left="1456" w:hanging="360"/>
      </w:pPr>
      <w:rPr>
        <w:rFonts w:ascii="Courier New" w:cs="Courier New" w:eastAsia="Courier New" w:hAnsi="Courier New"/>
      </w:rPr>
    </w:lvl>
    <w:lvl w:ilvl="2">
      <w:start w:val="1"/>
      <w:numFmt w:val="bullet"/>
      <w:lvlText w:val="▪"/>
      <w:lvlJc w:val="left"/>
      <w:pPr>
        <w:ind w:left="2176" w:hanging="360"/>
      </w:pPr>
      <w:rPr>
        <w:rFonts w:ascii="Noto Sans Symbols" w:cs="Noto Sans Symbols" w:eastAsia="Noto Sans Symbols" w:hAnsi="Noto Sans Symbols"/>
      </w:rPr>
    </w:lvl>
    <w:lvl w:ilvl="3">
      <w:start w:val="1"/>
      <w:numFmt w:val="bullet"/>
      <w:lvlText w:val="●"/>
      <w:lvlJc w:val="left"/>
      <w:pPr>
        <w:ind w:left="2896" w:hanging="360"/>
      </w:pPr>
      <w:rPr>
        <w:rFonts w:ascii="Noto Sans Symbols" w:cs="Noto Sans Symbols" w:eastAsia="Noto Sans Symbols" w:hAnsi="Noto Sans Symbols"/>
      </w:rPr>
    </w:lvl>
    <w:lvl w:ilvl="4">
      <w:start w:val="1"/>
      <w:numFmt w:val="bullet"/>
      <w:lvlText w:val="o"/>
      <w:lvlJc w:val="left"/>
      <w:pPr>
        <w:ind w:left="3616" w:hanging="360"/>
      </w:pPr>
      <w:rPr>
        <w:rFonts w:ascii="Courier New" w:cs="Courier New" w:eastAsia="Courier New" w:hAnsi="Courier New"/>
      </w:rPr>
    </w:lvl>
    <w:lvl w:ilvl="5">
      <w:start w:val="1"/>
      <w:numFmt w:val="bullet"/>
      <w:lvlText w:val="▪"/>
      <w:lvlJc w:val="left"/>
      <w:pPr>
        <w:ind w:left="4336" w:hanging="360"/>
      </w:pPr>
      <w:rPr>
        <w:rFonts w:ascii="Noto Sans Symbols" w:cs="Noto Sans Symbols" w:eastAsia="Noto Sans Symbols" w:hAnsi="Noto Sans Symbols"/>
      </w:rPr>
    </w:lvl>
    <w:lvl w:ilvl="6">
      <w:start w:val="1"/>
      <w:numFmt w:val="bullet"/>
      <w:lvlText w:val="●"/>
      <w:lvlJc w:val="left"/>
      <w:pPr>
        <w:ind w:left="5056" w:hanging="360"/>
      </w:pPr>
      <w:rPr>
        <w:rFonts w:ascii="Noto Sans Symbols" w:cs="Noto Sans Symbols" w:eastAsia="Noto Sans Symbols" w:hAnsi="Noto Sans Symbols"/>
      </w:rPr>
    </w:lvl>
    <w:lvl w:ilvl="7">
      <w:start w:val="1"/>
      <w:numFmt w:val="bullet"/>
      <w:lvlText w:val="o"/>
      <w:lvlJc w:val="left"/>
      <w:pPr>
        <w:ind w:left="5776" w:hanging="360"/>
      </w:pPr>
      <w:rPr>
        <w:rFonts w:ascii="Courier New" w:cs="Courier New" w:eastAsia="Courier New" w:hAnsi="Courier New"/>
      </w:rPr>
    </w:lvl>
    <w:lvl w:ilvl="8">
      <w:start w:val="1"/>
      <w:numFmt w:val="bullet"/>
      <w:lvlText w:val="▪"/>
      <w:lvlJc w:val="left"/>
      <w:pPr>
        <w:ind w:left="6496" w:hanging="360"/>
      </w:pPr>
      <w:rPr>
        <w:rFonts w:ascii="Noto Sans Symbols" w:cs="Noto Sans Symbols" w:eastAsia="Noto Sans Symbols" w:hAnsi="Noto Sans Symbols"/>
      </w:rPr>
    </w:lvl>
  </w:abstractNum>
  <w:abstractNum w:abstractNumId="7">
    <w:lvl w:ilvl="0">
      <w:start w:val="1"/>
      <w:numFmt w:val="decimal"/>
      <w:lvlText w:val="%1."/>
      <w:lvlJc w:val="left"/>
      <w:pPr>
        <w:ind w:left="1097" w:hanging="360"/>
      </w:pPr>
      <w:rPr/>
    </w:lvl>
    <w:lvl w:ilvl="1">
      <w:start w:val="1"/>
      <w:numFmt w:val="lowerLetter"/>
      <w:lvlText w:val="%2."/>
      <w:lvlJc w:val="left"/>
      <w:pPr>
        <w:ind w:left="1817" w:hanging="360"/>
      </w:pPr>
      <w:rPr/>
    </w:lvl>
    <w:lvl w:ilvl="2">
      <w:start w:val="1"/>
      <w:numFmt w:val="lowerRoman"/>
      <w:lvlText w:val="%3."/>
      <w:lvlJc w:val="right"/>
      <w:pPr>
        <w:ind w:left="2537" w:hanging="180"/>
      </w:pPr>
      <w:rPr/>
    </w:lvl>
    <w:lvl w:ilvl="3">
      <w:start w:val="1"/>
      <w:numFmt w:val="decimal"/>
      <w:lvlText w:val="%4."/>
      <w:lvlJc w:val="left"/>
      <w:pPr>
        <w:ind w:left="3257" w:hanging="360"/>
      </w:pPr>
      <w:rPr/>
    </w:lvl>
    <w:lvl w:ilvl="4">
      <w:start w:val="1"/>
      <w:numFmt w:val="lowerLetter"/>
      <w:lvlText w:val="%5."/>
      <w:lvlJc w:val="left"/>
      <w:pPr>
        <w:ind w:left="3977" w:hanging="360"/>
      </w:pPr>
      <w:rPr/>
    </w:lvl>
    <w:lvl w:ilvl="5">
      <w:start w:val="1"/>
      <w:numFmt w:val="lowerRoman"/>
      <w:lvlText w:val="%6."/>
      <w:lvlJc w:val="right"/>
      <w:pPr>
        <w:ind w:left="4697" w:hanging="180"/>
      </w:pPr>
      <w:rPr/>
    </w:lvl>
    <w:lvl w:ilvl="6">
      <w:start w:val="1"/>
      <w:numFmt w:val="decimal"/>
      <w:lvlText w:val="%7."/>
      <w:lvlJc w:val="left"/>
      <w:pPr>
        <w:ind w:left="5417" w:hanging="360"/>
      </w:pPr>
      <w:rPr/>
    </w:lvl>
    <w:lvl w:ilvl="7">
      <w:start w:val="1"/>
      <w:numFmt w:val="lowerLetter"/>
      <w:lvlText w:val="%8."/>
      <w:lvlJc w:val="left"/>
      <w:pPr>
        <w:ind w:left="6137" w:hanging="360"/>
      </w:pPr>
      <w:rPr/>
    </w:lvl>
    <w:lvl w:ilvl="8">
      <w:start w:val="1"/>
      <w:numFmt w:val="lowerRoman"/>
      <w:lvlText w:val="%9."/>
      <w:lvlJc w:val="right"/>
      <w:pPr>
        <w:ind w:left="6857" w:hanging="180"/>
      </w:pPr>
      <w:rPr/>
    </w:lvl>
  </w:abstractNum>
  <w:abstractNum w:abstractNumId="8">
    <w:lvl w:ilvl="0">
      <w:start w:val="1"/>
      <w:numFmt w:val="bullet"/>
      <w:lvlText w:val="●"/>
      <w:lvlJc w:val="left"/>
      <w:pPr>
        <w:ind w:left="1095" w:hanging="360"/>
      </w:pPr>
      <w:rPr>
        <w:rFonts w:ascii="Noto Sans Symbols" w:cs="Noto Sans Symbols" w:eastAsia="Noto Sans Symbols" w:hAnsi="Noto Sans Symbols"/>
      </w:rPr>
    </w:lvl>
    <w:lvl w:ilvl="1">
      <w:start w:val="1"/>
      <w:numFmt w:val="bullet"/>
      <w:lvlText w:val="o"/>
      <w:lvlJc w:val="left"/>
      <w:pPr>
        <w:ind w:left="1815" w:hanging="360"/>
      </w:pPr>
      <w:rPr>
        <w:rFonts w:ascii="Courier New" w:cs="Courier New" w:eastAsia="Courier New" w:hAnsi="Courier New"/>
      </w:rPr>
    </w:lvl>
    <w:lvl w:ilvl="2">
      <w:start w:val="1"/>
      <w:numFmt w:val="bullet"/>
      <w:lvlText w:val="▪"/>
      <w:lvlJc w:val="left"/>
      <w:pPr>
        <w:ind w:left="2535" w:hanging="360"/>
      </w:pPr>
      <w:rPr>
        <w:rFonts w:ascii="Noto Sans Symbols" w:cs="Noto Sans Symbols" w:eastAsia="Noto Sans Symbols" w:hAnsi="Noto Sans Symbols"/>
      </w:rPr>
    </w:lvl>
    <w:lvl w:ilvl="3">
      <w:start w:val="1"/>
      <w:numFmt w:val="bullet"/>
      <w:lvlText w:val="●"/>
      <w:lvlJc w:val="left"/>
      <w:pPr>
        <w:ind w:left="3255" w:hanging="360"/>
      </w:pPr>
      <w:rPr>
        <w:rFonts w:ascii="Noto Sans Symbols" w:cs="Noto Sans Symbols" w:eastAsia="Noto Sans Symbols" w:hAnsi="Noto Sans Symbols"/>
      </w:rPr>
    </w:lvl>
    <w:lvl w:ilvl="4">
      <w:start w:val="1"/>
      <w:numFmt w:val="bullet"/>
      <w:lvlText w:val="o"/>
      <w:lvlJc w:val="left"/>
      <w:pPr>
        <w:ind w:left="3975" w:hanging="360"/>
      </w:pPr>
      <w:rPr>
        <w:rFonts w:ascii="Courier New" w:cs="Courier New" w:eastAsia="Courier New" w:hAnsi="Courier New"/>
      </w:rPr>
    </w:lvl>
    <w:lvl w:ilvl="5">
      <w:start w:val="1"/>
      <w:numFmt w:val="bullet"/>
      <w:lvlText w:val="▪"/>
      <w:lvlJc w:val="left"/>
      <w:pPr>
        <w:ind w:left="4695" w:hanging="360"/>
      </w:pPr>
      <w:rPr>
        <w:rFonts w:ascii="Noto Sans Symbols" w:cs="Noto Sans Symbols" w:eastAsia="Noto Sans Symbols" w:hAnsi="Noto Sans Symbols"/>
      </w:rPr>
    </w:lvl>
    <w:lvl w:ilvl="6">
      <w:start w:val="1"/>
      <w:numFmt w:val="bullet"/>
      <w:lvlText w:val="●"/>
      <w:lvlJc w:val="left"/>
      <w:pPr>
        <w:ind w:left="5415" w:hanging="360"/>
      </w:pPr>
      <w:rPr>
        <w:rFonts w:ascii="Noto Sans Symbols" w:cs="Noto Sans Symbols" w:eastAsia="Noto Sans Symbols" w:hAnsi="Noto Sans Symbols"/>
      </w:rPr>
    </w:lvl>
    <w:lvl w:ilvl="7">
      <w:start w:val="1"/>
      <w:numFmt w:val="bullet"/>
      <w:lvlText w:val="o"/>
      <w:lvlJc w:val="left"/>
      <w:pPr>
        <w:ind w:left="6135" w:hanging="360"/>
      </w:pPr>
      <w:rPr>
        <w:rFonts w:ascii="Courier New" w:cs="Courier New" w:eastAsia="Courier New" w:hAnsi="Courier New"/>
      </w:rPr>
    </w:lvl>
    <w:lvl w:ilvl="8">
      <w:start w:val="1"/>
      <w:numFmt w:val="bullet"/>
      <w:lvlText w:val="▪"/>
      <w:lvlJc w:val="left"/>
      <w:pPr>
        <w:ind w:left="6855"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095" w:hanging="360"/>
      </w:pPr>
      <w:rPr>
        <w:rFonts w:ascii="Noto Sans Symbols" w:cs="Noto Sans Symbols" w:eastAsia="Noto Sans Symbols" w:hAnsi="Noto Sans Symbols"/>
      </w:rPr>
    </w:lvl>
    <w:lvl w:ilvl="1">
      <w:start w:val="1"/>
      <w:numFmt w:val="bullet"/>
      <w:lvlText w:val="o"/>
      <w:lvlJc w:val="left"/>
      <w:pPr>
        <w:ind w:left="1815" w:hanging="360"/>
      </w:pPr>
      <w:rPr>
        <w:rFonts w:ascii="Courier New" w:cs="Courier New" w:eastAsia="Courier New" w:hAnsi="Courier New"/>
      </w:rPr>
    </w:lvl>
    <w:lvl w:ilvl="2">
      <w:start w:val="1"/>
      <w:numFmt w:val="bullet"/>
      <w:lvlText w:val="▪"/>
      <w:lvlJc w:val="left"/>
      <w:pPr>
        <w:ind w:left="2535" w:hanging="360"/>
      </w:pPr>
      <w:rPr>
        <w:rFonts w:ascii="Noto Sans Symbols" w:cs="Noto Sans Symbols" w:eastAsia="Noto Sans Symbols" w:hAnsi="Noto Sans Symbols"/>
      </w:rPr>
    </w:lvl>
    <w:lvl w:ilvl="3">
      <w:start w:val="1"/>
      <w:numFmt w:val="bullet"/>
      <w:lvlText w:val="●"/>
      <w:lvlJc w:val="left"/>
      <w:pPr>
        <w:ind w:left="3255" w:hanging="360"/>
      </w:pPr>
      <w:rPr>
        <w:rFonts w:ascii="Noto Sans Symbols" w:cs="Noto Sans Symbols" w:eastAsia="Noto Sans Symbols" w:hAnsi="Noto Sans Symbols"/>
      </w:rPr>
    </w:lvl>
    <w:lvl w:ilvl="4">
      <w:start w:val="1"/>
      <w:numFmt w:val="bullet"/>
      <w:lvlText w:val="o"/>
      <w:lvlJc w:val="left"/>
      <w:pPr>
        <w:ind w:left="3975" w:hanging="360"/>
      </w:pPr>
      <w:rPr>
        <w:rFonts w:ascii="Courier New" w:cs="Courier New" w:eastAsia="Courier New" w:hAnsi="Courier New"/>
      </w:rPr>
    </w:lvl>
    <w:lvl w:ilvl="5">
      <w:start w:val="1"/>
      <w:numFmt w:val="bullet"/>
      <w:lvlText w:val="▪"/>
      <w:lvlJc w:val="left"/>
      <w:pPr>
        <w:ind w:left="4695" w:hanging="360"/>
      </w:pPr>
      <w:rPr>
        <w:rFonts w:ascii="Noto Sans Symbols" w:cs="Noto Sans Symbols" w:eastAsia="Noto Sans Symbols" w:hAnsi="Noto Sans Symbols"/>
      </w:rPr>
    </w:lvl>
    <w:lvl w:ilvl="6">
      <w:start w:val="1"/>
      <w:numFmt w:val="bullet"/>
      <w:lvlText w:val="●"/>
      <w:lvlJc w:val="left"/>
      <w:pPr>
        <w:ind w:left="5415" w:hanging="360"/>
      </w:pPr>
      <w:rPr>
        <w:rFonts w:ascii="Noto Sans Symbols" w:cs="Noto Sans Symbols" w:eastAsia="Noto Sans Symbols" w:hAnsi="Noto Sans Symbols"/>
      </w:rPr>
    </w:lvl>
    <w:lvl w:ilvl="7">
      <w:start w:val="1"/>
      <w:numFmt w:val="bullet"/>
      <w:lvlText w:val="o"/>
      <w:lvlJc w:val="left"/>
      <w:pPr>
        <w:ind w:left="6135" w:hanging="360"/>
      </w:pPr>
      <w:rPr>
        <w:rFonts w:ascii="Courier New" w:cs="Courier New" w:eastAsia="Courier New" w:hAnsi="Courier New"/>
      </w:rPr>
    </w:lvl>
    <w:lvl w:ilvl="8">
      <w:start w:val="1"/>
      <w:numFmt w:val="bullet"/>
      <w:lvlText w:val="▪"/>
      <w:lvlJc w:val="left"/>
      <w:pPr>
        <w:ind w:left="6855" w:hanging="360"/>
      </w:pPr>
      <w:rPr>
        <w:rFonts w:ascii="Noto Sans Symbols" w:cs="Noto Sans Symbols" w:eastAsia="Noto Sans Symbols" w:hAnsi="Noto Sans Symbols"/>
      </w:rPr>
    </w:lvl>
  </w:abstractNum>
  <w:abstractNum w:abstractNumId="11">
    <w:lvl w:ilvl="0">
      <w:start w:val="1"/>
      <w:numFmt w:val="bullet"/>
      <w:lvlText w:val="●"/>
      <w:lvlJc w:val="left"/>
      <w:pPr>
        <w:ind w:left="1096" w:hanging="360"/>
      </w:pPr>
      <w:rPr>
        <w:rFonts w:ascii="Noto Sans Symbols" w:cs="Noto Sans Symbols" w:eastAsia="Noto Sans Symbols" w:hAnsi="Noto Sans Symbols"/>
      </w:rPr>
    </w:lvl>
    <w:lvl w:ilvl="1">
      <w:start w:val="1"/>
      <w:numFmt w:val="bullet"/>
      <w:lvlText w:val="o"/>
      <w:lvlJc w:val="left"/>
      <w:pPr>
        <w:ind w:left="1816" w:hanging="360"/>
      </w:pPr>
      <w:rPr>
        <w:rFonts w:ascii="Courier New" w:cs="Courier New" w:eastAsia="Courier New" w:hAnsi="Courier New"/>
      </w:rPr>
    </w:lvl>
    <w:lvl w:ilvl="2">
      <w:start w:val="1"/>
      <w:numFmt w:val="bullet"/>
      <w:lvlText w:val="▪"/>
      <w:lvlJc w:val="left"/>
      <w:pPr>
        <w:ind w:left="2536" w:hanging="360"/>
      </w:pPr>
      <w:rPr>
        <w:rFonts w:ascii="Noto Sans Symbols" w:cs="Noto Sans Symbols" w:eastAsia="Noto Sans Symbols" w:hAnsi="Noto Sans Symbols"/>
      </w:rPr>
    </w:lvl>
    <w:lvl w:ilvl="3">
      <w:start w:val="1"/>
      <w:numFmt w:val="bullet"/>
      <w:lvlText w:val="●"/>
      <w:lvlJc w:val="left"/>
      <w:pPr>
        <w:ind w:left="3256" w:hanging="360"/>
      </w:pPr>
      <w:rPr>
        <w:rFonts w:ascii="Noto Sans Symbols" w:cs="Noto Sans Symbols" w:eastAsia="Noto Sans Symbols" w:hAnsi="Noto Sans Symbols"/>
      </w:rPr>
    </w:lvl>
    <w:lvl w:ilvl="4">
      <w:start w:val="1"/>
      <w:numFmt w:val="bullet"/>
      <w:lvlText w:val="o"/>
      <w:lvlJc w:val="left"/>
      <w:pPr>
        <w:ind w:left="3976" w:hanging="360"/>
      </w:pPr>
      <w:rPr>
        <w:rFonts w:ascii="Courier New" w:cs="Courier New" w:eastAsia="Courier New" w:hAnsi="Courier New"/>
      </w:rPr>
    </w:lvl>
    <w:lvl w:ilvl="5">
      <w:start w:val="1"/>
      <w:numFmt w:val="bullet"/>
      <w:lvlText w:val="▪"/>
      <w:lvlJc w:val="left"/>
      <w:pPr>
        <w:ind w:left="4696" w:hanging="360"/>
      </w:pPr>
      <w:rPr>
        <w:rFonts w:ascii="Noto Sans Symbols" w:cs="Noto Sans Symbols" w:eastAsia="Noto Sans Symbols" w:hAnsi="Noto Sans Symbols"/>
      </w:rPr>
    </w:lvl>
    <w:lvl w:ilvl="6">
      <w:start w:val="1"/>
      <w:numFmt w:val="bullet"/>
      <w:lvlText w:val="●"/>
      <w:lvlJc w:val="left"/>
      <w:pPr>
        <w:ind w:left="5416" w:hanging="360"/>
      </w:pPr>
      <w:rPr>
        <w:rFonts w:ascii="Noto Sans Symbols" w:cs="Noto Sans Symbols" w:eastAsia="Noto Sans Symbols" w:hAnsi="Noto Sans Symbols"/>
      </w:rPr>
    </w:lvl>
    <w:lvl w:ilvl="7">
      <w:start w:val="1"/>
      <w:numFmt w:val="bullet"/>
      <w:lvlText w:val="o"/>
      <w:lvlJc w:val="left"/>
      <w:pPr>
        <w:ind w:left="6136" w:hanging="360"/>
      </w:pPr>
      <w:rPr>
        <w:rFonts w:ascii="Courier New" w:cs="Courier New" w:eastAsia="Courier New" w:hAnsi="Courier New"/>
      </w:rPr>
    </w:lvl>
    <w:lvl w:ilvl="8">
      <w:start w:val="1"/>
      <w:numFmt w:val="bullet"/>
      <w:lvlText w:val="▪"/>
      <w:lvlJc w:val="left"/>
      <w:pPr>
        <w:ind w:left="6856" w:hanging="360"/>
      </w:pPr>
      <w:rPr>
        <w:rFonts w:ascii="Noto Sans Symbols" w:cs="Noto Sans Symbols" w:eastAsia="Noto Sans Symbols" w:hAnsi="Noto Sans Symbols"/>
      </w:rPr>
    </w:lvl>
  </w:abstractNum>
  <w:abstractNum w:abstractNumId="12">
    <w:lvl w:ilvl="0">
      <w:start w:val="1"/>
      <w:numFmt w:val="bullet"/>
      <w:lvlText w:val="✔"/>
      <w:lvlJc w:val="left"/>
      <w:pPr>
        <w:ind w:left="740" w:hanging="360"/>
      </w:pPr>
      <w:rPr>
        <w:rFonts w:ascii="Noto Sans Symbols" w:cs="Noto Sans Symbols" w:eastAsia="Noto Sans Symbols" w:hAnsi="Noto Sans Symbols"/>
      </w:rPr>
    </w:lvl>
    <w:lvl w:ilvl="1">
      <w:start w:val="1"/>
      <w:numFmt w:val="bullet"/>
      <w:lvlText w:val="o"/>
      <w:lvlJc w:val="left"/>
      <w:pPr>
        <w:ind w:left="1460" w:hanging="360"/>
      </w:pPr>
      <w:rPr>
        <w:rFonts w:ascii="Courier New" w:cs="Courier New" w:eastAsia="Courier New" w:hAnsi="Courier New"/>
      </w:rPr>
    </w:lvl>
    <w:lvl w:ilvl="2">
      <w:start w:val="1"/>
      <w:numFmt w:val="bullet"/>
      <w:lvlText w:val="▪"/>
      <w:lvlJc w:val="left"/>
      <w:pPr>
        <w:ind w:left="2180" w:hanging="360"/>
      </w:pPr>
      <w:rPr>
        <w:rFonts w:ascii="Noto Sans Symbols" w:cs="Noto Sans Symbols" w:eastAsia="Noto Sans Symbols" w:hAnsi="Noto Sans Symbols"/>
      </w:rPr>
    </w:lvl>
    <w:lvl w:ilvl="3">
      <w:start w:val="1"/>
      <w:numFmt w:val="bullet"/>
      <w:lvlText w:val="●"/>
      <w:lvlJc w:val="left"/>
      <w:pPr>
        <w:ind w:left="2900" w:hanging="360"/>
      </w:pPr>
      <w:rPr>
        <w:rFonts w:ascii="Noto Sans Symbols" w:cs="Noto Sans Symbols" w:eastAsia="Noto Sans Symbols" w:hAnsi="Noto Sans Symbols"/>
      </w:rPr>
    </w:lvl>
    <w:lvl w:ilvl="4">
      <w:start w:val="1"/>
      <w:numFmt w:val="bullet"/>
      <w:lvlText w:val="o"/>
      <w:lvlJc w:val="left"/>
      <w:pPr>
        <w:ind w:left="3620" w:hanging="360"/>
      </w:pPr>
      <w:rPr>
        <w:rFonts w:ascii="Courier New" w:cs="Courier New" w:eastAsia="Courier New" w:hAnsi="Courier New"/>
      </w:rPr>
    </w:lvl>
    <w:lvl w:ilvl="5">
      <w:start w:val="1"/>
      <w:numFmt w:val="bullet"/>
      <w:lvlText w:val="▪"/>
      <w:lvlJc w:val="left"/>
      <w:pPr>
        <w:ind w:left="4340" w:hanging="360"/>
      </w:pPr>
      <w:rPr>
        <w:rFonts w:ascii="Noto Sans Symbols" w:cs="Noto Sans Symbols" w:eastAsia="Noto Sans Symbols" w:hAnsi="Noto Sans Symbols"/>
      </w:rPr>
    </w:lvl>
    <w:lvl w:ilvl="6">
      <w:start w:val="1"/>
      <w:numFmt w:val="bullet"/>
      <w:lvlText w:val="●"/>
      <w:lvlJc w:val="left"/>
      <w:pPr>
        <w:ind w:left="5060" w:hanging="360"/>
      </w:pPr>
      <w:rPr>
        <w:rFonts w:ascii="Noto Sans Symbols" w:cs="Noto Sans Symbols" w:eastAsia="Noto Sans Symbols" w:hAnsi="Noto Sans Symbols"/>
      </w:rPr>
    </w:lvl>
    <w:lvl w:ilvl="7">
      <w:start w:val="1"/>
      <w:numFmt w:val="bullet"/>
      <w:lvlText w:val="o"/>
      <w:lvlJc w:val="left"/>
      <w:pPr>
        <w:ind w:left="5780" w:hanging="360"/>
      </w:pPr>
      <w:rPr>
        <w:rFonts w:ascii="Courier New" w:cs="Courier New" w:eastAsia="Courier New" w:hAnsi="Courier New"/>
      </w:rPr>
    </w:lvl>
    <w:lvl w:ilvl="8">
      <w:start w:val="1"/>
      <w:numFmt w:val="bullet"/>
      <w:lvlText w:val="▪"/>
      <w:lvlJc w:val="left"/>
      <w:pPr>
        <w:ind w:left="65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_trad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1" w:customStyle="1">
    <w:name w:val="Normal1"/>
  </w:style>
  <w:style w:type="table" w:styleId="TableNormal" w:customStyle="1">
    <w:name w:val="Table Normal"/>
    <w:tblPr>
      <w:tblCellMar>
        <w:top w:w="0.0" w:type="dxa"/>
        <w:left w:w="0.0" w:type="dxa"/>
        <w:bottom w:w="0.0" w:type="dxa"/>
        <w:right w:w="0.0" w:type="dxa"/>
      </w:tblCellMar>
    </w:tblPr>
  </w:style>
  <w:style w:type="paragraph" w:styleId="Textodeglobo">
    <w:name w:val="Balloon Text"/>
    <w:basedOn w:val="Normal"/>
    <w:link w:val="TextodegloboCar"/>
    <w:uiPriority w:val="99"/>
    <w:semiHidden w:val="1"/>
    <w:unhideWhenUsed w:val="1"/>
    <w:rsid w:val="003B7645"/>
    <w:pPr>
      <w:spacing w:line="240" w:lineRule="auto"/>
    </w:pPr>
    <w:rPr>
      <w:rFonts w:ascii="Lucida Grande" w:cs="Lucida Grande" w:hAnsi="Lucida Grande"/>
      <w:sz w:val="18"/>
      <w:szCs w:val="18"/>
    </w:rPr>
  </w:style>
  <w:style w:type="character" w:styleId="TextodegloboCar" w:customStyle="1">
    <w:name w:val="Texto de globo Car"/>
    <w:basedOn w:val="Fuentedeprrafopredeter"/>
    <w:link w:val="Textodeglobo"/>
    <w:uiPriority w:val="99"/>
    <w:semiHidden w:val="1"/>
    <w:rsid w:val="003B7645"/>
    <w:rPr>
      <w:rFonts w:ascii="Lucida Grande" w:cs="Lucida Grande" w:hAnsi="Lucida Grande"/>
      <w:sz w:val="18"/>
      <w:szCs w:val="18"/>
    </w:rPr>
  </w:style>
  <w:style w:type="paragraph" w:styleId="Encabezado">
    <w:name w:val="header"/>
    <w:basedOn w:val="Normal"/>
    <w:link w:val="EncabezadoCar"/>
    <w:uiPriority w:val="99"/>
    <w:unhideWhenUsed w:val="1"/>
    <w:rsid w:val="00101AA7"/>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101AA7"/>
  </w:style>
  <w:style w:type="paragraph" w:styleId="Piedepgina">
    <w:name w:val="footer"/>
    <w:basedOn w:val="Normal"/>
    <w:link w:val="PiedepginaCar"/>
    <w:uiPriority w:val="99"/>
    <w:unhideWhenUsed w:val="1"/>
    <w:rsid w:val="00101AA7"/>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101AA7"/>
  </w:style>
  <w:style w:type="paragraph" w:styleId="Sinespaciado">
    <w:name w:val="No Spacing"/>
    <w:link w:val="SinespaciadoCar"/>
    <w:uiPriority w:val="1"/>
    <w:qFormat w:val="1"/>
    <w:rsid w:val="00101AA7"/>
    <w:pPr>
      <w:spacing w:line="240" w:lineRule="auto"/>
    </w:pPr>
    <w:rPr>
      <w:rFonts w:ascii="PMingLiU" w:hAnsi="PMingLiU" w:cstheme="minorBidi" w:eastAsiaTheme="minorEastAsia"/>
    </w:rPr>
  </w:style>
  <w:style w:type="character" w:styleId="SinespaciadoCar" w:customStyle="1">
    <w:name w:val="Sin espaciado Car"/>
    <w:basedOn w:val="Fuentedeprrafopredeter"/>
    <w:link w:val="Sinespaciado"/>
    <w:rsid w:val="00101AA7"/>
    <w:rPr>
      <w:rFonts w:ascii="PMingLiU" w:hAnsi="PMingLiU" w:cstheme="minorBidi" w:eastAsiaTheme="minorEastAsia"/>
    </w:rPr>
  </w:style>
  <w:style w:type="table" w:styleId="Tablaconcuadrcula">
    <w:name w:val="Table Grid"/>
    <w:basedOn w:val="Tablanormal"/>
    <w:rsid w:val="00FB0A48"/>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FB0A48"/>
    <w:pPr>
      <w:ind w:left="720"/>
      <w:contextualSpacing w:val="1"/>
    </w:p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OPRV72zw4sYoitcYZ9YCvYPvvQ==">CgMxLjA4AHIhMVRNS1duYWcxa1BSWS1zY09LSUJ0a2ZnRE9LNllhOTZs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2020-11-04T15:15:00Z</dcterms:created>
  <dc:creator>Vanessa Quispe</dc:creator>
</cp:coreProperties>
</file>