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GUÍA DE TALLER Nº 1</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2060"/>
          <w:sz w:val="32"/>
          <w:szCs w:val="32"/>
          <w:u w:val="none"/>
          <w:shd w:fill="auto" w:val="clear"/>
          <w:vertAlign w:val="baseline"/>
        </w:rPr>
      </w:pPr>
      <w:r w:rsidDel="00000000" w:rsidR="00000000" w:rsidRPr="00000000">
        <w:rPr>
          <w:rFonts w:ascii="Arial" w:cs="Arial" w:eastAsia="Arial" w:hAnsi="Arial"/>
          <w:b w:val="1"/>
          <w:i w:val="0"/>
          <w:smallCaps w:val="0"/>
          <w:strike w:val="0"/>
          <w:color w:val="002060"/>
          <w:sz w:val="32"/>
          <w:szCs w:val="32"/>
          <w:u w:val="none"/>
          <w:shd w:fill="auto" w:val="clear"/>
          <w:vertAlign w:val="baseline"/>
          <w:rtl w:val="0"/>
        </w:rPr>
        <w:t xml:space="preserve">“RESINAS COMPUESTAS”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-66673</wp:posOffset>
            </wp:positionH>
            <wp:positionV relativeFrom="paragraph">
              <wp:posOffset>228600</wp:posOffset>
            </wp:positionV>
            <wp:extent cx="3546475" cy="2019300"/>
            <wp:effectExtent b="0" l="0" r="0" t="0"/>
            <wp:wrapSquare wrapText="bothSides" distB="0" distT="0" distL="114300" distR="114300"/>
            <wp:docPr id="51" name="image6.jpg"/>
            <a:graphic>
              <a:graphicData uri="http://schemas.openxmlformats.org/drawingml/2006/picture">
                <pic:pic>
                  <pic:nvPicPr>
                    <pic:cNvPr id="0" name="image6.jpg"/>
                    <pic:cNvPicPr preferRelativeResize="0"/>
                  </pic:nvPicPr>
                  <pic:blipFill>
                    <a:blip r:embed="rId7"/>
                    <a:srcRect b="16781" l="3953" r="3591" t="19478"/>
                    <a:stretch>
                      <a:fillRect/>
                    </a:stretch>
                  </pic:blipFill>
                  <pic:spPr>
                    <a:xfrm>
                      <a:off x="0" y="0"/>
                      <a:ext cx="3546475" cy="2019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3136900</wp:posOffset>
            </wp:positionH>
            <wp:positionV relativeFrom="paragraph">
              <wp:posOffset>1819910</wp:posOffset>
            </wp:positionV>
            <wp:extent cx="3016885" cy="2278380"/>
            <wp:effectExtent b="0" l="0" r="0" t="0"/>
            <wp:wrapSquare wrapText="bothSides" distB="0" distT="0" distL="114300" distR="114300"/>
            <wp:docPr id="54" name="image2.jpg"/>
            <a:graphic>
              <a:graphicData uri="http://schemas.openxmlformats.org/drawingml/2006/picture">
                <pic:pic>
                  <pic:nvPicPr>
                    <pic:cNvPr id="0" name="image2.jpg"/>
                    <pic:cNvPicPr preferRelativeResize="0"/>
                  </pic:nvPicPr>
                  <pic:blipFill>
                    <a:blip r:embed="rId8"/>
                    <a:srcRect b="28231" l="52000" r="3185" t="10966"/>
                    <a:stretch>
                      <a:fillRect/>
                    </a:stretch>
                  </pic:blipFill>
                  <pic:spPr>
                    <a:xfrm>
                      <a:off x="0" y="0"/>
                      <a:ext cx="3016885" cy="2278380"/>
                    </a:xfrm>
                    <a:prstGeom prst="rect"/>
                    <a:ln/>
                  </pic:spPr>
                </pic:pic>
              </a:graphicData>
            </a:graphic>
          </wp:anchor>
        </w:drawing>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Biomateriales Dentales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Estudiantes de Técnico en Odontología</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360" w:lineRule="auto"/>
        <w:ind w:right="6" w:firstLine="708"/>
        <w:jc w:val="both"/>
        <w:rPr>
          <w:rFonts w:ascii="Arial" w:cs="Arial" w:eastAsia="Arial" w:hAnsi="Arial"/>
        </w:rPr>
      </w:pPr>
      <w:r w:rsidDel="00000000" w:rsidR="00000000" w:rsidRPr="00000000">
        <w:rPr>
          <w:rFonts w:ascii="Arial" w:cs="Arial" w:eastAsia="Arial" w:hAnsi="Arial"/>
          <w:rtl w:val="0"/>
        </w:rPr>
        <w:t xml:space="preserve">Las restauraciones son procedimientos que se realizan de forma cotidiana en la consulta dental, ya sea en el ámbito público como privado. Existe una gran gama de restauraciones, que pueden ser directas e indirectas. En este taller, abordaremos la utilización de resinas, material altamente estético, de manipulación relativamente fácil y muy empleado a nivel mundial. </w:t>
      </w:r>
    </w:p>
    <w:p w:rsidR="00000000" w:rsidDel="00000000" w:rsidP="00000000" w:rsidRDefault="00000000" w:rsidRPr="00000000" w14:paraId="00000033">
      <w:pPr>
        <w:spacing w:after="0" w:line="360" w:lineRule="auto"/>
        <w:ind w:right="6" w:firstLine="708"/>
        <w:jc w:val="both"/>
        <w:rPr>
          <w:rFonts w:ascii="Arial" w:cs="Arial" w:eastAsia="Arial" w:hAnsi="Arial"/>
        </w:rPr>
      </w:pPr>
      <w:r w:rsidDel="00000000" w:rsidR="00000000" w:rsidRPr="00000000">
        <w:rPr>
          <w:rFonts w:ascii="Arial" w:cs="Arial" w:eastAsia="Arial" w:hAnsi="Arial"/>
          <w:rtl w:val="0"/>
        </w:rPr>
        <w:t xml:space="preserve">El técnico en odontología debe manejar la manipulación de la resina y de esta manera estar preparado para ayudar al odontólogo realizando un trabajo a 4 manos de manera rápida y eficaz. </w:t>
      </w:r>
    </w:p>
    <w:p w:rsidR="00000000" w:rsidDel="00000000" w:rsidP="00000000" w:rsidRDefault="00000000" w:rsidRPr="00000000" w14:paraId="00000034">
      <w:pPr>
        <w:spacing w:after="0" w:line="360" w:lineRule="auto"/>
        <w:ind w:left="260" w:right="6"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360" w:lineRule="auto"/>
        <w:ind w:left="260" w:right="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Competencias Asociadas a la Asignatura</w:t>
      </w:r>
    </w:p>
    <w:p w:rsidR="00000000" w:rsidDel="00000000" w:rsidP="00000000" w:rsidRDefault="00000000" w:rsidRPr="00000000" w14:paraId="00000036">
      <w:pPr>
        <w:numPr>
          <w:ilvl w:val="0"/>
          <w:numId w:val="3"/>
        </w:numPr>
        <w:tabs>
          <w:tab w:val="left" w:pos="284"/>
        </w:tabs>
        <w:spacing w:after="0" w:line="360" w:lineRule="auto"/>
        <w:ind w:left="0" w:right="6" w:firstLine="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Manipular biomateriales dependiendo del procedimiento a realizar según las directrices del odontólogo y siguiendo las instrucciones del fabricante.</w:t>
      </w:r>
      <w:r w:rsidDel="00000000" w:rsidR="00000000" w:rsidRPr="00000000">
        <w:rPr>
          <w:rtl w:val="0"/>
        </w:rPr>
      </w:r>
    </w:p>
    <w:p w:rsidR="00000000" w:rsidDel="00000000" w:rsidP="00000000" w:rsidRDefault="00000000" w:rsidRPr="00000000" w14:paraId="00000037">
      <w:pPr>
        <w:tabs>
          <w:tab w:val="left" w:pos="284"/>
        </w:tabs>
        <w:spacing w:after="0" w:line="360" w:lineRule="auto"/>
        <w:ind w:right="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tabs>
          <w:tab w:val="left" w:pos="284"/>
        </w:tabs>
        <w:spacing w:after="0" w:line="360" w:lineRule="auto"/>
        <w:ind w:right="6"/>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Unidades de Competencias Asociadas a la Asignatura</w:t>
      </w:r>
    </w:p>
    <w:p w:rsidR="00000000" w:rsidDel="00000000" w:rsidP="00000000" w:rsidRDefault="00000000" w:rsidRPr="00000000" w14:paraId="00000039">
      <w:pPr>
        <w:numPr>
          <w:ilvl w:val="0"/>
          <w:numId w:val="4"/>
        </w:numPr>
        <w:tabs>
          <w:tab w:val="left" w:pos="284"/>
        </w:tabs>
        <w:spacing w:after="0" w:line="360" w:lineRule="auto"/>
        <w:ind w:left="0" w:right="6" w:firstLine="0"/>
        <w:rPr>
          <w:rFonts w:ascii="Noto Sans Symbols" w:cs="Noto Sans Symbols" w:eastAsia="Noto Sans Symbols" w:hAnsi="Noto Sans Symbols"/>
        </w:rPr>
      </w:pPr>
      <w:r w:rsidDel="00000000" w:rsidR="00000000" w:rsidRPr="00000000">
        <w:rPr>
          <w:rFonts w:ascii="Arial" w:cs="Arial" w:eastAsia="Arial" w:hAnsi="Arial"/>
          <w:rtl w:val="0"/>
        </w:rPr>
        <w:t xml:space="preserve">Preparar los biomateriales en virtud de la acción clínica e indicaciones del odontólogo.</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3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tabs>
          <w:tab w:val="left" w:pos="9356"/>
        </w:tabs>
        <w:spacing w:after="0" w:line="240" w:lineRule="auto"/>
        <w:ind w:right="4"/>
        <w:jc w:val="both"/>
        <w:rPr>
          <w:rFonts w:ascii="Arial" w:cs="Arial" w:eastAsia="Arial" w:hAnsi="Arial"/>
        </w:rPr>
      </w:pPr>
      <w:r w:rsidDel="00000000" w:rsidR="00000000" w:rsidRPr="00000000">
        <w:rPr>
          <w:rFonts w:ascii="Arial" w:cs="Arial" w:eastAsia="Arial" w:hAnsi="Arial"/>
          <w:b w:val="1"/>
          <w:rtl w:val="0"/>
        </w:rPr>
        <w:t xml:space="preserve">Resina: </w:t>
      </w:r>
      <w:r w:rsidDel="00000000" w:rsidR="00000000" w:rsidRPr="00000000">
        <w:rPr>
          <w:rFonts w:ascii="Arial" w:cs="Arial" w:eastAsia="Arial" w:hAnsi="Arial"/>
          <w:rtl w:val="0"/>
        </w:rPr>
        <w:t xml:space="preserve">Material de restauración plástico, que está compuesto por una fase orgánica,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inorgánica y un agente enlazante. Compuesta por monómeros que polimerizan con la lámpara de fotocurado. Tienen la característica de ser restauraciones estéticas.</w:t>
      </w:r>
    </w:p>
    <w:p w:rsidR="00000000" w:rsidDel="00000000" w:rsidP="00000000" w:rsidRDefault="00000000" w:rsidRPr="00000000" w14:paraId="0000003E">
      <w:pPr>
        <w:tabs>
          <w:tab w:val="left" w:pos="9356"/>
        </w:tabs>
        <w:spacing w:after="0" w:line="240"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pos="284"/>
          <w:tab w:val="left" w:pos="9356"/>
        </w:tabs>
        <w:spacing w:after="0" w:before="0" w:line="240" w:lineRule="auto"/>
        <w:ind w:left="0" w:right="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Adhesión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Toda fuerza física y/o química, que tiende a mantener dos superficies en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contacto, mediante uniones físicas, químicas o ambas.</w:t>
      </w:r>
    </w:p>
    <w:p w:rsidR="00000000" w:rsidDel="00000000" w:rsidP="00000000" w:rsidRDefault="00000000" w:rsidRPr="00000000" w14:paraId="00000040">
      <w:pPr>
        <w:numPr>
          <w:ilvl w:val="0"/>
          <w:numId w:val="5"/>
        </w:numPr>
        <w:tabs>
          <w:tab w:val="left" w:pos="142"/>
          <w:tab w:val="left" w:pos="284"/>
          <w:tab w:val="left" w:pos="980"/>
          <w:tab w:val="left" w:pos="9356"/>
        </w:tabs>
        <w:spacing w:after="0" w:line="240" w:lineRule="auto"/>
        <w:ind w:left="0" w:right="4" w:firstLine="0"/>
        <w:jc w:val="both"/>
        <w:rPr>
          <w:rFonts w:ascii="Noto Sans Symbols" w:cs="Noto Sans Symbols" w:eastAsia="Noto Sans Symbols" w:hAnsi="Noto Sans Symbols"/>
        </w:rPr>
      </w:pPr>
      <w:r w:rsidDel="00000000" w:rsidR="00000000" w:rsidRPr="00000000">
        <w:rPr>
          <w:rFonts w:ascii="Arial" w:cs="Arial" w:eastAsia="Arial" w:hAnsi="Arial"/>
          <w:b w:val="1"/>
          <w:u w:val="single"/>
          <w:rtl w:val="0"/>
        </w:rPr>
        <w:t xml:space="preserve">Adhesión física</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Una superficie se adapta para que la otra se mantenga unida. Esta adhesión puede ser macro o micromecánica</w:t>
      </w:r>
      <w:r w:rsidDel="00000000" w:rsidR="00000000" w:rsidRPr="00000000">
        <w:rPr>
          <w:rtl w:val="0"/>
        </w:rPr>
      </w:r>
    </w:p>
    <w:p w:rsidR="00000000" w:rsidDel="00000000" w:rsidP="00000000" w:rsidRDefault="00000000" w:rsidRPr="00000000" w14:paraId="00000041">
      <w:pPr>
        <w:numPr>
          <w:ilvl w:val="0"/>
          <w:numId w:val="5"/>
        </w:numPr>
        <w:tabs>
          <w:tab w:val="left" w:pos="284"/>
          <w:tab w:val="left" w:pos="980"/>
          <w:tab w:val="left" w:pos="9356"/>
        </w:tabs>
        <w:spacing w:after="0" w:line="240" w:lineRule="auto"/>
        <w:ind w:left="0" w:right="4" w:firstLine="0"/>
        <w:jc w:val="both"/>
        <w:rPr>
          <w:rFonts w:ascii="Noto Sans Symbols" w:cs="Noto Sans Symbols" w:eastAsia="Noto Sans Symbols" w:hAnsi="Noto Sans Symbols"/>
        </w:rPr>
      </w:pPr>
      <w:r w:rsidDel="00000000" w:rsidR="00000000" w:rsidRPr="00000000">
        <w:rPr>
          <w:rFonts w:ascii="Arial" w:cs="Arial" w:eastAsia="Arial" w:hAnsi="Arial"/>
          <w:b w:val="1"/>
          <w:u w:val="single"/>
          <w:rtl w:val="0"/>
        </w:rPr>
        <w:t xml:space="preserve">Adhesión química</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Requiere de un elemento para la unión, como el adhesivo</w:t>
      </w:r>
      <w:r w:rsidDel="00000000" w:rsidR="00000000" w:rsidRPr="00000000">
        <w:rPr>
          <w:rtl w:val="0"/>
        </w:rPr>
      </w:r>
    </w:p>
    <w:p w:rsidR="00000000" w:rsidDel="00000000" w:rsidP="00000000" w:rsidRDefault="00000000" w:rsidRPr="00000000" w14:paraId="00000042">
      <w:pPr>
        <w:tabs>
          <w:tab w:val="left" w:pos="284"/>
          <w:tab w:val="left" w:pos="9356"/>
        </w:tabs>
        <w:spacing w:after="0" w:line="240" w:lineRule="auto"/>
        <w:ind w:right="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pos="284"/>
          <w:tab w:val="left" w:pos="9356"/>
        </w:tabs>
        <w:spacing w:after="0" w:before="0" w:line="240" w:lineRule="auto"/>
        <w:ind w:left="0" w:right="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Adhesivo: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Aquella sustancia o elemento, que interpuesto entre dos superficies las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mantiene unidas, mediante uniones físicas, químicas o ambas.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pos="284"/>
          <w:tab w:val="left" w:pos="9356"/>
        </w:tabs>
        <w:spacing w:after="0" w:before="0" w:line="240" w:lineRule="auto"/>
        <w:ind w:left="0" w:right="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pos="142"/>
          <w:tab w:val="left" w:pos="284"/>
        </w:tabs>
        <w:spacing w:after="0" w:before="0" w:line="240" w:lineRule="auto"/>
        <w:ind w:left="0" w:right="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Ácido fosfórico: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veces llamado ácido ortofosfórico, es un </w:t>
      </w:r>
      <w:hyperlink r:id="rI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compuesto químico </w:t>
        </w:r>
      </w:hyperlink>
      <w:hyperlink r:id="rId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ácido.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aplicarlo sobre la superficie dentaria genera el grabado ácido, que permite proporcionar una superficie porosa, ya que la desmineralización forma microporos de 20 a 30 micrones de profundidad. Generalmente, viene una jeringa con gel azul, al 37%.</w:t>
      </w:r>
    </w:p>
    <w:p w:rsidR="00000000" w:rsidDel="00000000" w:rsidP="00000000" w:rsidRDefault="00000000" w:rsidRPr="00000000" w14:paraId="00000046">
      <w:pPr>
        <w:tabs>
          <w:tab w:val="left" w:pos="142"/>
        </w:tabs>
        <w:spacing w:after="0" w:line="240" w:lineRule="auto"/>
        <w:ind w:right="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Composite flow: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Resina fluida que viene en jeringa con puntas de aplicación. Se utiliza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fondos de cavidad o pequeñas restauraciones (resinas preventivas).</w:t>
      </w:r>
    </w:p>
    <w:p w:rsidR="00000000" w:rsidDel="00000000" w:rsidP="00000000" w:rsidRDefault="00000000" w:rsidRPr="00000000" w14:paraId="00000048">
      <w:pPr>
        <w:tabs>
          <w:tab w:val="left" w:pos="142"/>
        </w:tabs>
        <w:spacing w:after="0" w:line="240" w:lineRule="auto"/>
        <w:ind w:right="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Lámpara de fotocurado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aquellas que emiten luz en cierta longitud de onda, que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permite endurecer a las resinas y a los </w:t>
      </w:r>
      <w:r w:rsidDel="00000000" w:rsidR="00000000" w:rsidRPr="00000000">
        <w:rPr>
          <w:rFonts w:ascii="Arial" w:cs="Arial" w:eastAsia="Arial" w:hAnsi="Arial"/>
          <w:rtl w:val="0"/>
        </w:rPr>
        <w:t xml:space="preserve">ionómeros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fotopolimerizables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Generalmente se utilizan lámparas halógenas o luz LED.</w:t>
      </w:r>
    </w:p>
    <w:p w:rsidR="00000000" w:rsidDel="00000000" w:rsidP="00000000" w:rsidRDefault="00000000" w:rsidRPr="00000000" w14:paraId="0000004A">
      <w:pPr>
        <w:tabs>
          <w:tab w:val="left" w:pos="142"/>
        </w:tabs>
        <w:spacing w:after="0" w:line="240" w:lineRule="auto"/>
        <w:ind w:right="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Polimerización: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un proceso químico por el que los </w:t>
      </w:r>
      <w:hyperlink r:id="rId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reactivos, </w:t>
        </w:r>
      </w:hyperlink>
      <w:hyperlink r:id="rId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monómeros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(compuestos de bajo peso molecular) se agrupan químicamente entre sí, dando lugar a una molécula de gran peso, llamada </w:t>
      </w:r>
      <w:hyperlink r:id="rId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polímero,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bien una </w:t>
      </w:r>
      <w:hyperlink r:id="rId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cadena lineal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una </w:t>
      </w:r>
      <w:hyperlink r:id="rId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macromolécula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tridimensional.</w:t>
      </w:r>
    </w:p>
    <w:p w:rsidR="00000000" w:rsidDel="00000000" w:rsidP="00000000" w:rsidRDefault="00000000" w:rsidRPr="00000000" w14:paraId="0000004C">
      <w:pPr>
        <w:tabs>
          <w:tab w:val="left" w:pos="142"/>
        </w:tabs>
        <w:spacing w:after="0" w:line="240" w:lineRule="auto"/>
        <w:ind w:right="6"/>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Fotocurado o </w:t>
      </w:r>
      <w:r w:rsidDel="00000000" w:rsidR="00000000" w:rsidRPr="00000000">
        <w:rPr>
          <w:rFonts w:ascii="Arial" w:cs="Arial" w:eastAsia="Arial" w:hAnsi="Arial"/>
          <w:b w:val="1"/>
          <w:rtl w:val="0"/>
        </w:rPr>
        <w:t xml:space="preserve">fotopolimerización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Proceso de polimerización por la activación de una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 lumínica. Se utilizan las lámparas de fotocurado.</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pos="142"/>
        </w:tabs>
        <w:spacing w:after="0" w:before="0" w:line="240" w:lineRule="auto"/>
        <w:ind w:left="0" w:right="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ind w:right="6"/>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rPr>
      </w:pPr>
      <w:r w:rsidDel="00000000" w:rsidR="00000000" w:rsidRPr="00000000">
        <w:rPr>
          <w:rFonts w:ascii="Arial" w:cs="Arial" w:eastAsia="Arial" w:hAnsi="Arial"/>
          <w:b w:val="1"/>
          <w:rtl w:val="0"/>
        </w:rPr>
        <w:t xml:space="preserve">Clasificación de las resinas:</w:t>
      </w:r>
    </w:p>
    <w:p w:rsidR="00000000" w:rsidDel="00000000" w:rsidP="00000000" w:rsidRDefault="00000000" w:rsidRPr="00000000" w14:paraId="00000053">
      <w:pPr>
        <w:spacing w:after="0" w:line="240" w:lineRule="auto"/>
        <w:ind w:right="6"/>
        <w:rPr>
          <w:rFonts w:ascii="Arial" w:cs="Arial" w:eastAsia="Arial" w:hAnsi="Arial"/>
        </w:rPr>
        <w:sectPr>
          <w:headerReference r:id="rId16" w:type="default"/>
          <w:footerReference r:id="rId17" w:type="default"/>
          <w:footerReference r:id="rId18" w:type="even"/>
          <w:pgSz w:h="15840" w:w="12240" w:orient="portrait"/>
          <w:pgMar w:bottom="1440" w:top="1411" w:left="1440" w:right="1440" w:header="0" w:footer="0"/>
          <w:pgNumType w:start="1"/>
        </w:sectPr>
      </w:pPr>
      <w:r w:rsidDel="00000000" w:rsidR="00000000" w:rsidRPr="00000000">
        <w:rPr>
          <w:rFonts w:ascii="Arial" w:cs="Arial" w:eastAsia="Arial" w:hAnsi="Arial"/>
          <w:b w:val="1"/>
        </w:rPr>
        <mc:AlternateContent>
          <mc:Choice Requires="wpg">
            <w:drawing>
              <wp:inline distB="0" distT="0" distL="0" distR="0">
                <wp:extent cx="5857875" cy="4170680"/>
                <wp:effectExtent b="0" l="0" r="0" t="0"/>
                <wp:docPr id="42" name=""/>
                <a:graphic>
                  <a:graphicData uri="http://schemas.microsoft.com/office/word/2010/wordprocessingGroup">
                    <wpg:wgp>
                      <wpg:cNvGrpSpPr/>
                      <wpg:grpSpPr>
                        <a:xfrm>
                          <a:off x="2417063" y="1694660"/>
                          <a:ext cx="5857875" cy="4170680"/>
                          <a:chOff x="2417063" y="1694660"/>
                          <a:chExt cx="5857875" cy="4170680"/>
                        </a:xfrm>
                      </wpg:grpSpPr>
                      <wpg:grpSp>
                        <wpg:cNvGrpSpPr/>
                        <wpg:grpSpPr>
                          <a:xfrm>
                            <a:off x="2417063" y="1694660"/>
                            <a:ext cx="5857875" cy="4170680"/>
                            <a:chOff x="0" y="0"/>
                            <a:chExt cx="5857875" cy="4170675"/>
                          </a:xfrm>
                        </wpg:grpSpPr>
                        <wps:wsp>
                          <wps:cNvSpPr/>
                          <wps:cNvPr id="3" name="Shape 3"/>
                          <wps:spPr>
                            <a:xfrm>
                              <a:off x="0" y="0"/>
                              <a:ext cx="5857875" cy="417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857875" cy="4170675"/>
                              <a:chOff x="0" y="0"/>
                              <a:chExt cx="5857875" cy="4170675"/>
                            </a:xfrm>
                          </wpg:grpSpPr>
                          <wps:wsp>
                            <wps:cNvSpPr/>
                            <wps:cNvPr id="5" name="Shape 5"/>
                            <wps:spPr>
                              <a:xfrm>
                                <a:off x="0" y="0"/>
                                <a:ext cx="5857875" cy="417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412564"/>
                                <a:ext cx="1021307" cy="510653"/>
                              </a:xfrm>
                              <a:prstGeom prst="roundRect">
                                <a:avLst>
                                  <a:gd fmla="val 10000" name="adj"/>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4957" y="1427521"/>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Resinas compuestas</w:t>
                                  </w:r>
                                </w:p>
                              </w:txbxContent>
                            </wps:txbx>
                            <wps:bodyPr anchorCtr="0" anchor="ctr" bIns="6350" lIns="6350" spcFirstLastPara="1" rIns="6350" wrap="square" tIns="6350">
                              <a:noAutofit/>
                            </wps:bodyPr>
                          </wps:wsp>
                          <wps:wsp>
                            <wps:cNvSpPr/>
                            <wps:cNvPr id="8" name="Shape 8"/>
                            <wps:spPr>
                              <a:xfrm rot="-2714855">
                                <a:off x="727687" y="952320"/>
                                <a:ext cx="1984216"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2714855">
                                <a:off x="1670190" y="913734"/>
                                <a:ext cx="99210" cy="9921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0" name="Shape 10"/>
                            <wps:spPr>
                              <a:xfrm>
                                <a:off x="2418283" y="3461"/>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433240" y="18418"/>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De macropartículas </w:t>
                                  </w:r>
                                </w:p>
                              </w:txbxContent>
                            </wps:txbx>
                            <wps:bodyPr anchorCtr="0" anchor="ctr" bIns="6350" lIns="6350" spcFirstLastPara="1" rIns="6350" wrap="square" tIns="6350">
                              <a:noAutofit/>
                            </wps:bodyPr>
                          </wps:wsp>
                          <wps:wsp>
                            <wps:cNvSpPr/>
                            <wps:cNvPr id="12" name="Shape 12"/>
                            <wps:spPr>
                              <a:xfrm>
                                <a:off x="3439591" y="247769"/>
                                <a:ext cx="408522" cy="22039"/>
                              </a:xfrm>
                              <a:custGeom>
                                <a:rect b="b" l="l" r="r" t="t"/>
                                <a:pathLst>
                                  <a:path extrusionOk="0" h="120000" w="120000">
                                    <a:moveTo>
                                      <a:pt x="0" y="59997"/>
                                    </a:moveTo>
                                    <a:lnTo>
                                      <a:pt x="120000" y="59997"/>
                                    </a:lnTo>
                                  </a:path>
                                </a:pathLst>
                              </a:custGeom>
                              <a:no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633639" y="248575"/>
                                <a:ext cx="20426" cy="204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4" name="Shape 14"/>
                            <wps:spPr>
                              <a:xfrm>
                                <a:off x="3848113" y="3461"/>
                                <a:ext cx="1021307" cy="510653"/>
                              </a:xfrm>
                              <a:prstGeom prst="roundRect">
                                <a:avLst>
                                  <a:gd fmla="val 10000" name="adj"/>
                                </a:avLst>
                              </a:prstGeom>
                              <a:gradFill>
                                <a:gsLst>
                                  <a:gs pos="0">
                                    <a:srgbClr val="7FB75F"/>
                                  </a:gs>
                                  <a:gs pos="50000">
                                    <a:srgbClr val="6EB141"/>
                                  </a:gs>
                                  <a:gs pos="100000">
                                    <a:srgbClr val="5FA134"/>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863070" y="18418"/>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Dientes posteriores por ser resistentes </w:t>
                                  </w:r>
                                </w:p>
                              </w:txbxContent>
                            </wps:txbx>
                            <wps:bodyPr anchorCtr="0" anchor="ctr" bIns="6350" lIns="6350" spcFirstLastPara="1" rIns="6350" wrap="square" tIns="6350">
                              <a:noAutofit/>
                            </wps:bodyPr>
                          </wps:wsp>
                          <wps:wsp>
                            <wps:cNvSpPr/>
                            <wps:cNvPr id="16" name="Shape 16"/>
                            <wps:spPr>
                              <a:xfrm rot="-1828115">
                                <a:off x="909396" y="1245946"/>
                                <a:ext cx="1620797"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rot="-1828115">
                                <a:off x="1679275" y="1216445"/>
                                <a:ext cx="81039" cy="810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2418283" y="590713"/>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433240" y="605670"/>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De microparticulas </w:t>
                                  </w:r>
                                </w:p>
                              </w:txbxContent>
                            </wps:txbx>
                            <wps:bodyPr anchorCtr="0" anchor="ctr" bIns="6350" lIns="6350" spcFirstLastPara="1" rIns="6350" wrap="square" tIns="6350">
                              <a:noAutofit/>
                            </wps:bodyPr>
                          </wps:wsp>
                          <wps:wsp>
                            <wps:cNvSpPr/>
                            <wps:cNvPr id="20" name="Shape 20"/>
                            <wps:spPr>
                              <a:xfrm>
                                <a:off x="3439591" y="835020"/>
                                <a:ext cx="408522" cy="22039"/>
                              </a:xfrm>
                              <a:custGeom>
                                <a:rect b="b" l="l" r="r" t="t"/>
                                <a:pathLst>
                                  <a:path extrusionOk="0" h="120000" w="120000">
                                    <a:moveTo>
                                      <a:pt x="0" y="59997"/>
                                    </a:moveTo>
                                    <a:lnTo>
                                      <a:pt x="120000" y="59997"/>
                                    </a:lnTo>
                                  </a:path>
                                </a:pathLst>
                              </a:custGeom>
                              <a:no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633639" y="835827"/>
                                <a:ext cx="20426" cy="204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2" name="Shape 22"/>
                            <wps:spPr>
                              <a:xfrm>
                                <a:off x="3848113" y="590713"/>
                                <a:ext cx="1021307" cy="510653"/>
                              </a:xfrm>
                              <a:prstGeom prst="roundRect">
                                <a:avLst>
                                  <a:gd fmla="val 10000" name="adj"/>
                                </a:avLst>
                              </a:prstGeom>
                              <a:gradFill>
                                <a:gsLst>
                                  <a:gs pos="0">
                                    <a:srgbClr val="7FB75F"/>
                                  </a:gs>
                                  <a:gs pos="50000">
                                    <a:srgbClr val="6EB141"/>
                                  </a:gs>
                                  <a:gs pos="100000">
                                    <a:srgbClr val="5FA134"/>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863070" y="605670"/>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Para dientes anteriores por alta estética</w:t>
                                  </w:r>
                                </w:p>
                              </w:txbxContent>
                            </wps:txbx>
                            <wps:bodyPr anchorCtr="0" anchor="ctr" bIns="6350" lIns="6350" spcFirstLastPara="1" rIns="6350" wrap="square" tIns="6350">
                              <a:noAutofit/>
                            </wps:bodyPr>
                          </wps:wsp>
                          <wps:wsp>
                            <wps:cNvSpPr/>
                            <wps:cNvPr id="24" name="Shape 24"/>
                            <wps:spPr>
                              <a:xfrm rot="-571976">
                                <a:off x="1011526" y="1539571"/>
                                <a:ext cx="1416538"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71976">
                                <a:off x="1684382" y="1515177"/>
                                <a:ext cx="70826" cy="708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6" name="Shape 26"/>
                            <wps:spPr>
                              <a:xfrm>
                                <a:off x="2418283" y="1177964"/>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2433240" y="1192921"/>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Híbridas</w:t>
                                  </w:r>
                                </w:p>
                              </w:txbxContent>
                            </wps:txbx>
                            <wps:bodyPr anchorCtr="0" anchor="ctr" bIns="6350" lIns="6350" spcFirstLastPara="1" rIns="6350" wrap="square" tIns="6350">
                              <a:noAutofit/>
                            </wps:bodyPr>
                          </wps:wsp>
                          <wps:wsp>
                            <wps:cNvSpPr/>
                            <wps:cNvPr id="28" name="Shape 28"/>
                            <wps:spPr>
                              <a:xfrm rot="850063">
                                <a:off x="999394" y="1833197"/>
                                <a:ext cx="1440801"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850063">
                                <a:off x="1683775" y="1808197"/>
                                <a:ext cx="72040" cy="720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0" name="Shape 30"/>
                            <wps:spPr>
                              <a:xfrm>
                                <a:off x="2418283" y="1765216"/>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433240" y="1780173"/>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Condensables o empacables</w:t>
                                  </w:r>
                                </w:p>
                              </w:txbxContent>
                            </wps:txbx>
                            <wps:bodyPr anchorCtr="0" anchor="ctr" bIns="6350" lIns="6350" spcFirstLastPara="1" rIns="6350" wrap="square" tIns="6350">
                              <a:noAutofit/>
                            </wps:bodyPr>
                          </wps:wsp>
                          <wps:wsp>
                            <wps:cNvSpPr/>
                            <wps:cNvPr id="32" name="Shape 32"/>
                            <wps:spPr>
                              <a:xfrm rot="2035990">
                                <a:off x="877927" y="2126823"/>
                                <a:ext cx="1683735"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2035990">
                                <a:off x="1677702" y="2095749"/>
                                <a:ext cx="84186" cy="841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4" name="Shape 34"/>
                            <wps:spPr>
                              <a:xfrm>
                                <a:off x="2418283" y="2352467"/>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433240" y="2367424"/>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Fluídas</w:t>
                                  </w:r>
                                </w:p>
                              </w:txbxContent>
                            </wps:txbx>
                            <wps:bodyPr anchorCtr="0" anchor="ctr" bIns="6350" lIns="6350" spcFirstLastPara="1" rIns="6350" wrap="square" tIns="6350">
                              <a:noAutofit/>
                            </wps:bodyPr>
                          </wps:wsp>
                          <wps:wsp>
                            <wps:cNvSpPr/>
                            <wps:cNvPr id="36" name="Shape 36"/>
                            <wps:spPr>
                              <a:xfrm rot="2852943">
                                <a:off x="684934" y="2420449"/>
                                <a:ext cx="2069721" cy="22039"/>
                              </a:xfrm>
                              <a:custGeom>
                                <a:rect b="b" l="l" r="r" t="t"/>
                                <a:pathLst>
                                  <a:path extrusionOk="0" h="120000" w="120000">
                                    <a:moveTo>
                                      <a:pt x="0" y="59997"/>
                                    </a:moveTo>
                                    <a:lnTo>
                                      <a:pt x="120000" y="59997"/>
                                    </a:lnTo>
                                  </a:path>
                                </a:pathLst>
                              </a:custGeom>
                              <a:no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2852943">
                                <a:off x="1668052" y="2379725"/>
                                <a:ext cx="103486" cy="1034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8" name="Shape 38"/>
                            <wps:spPr>
                              <a:xfrm>
                                <a:off x="2418283" y="2939719"/>
                                <a:ext cx="1021307" cy="510653"/>
                              </a:xfrm>
                              <a:prstGeom prst="roundRect">
                                <a:avLst>
                                  <a:gd fmla="val 10000" name="adj"/>
                                </a:avLst>
                              </a:prstGeom>
                              <a:gradFill>
                                <a:gsLst>
                                  <a:gs pos="0">
                                    <a:srgbClr val="5E81C9"/>
                                  </a:gs>
                                  <a:gs pos="50000">
                                    <a:srgbClr val="3B70C9"/>
                                  </a:gs>
                                  <a:gs pos="100000">
                                    <a:srgbClr val="2E60B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2433240" y="2954676"/>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Nanopartículas</w:t>
                                  </w:r>
                                </w:p>
                              </w:txbxContent>
                            </wps:txbx>
                            <wps:bodyPr anchorCtr="0" anchor="ctr" bIns="6350" lIns="6350" spcFirstLastPara="1" rIns="6350" wrap="square" tIns="6350">
                              <a:noAutofit/>
                            </wps:bodyPr>
                          </wps:wsp>
                          <wps:wsp>
                            <wps:cNvSpPr/>
                            <wps:cNvPr id="40" name="Shape 40"/>
                            <wps:spPr>
                              <a:xfrm>
                                <a:off x="3859337" y="1178061"/>
                                <a:ext cx="1021307" cy="510653"/>
                              </a:xfrm>
                              <a:prstGeom prst="roundRect">
                                <a:avLst>
                                  <a:gd fmla="val 10000" name="adj"/>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3874294" y="1193018"/>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Universales, contiene micro y macroparticulas</w:t>
                                  </w:r>
                                </w:p>
                              </w:txbxContent>
                            </wps:txbx>
                            <wps:bodyPr anchorCtr="0" anchor="ctr" bIns="6350" lIns="6350" spcFirstLastPara="1" rIns="6350" wrap="square" tIns="6350">
                              <a:noAutofit/>
                            </wps:bodyPr>
                          </wps:wsp>
                          <wps:wsp>
                            <wps:cNvSpPr/>
                            <wps:cNvPr id="42" name="Shape 42"/>
                            <wps:spPr>
                              <a:xfrm>
                                <a:off x="3859337" y="1833235"/>
                                <a:ext cx="1021307" cy="510653"/>
                              </a:xfrm>
                              <a:prstGeom prst="roundRect">
                                <a:avLst>
                                  <a:gd fmla="val 10000" name="adj"/>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3874294" y="1848192"/>
                                <a:ext cx="991393" cy="4807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Dientes posteriores, alta carga inorgánica</w:t>
                                  </w:r>
                                </w:p>
                              </w:txbxContent>
                            </wps:txbx>
                            <wps:bodyPr anchorCtr="0" anchor="ctr" bIns="6350" lIns="6350" spcFirstLastPara="1" rIns="6350" wrap="square" tIns="6350">
                              <a:noAutofit/>
                            </wps:bodyPr>
                          </wps:wsp>
                          <wps:wsp>
                            <wps:cNvSpPr/>
                            <wps:cNvPr id="44" name="Shape 44"/>
                            <wps:spPr>
                              <a:xfrm>
                                <a:off x="3802308" y="2455385"/>
                                <a:ext cx="1203743" cy="428637"/>
                              </a:xfrm>
                              <a:prstGeom prst="roundRect">
                                <a:avLst>
                                  <a:gd fmla="val 10000" name="adj"/>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3814862" y="2467939"/>
                                <a:ext cx="1178635" cy="40352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Menos carga inorgánica y más resina (liquida) ej.: Sellante, flow</w:t>
                                  </w:r>
                                </w:p>
                              </w:txbxContent>
                            </wps:txbx>
                            <wps:bodyPr anchorCtr="0" anchor="ctr" bIns="5700" lIns="5700" spcFirstLastPara="1" rIns="5700" wrap="square" tIns="5700">
                              <a:noAutofit/>
                            </wps:bodyPr>
                          </wps:wsp>
                          <wps:wsp>
                            <wps:cNvSpPr/>
                            <wps:cNvPr id="46" name="Shape 46"/>
                            <wps:spPr>
                              <a:xfrm>
                                <a:off x="3802308" y="2960620"/>
                                <a:ext cx="1203743" cy="428637"/>
                              </a:xfrm>
                              <a:prstGeom prst="roundRect">
                                <a:avLst>
                                  <a:gd fmla="val 10000" name="adj"/>
                                </a:avLst>
                              </a:prstGeom>
                              <a:gradFill>
                                <a:gsLst>
                                  <a:gs pos="0">
                                    <a:srgbClr val="AFAFAF"/>
                                  </a:gs>
                                  <a:gs pos="50000">
                                    <a:schemeClr val="accent3"/>
                                  </a:gs>
                                  <a:gs pos="100000">
                                    <a:srgbClr val="91919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814862" y="2973174"/>
                                <a:ext cx="1178635" cy="40352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Mayor resistencia, facilidad de pulido y brillo</w:t>
                                  </w:r>
                                </w:p>
                              </w:txbxContent>
                            </wps:txbx>
                            <wps:bodyPr anchorCtr="0" anchor="ctr" bIns="6350" lIns="6350" spcFirstLastPara="1" rIns="6350" wrap="square" tIns="6350">
                              <a:noAutofit/>
                            </wps:bodyPr>
                          </wps:wsp>
                        </wpg:grpSp>
                      </wpg:grpSp>
                    </wpg:wgp>
                  </a:graphicData>
                </a:graphic>
              </wp:inline>
            </w:drawing>
          </mc:Choice>
          <mc:Fallback>
            <w:drawing>
              <wp:inline distB="0" distT="0" distL="0" distR="0">
                <wp:extent cx="5857875" cy="4170680"/>
                <wp:effectExtent b="0" l="0" r="0" t="0"/>
                <wp:docPr id="42"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5857875" cy="41706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PROCEDIMIENTOS ASOCIADOS</w:t>
      </w:r>
    </w:p>
    <w:p w:rsidR="00000000" w:rsidDel="00000000" w:rsidP="00000000" w:rsidRDefault="00000000" w:rsidRPr="00000000" w14:paraId="0000005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6">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1) Reunir todos los materiales e instrumentales:</w:t>
      </w:r>
    </w:p>
    <w:p w:rsidR="00000000" w:rsidDel="00000000" w:rsidP="00000000" w:rsidRDefault="00000000" w:rsidRPr="00000000" w14:paraId="00000057">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a. Ácido ortofosfórico</w:t>
      </w:r>
      <w:r w:rsidDel="00000000" w:rsidR="00000000" w:rsidRPr="00000000">
        <w:drawing>
          <wp:anchor allowOverlap="1" behindDoc="0" distB="0" distT="0" distL="0" distR="0" hidden="0" layoutInCell="1" locked="0" relativeHeight="0" simplePos="0">
            <wp:simplePos x="0" y="0"/>
            <wp:positionH relativeFrom="column">
              <wp:posOffset>3429000</wp:posOffset>
            </wp:positionH>
            <wp:positionV relativeFrom="paragraph">
              <wp:posOffset>242570</wp:posOffset>
            </wp:positionV>
            <wp:extent cx="2091267" cy="1261533"/>
            <wp:effectExtent b="0" l="0" r="0" t="0"/>
            <wp:wrapSquare wrapText="bothSides" distB="0" distT="0" distL="0" distR="0"/>
            <wp:docPr id="53"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2091267" cy="1261533"/>
                    </a:xfrm>
                    <a:prstGeom prst="rect"/>
                    <a:ln/>
                  </pic:spPr>
                </pic:pic>
              </a:graphicData>
            </a:graphic>
          </wp:anchor>
        </w:drawing>
      </w:r>
    </w:p>
    <w:p w:rsidR="00000000" w:rsidDel="00000000" w:rsidP="00000000" w:rsidRDefault="00000000" w:rsidRPr="00000000" w14:paraId="00000058">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b. Adhesivo + tip (microbrush)</w:t>
      </w:r>
    </w:p>
    <w:p w:rsidR="00000000" w:rsidDel="00000000" w:rsidP="00000000" w:rsidRDefault="00000000" w:rsidRPr="00000000" w14:paraId="00000059">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c. Composite</w:t>
      </w:r>
    </w:p>
    <w:p w:rsidR="00000000" w:rsidDel="00000000" w:rsidP="00000000" w:rsidRDefault="00000000" w:rsidRPr="00000000" w14:paraId="0000005A">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d. Dientes Marché</w:t>
      </w:r>
    </w:p>
    <w:p w:rsidR="00000000" w:rsidDel="00000000" w:rsidP="00000000" w:rsidRDefault="00000000" w:rsidRPr="00000000" w14:paraId="0000005B">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e. Lámpara de fotocurado</w:t>
      </w:r>
    </w:p>
    <w:p w:rsidR="00000000" w:rsidDel="00000000" w:rsidP="00000000" w:rsidRDefault="00000000" w:rsidRPr="00000000" w14:paraId="0000005C">
      <w:pPr>
        <w:spacing w:line="235" w:lineRule="auto"/>
        <w:ind w:left="142" w:right="260" w:firstLine="360"/>
        <w:rPr>
          <w:rFonts w:ascii="Arial" w:cs="Arial" w:eastAsia="Arial" w:hAnsi="Arial"/>
        </w:rPr>
      </w:pPr>
      <w:r w:rsidDel="00000000" w:rsidR="00000000" w:rsidRPr="00000000">
        <w:rPr>
          <w:rFonts w:ascii="Arial" w:cs="Arial" w:eastAsia="Arial" w:hAnsi="Arial"/>
          <w:rtl w:val="0"/>
        </w:rPr>
        <w:t xml:space="preserve">f. Espátula de composite</w:t>
      </w:r>
    </w:p>
    <w:p w:rsidR="00000000" w:rsidDel="00000000" w:rsidP="00000000" w:rsidRDefault="00000000" w:rsidRPr="00000000" w14:paraId="0000005D">
      <w:pPr>
        <w:spacing w:line="235" w:lineRule="auto"/>
        <w:ind w:right="260"/>
        <w:rPr>
          <w:rFonts w:ascii="Arial" w:cs="Arial" w:eastAsia="Arial" w:hAnsi="Arial"/>
        </w:rPr>
      </w:pPr>
      <w:r w:rsidDel="00000000" w:rsidR="00000000" w:rsidRPr="00000000">
        <w:rPr>
          <w:rtl w:val="0"/>
        </w:rPr>
      </w:r>
    </w:p>
    <w:p w:rsidR="00000000" w:rsidDel="00000000" w:rsidP="00000000" w:rsidRDefault="00000000" w:rsidRPr="00000000" w14:paraId="0000005E">
      <w:pPr>
        <w:tabs>
          <w:tab w:val="left" w:pos="3541"/>
        </w:tabs>
        <w:spacing w:after="0" w:line="24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F">
      <w:pPr>
        <w:spacing w:line="2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980"/>
        </w:tabs>
        <w:spacing w:after="0" w:before="0" w:line="238" w:lineRule="auto"/>
        <w:ind w:left="720" w:right="338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Grabado ácido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primer componente para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un composite es el ácido ortofosfórico, que viene generalmente en jeringa</w:t>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6350</wp:posOffset>
            </wp:positionV>
            <wp:extent cx="1371600" cy="1092200"/>
            <wp:effectExtent b="0" l="0" r="0" t="0"/>
            <wp:wrapSquare wrapText="bothSides" distB="0" distT="0" distL="0" distR="0"/>
            <wp:docPr id="48"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1371600" cy="1092200"/>
                    </a:xfrm>
                    <a:prstGeom prst="rect"/>
                    <a:ln/>
                  </pic:spPr>
                </pic:pic>
              </a:graphicData>
            </a:graphic>
          </wp:anchor>
        </w:drawing>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pos="980"/>
        </w:tabs>
        <w:spacing w:after="0" w:before="0" w:line="238" w:lineRule="auto"/>
        <w:ind w:left="720" w:right="33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tabs>
          <w:tab w:val="left" w:pos="980"/>
        </w:tabs>
        <w:spacing w:after="0" w:line="238" w:lineRule="auto"/>
        <w:ind w:right="3380"/>
        <w:jc w:val="both"/>
        <w:rPr>
          <w:rFonts w:ascii="Arial" w:cs="Arial" w:eastAsia="Arial" w:hAnsi="Arial"/>
        </w:rPr>
      </w:pPr>
      <w:r w:rsidDel="00000000" w:rsidR="00000000" w:rsidRPr="00000000">
        <w:rPr>
          <w:rtl w:val="0"/>
        </w:rPr>
      </w:r>
    </w:p>
    <w:p w:rsidR="00000000" w:rsidDel="00000000" w:rsidP="00000000" w:rsidRDefault="00000000" w:rsidRPr="00000000" w14:paraId="00000063">
      <w:pPr>
        <w:tabs>
          <w:tab w:val="left" w:pos="980"/>
        </w:tabs>
        <w:spacing w:after="0" w:line="238" w:lineRule="auto"/>
        <w:ind w:right="3380"/>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200" w:lineRule="auto"/>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s>
        <w:spacing w:after="0" w:before="0" w:line="237" w:lineRule="auto"/>
        <w:ind w:left="720" w:right="26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 actuar 15 a 30 segundo y se lava profusamente </w:t>
      </w:r>
    </w:p>
    <w:p w:rsidR="00000000" w:rsidDel="00000000" w:rsidP="00000000" w:rsidRDefault="00000000" w:rsidRPr="00000000" w14:paraId="00000066">
      <w:pPr>
        <w:tabs>
          <w:tab w:val="left" w:pos="142"/>
          <w:tab w:val="left" w:pos="284"/>
        </w:tabs>
        <w:spacing w:after="0" w:line="237" w:lineRule="auto"/>
        <w:ind w:right="260"/>
        <w:jc w:val="both"/>
        <w:rPr>
          <w:rFonts w:ascii="Arial" w:cs="Arial" w:eastAsia="Arial" w:hAnsi="Arial"/>
        </w:rPr>
      </w:pPr>
      <w:r w:rsidDel="00000000" w:rsidR="00000000" w:rsidRPr="00000000">
        <w:rPr>
          <w:rFonts w:ascii="Arial" w:cs="Arial" w:eastAsia="Arial" w:hAnsi="Arial"/>
          <w:rtl w:val="0"/>
        </w:rPr>
        <w:tab/>
        <w:tab/>
        <w:tab/>
        <w:t xml:space="preserve">con agua y posteriormente se seca.</w:t>
      </w:r>
      <w:r w:rsidDel="00000000" w:rsidR="00000000" w:rsidRPr="00000000">
        <w:drawing>
          <wp:anchor allowOverlap="1" behindDoc="0" distB="0" distT="0" distL="0" distR="0" hidden="0" layoutInCell="1" locked="0" relativeHeight="0" simplePos="0">
            <wp:simplePos x="0" y="0"/>
            <wp:positionH relativeFrom="column">
              <wp:posOffset>3886200</wp:posOffset>
            </wp:positionH>
            <wp:positionV relativeFrom="paragraph">
              <wp:posOffset>123825</wp:posOffset>
            </wp:positionV>
            <wp:extent cx="1371600" cy="1032933"/>
            <wp:effectExtent b="0" l="0" r="0" t="0"/>
            <wp:wrapSquare wrapText="bothSides" distB="0" distT="0" distL="0" distR="0"/>
            <wp:docPr id="46"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1371600" cy="1032933"/>
                    </a:xfrm>
                    <a:prstGeom prst="rect"/>
                    <a:ln/>
                  </pic:spPr>
                </pic:pic>
              </a:graphicData>
            </a:graphic>
          </wp:anchor>
        </w:drawing>
      </w:r>
    </w:p>
    <w:p w:rsidR="00000000" w:rsidDel="00000000" w:rsidP="00000000" w:rsidRDefault="00000000" w:rsidRPr="00000000" w14:paraId="00000067">
      <w:pPr>
        <w:tabs>
          <w:tab w:val="left" w:pos="142"/>
          <w:tab w:val="left" w:pos="284"/>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8">
      <w:pPr>
        <w:tabs>
          <w:tab w:val="left" w:pos="142"/>
          <w:tab w:val="left" w:pos="284"/>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9">
      <w:pPr>
        <w:tabs>
          <w:tab w:val="left" w:pos="142"/>
          <w:tab w:val="left" w:pos="284"/>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A">
      <w:pPr>
        <w:tabs>
          <w:tab w:val="left" w:pos="142"/>
          <w:tab w:val="left" w:pos="284"/>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B">
      <w:pPr>
        <w:tabs>
          <w:tab w:val="left" w:pos="5068"/>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C">
      <w:pPr>
        <w:tabs>
          <w:tab w:val="left" w:pos="5068"/>
        </w:tabs>
        <w:spacing w:after="0" w:line="237" w:lineRule="auto"/>
        <w:ind w:right="260"/>
        <w:jc w:val="both"/>
        <w:rPr>
          <w:rFonts w:ascii="Arial" w:cs="Arial" w:eastAsia="Arial" w:hAnsi="Arial"/>
        </w:rPr>
      </w:pPr>
      <w:r w:rsidDel="00000000" w:rsidR="00000000" w:rsidRPr="00000000">
        <w:rPr>
          <w:rtl w:val="0"/>
        </w:rPr>
      </w:r>
    </w:p>
    <w:p w:rsidR="00000000" w:rsidDel="00000000" w:rsidP="00000000" w:rsidRDefault="00000000" w:rsidRPr="00000000" w14:paraId="0000006D">
      <w:pPr>
        <w:tabs>
          <w:tab w:val="left" w:pos="142"/>
          <w:tab w:val="left" w:pos="284"/>
          <w:tab w:val="left" w:pos="4668"/>
        </w:tabs>
        <w:spacing w:after="0" w:line="272" w:lineRule="auto"/>
        <w:ind w:right="78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s>
        <w:spacing w:after="0" w:before="0" w:line="272" w:lineRule="auto"/>
        <w:ind w:left="720" w:right="78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Adhesivo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aplica el adhesivo con un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pincel o con un tip (microbrush), 1 o 2 capas</w:t>
      </w:r>
    </w:p>
    <w:p w:rsidR="00000000" w:rsidDel="00000000" w:rsidP="00000000" w:rsidRDefault="00000000" w:rsidRPr="00000000" w14:paraId="0000006F">
      <w:pPr>
        <w:tabs>
          <w:tab w:val="left" w:pos="142"/>
          <w:tab w:val="left" w:pos="284"/>
          <w:tab w:val="left" w:pos="3686"/>
          <w:tab w:val="left" w:pos="3828"/>
          <w:tab w:val="left" w:pos="4668"/>
        </w:tabs>
        <w:spacing w:after="0" w:line="272" w:lineRule="auto"/>
        <w:ind w:right="780"/>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181610</wp:posOffset>
            </wp:positionV>
            <wp:extent cx="1832610" cy="1374140"/>
            <wp:effectExtent b="0" l="0" r="0" t="0"/>
            <wp:wrapSquare wrapText="bothSides" distB="0" distT="0" distL="114300" distR="114300"/>
            <wp:docPr id="5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832610" cy="1374140"/>
                    </a:xfrm>
                    <a:prstGeom prst="rect"/>
                    <a:ln/>
                  </pic:spPr>
                </pic:pic>
              </a:graphicData>
            </a:graphic>
          </wp:anchor>
        </w:drawing>
      </w:r>
    </w:p>
    <w:p w:rsidR="00000000" w:rsidDel="00000000" w:rsidP="00000000" w:rsidRDefault="00000000" w:rsidRPr="00000000" w14:paraId="00000070">
      <w:pPr>
        <w:tabs>
          <w:tab w:val="left" w:pos="142"/>
          <w:tab w:val="left" w:pos="284"/>
          <w:tab w:val="left" w:pos="3686"/>
          <w:tab w:val="left" w:pos="3828"/>
          <w:tab w:val="left" w:pos="4668"/>
        </w:tabs>
        <w:spacing w:after="0" w:line="272" w:lineRule="auto"/>
        <w:ind w:right="780"/>
        <w:rPr>
          <w:rFonts w:ascii="Arial" w:cs="Arial" w:eastAsia="Arial" w:hAnsi="Arial"/>
          <w:b w:val="1"/>
        </w:rPr>
      </w:pPr>
      <w:r w:rsidDel="00000000" w:rsidR="00000000" w:rsidRPr="00000000">
        <w:rPr>
          <w:rtl w:val="0"/>
        </w:rPr>
      </w:r>
    </w:p>
    <w:p w:rsidR="00000000" w:rsidDel="00000000" w:rsidP="00000000" w:rsidRDefault="00000000" w:rsidRPr="00000000" w14:paraId="00000071">
      <w:pPr>
        <w:tabs>
          <w:tab w:val="left" w:pos="142"/>
          <w:tab w:val="left" w:pos="284"/>
          <w:tab w:val="left" w:pos="3686"/>
          <w:tab w:val="left" w:pos="3828"/>
          <w:tab w:val="left" w:pos="4668"/>
        </w:tabs>
        <w:spacing w:after="0" w:line="272" w:lineRule="auto"/>
        <w:ind w:right="780"/>
        <w:rPr>
          <w:rFonts w:ascii="Arial" w:cs="Arial" w:eastAsia="Arial" w:hAnsi="Arial"/>
          <w:b w:val="1"/>
        </w:rPr>
      </w:pPr>
      <w:r w:rsidDel="00000000" w:rsidR="00000000" w:rsidRPr="00000000">
        <w:rPr>
          <w:rtl w:val="0"/>
        </w:rPr>
      </w:r>
    </w:p>
    <w:p w:rsidR="00000000" w:rsidDel="00000000" w:rsidP="00000000" w:rsidRDefault="00000000" w:rsidRPr="00000000" w14:paraId="00000072">
      <w:pPr>
        <w:tabs>
          <w:tab w:val="left" w:pos="142"/>
          <w:tab w:val="left" w:pos="284"/>
          <w:tab w:val="left" w:pos="3686"/>
          <w:tab w:val="left" w:pos="3828"/>
          <w:tab w:val="left" w:pos="4668"/>
        </w:tabs>
        <w:spacing w:after="0" w:line="272" w:lineRule="auto"/>
        <w:ind w:right="78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1"/>
          <w:numId w:val="2"/>
        </w:numPr>
        <w:tabs>
          <w:tab w:val="left" w:pos="142"/>
          <w:tab w:val="left" w:pos="284"/>
          <w:tab w:val="left" w:pos="3686"/>
          <w:tab w:val="left" w:pos="3828"/>
          <w:tab w:val="left" w:pos="4668"/>
          <w:tab w:val="left" w:pos="5954"/>
          <w:tab w:val="left" w:pos="6096"/>
        </w:tabs>
        <w:spacing w:after="0" w:line="272" w:lineRule="auto"/>
        <w:ind w:left="1440" w:right="78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074">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5">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6">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7">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8">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9">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A">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7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Fotopolimerización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activa la lámpara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fotocurado por 30 segundos, para “endurecer” (polimerizar) el adhesivo.</w:t>
      </w:r>
      <w:r w:rsidDel="00000000" w:rsidR="00000000" w:rsidRPr="00000000">
        <w:drawing>
          <wp:anchor allowOverlap="1" behindDoc="0" distB="0" distT="0" distL="0" distR="0" hidden="0" layoutInCell="1" locked="0" relativeHeight="0" simplePos="0">
            <wp:simplePos x="0" y="0"/>
            <wp:positionH relativeFrom="column">
              <wp:posOffset>3086100</wp:posOffset>
            </wp:positionH>
            <wp:positionV relativeFrom="paragraph">
              <wp:posOffset>342900</wp:posOffset>
            </wp:positionV>
            <wp:extent cx="1778000" cy="1143000"/>
            <wp:effectExtent b="0" l="0" r="0" t="0"/>
            <wp:wrapSquare wrapText="bothSides" distB="0" distT="0" distL="0" distR="0"/>
            <wp:docPr id="49" name="image7.jpg"/>
            <a:graphic>
              <a:graphicData uri="http://schemas.openxmlformats.org/drawingml/2006/picture">
                <pic:pic>
                  <pic:nvPicPr>
                    <pic:cNvPr id="0" name="image7.jpg"/>
                    <pic:cNvPicPr preferRelativeResize="0"/>
                  </pic:nvPicPr>
                  <pic:blipFill>
                    <a:blip r:embed="rId24"/>
                    <a:srcRect b="76994" l="53819" r="7162" t="0"/>
                    <a:stretch>
                      <a:fillRect/>
                    </a:stretch>
                  </pic:blipFill>
                  <pic:spPr>
                    <a:xfrm>
                      <a:off x="0" y="0"/>
                      <a:ext cx="1778000" cy="1143000"/>
                    </a:xfrm>
                    <a:prstGeom prst="rect"/>
                    <a:ln/>
                  </pic:spPr>
                </pic:pic>
              </a:graphicData>
            </a:graphic>
          </wp:anchor>
        </w:drawing>
      </w:r>
    </w:p>
    <w:p w:rsidR="00000000" w:rsidDel="00000000" w:rsidP="00000000" w:rsidRDefault="00000000" w:rsidRPr="00000000" w14:paraId="0000007C">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7D">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7E">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80">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81">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82">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3">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4">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19050</wp:posOffset>
            </wp:positionV>
            <wp:extent cx="2941320" cy="1051560"/>
            <wp:effectExtent b="0" l="0" r="0" t="0"/>
            <wp:wrapSquare wrapText="bothSides" distB="0" distT="0" distL="114300" distR="114300"/>
            <wp:docPr id="44" name="image7.jpg"/>
            <a:graphic>
              <a:graphicData uri="http://schemas.openxmlformats.org/drawingml/2006/picture">
                <pic:pic>
                  <pic:nvPicPr>
                    <pic:cNvPr id="0" name="image7.jpg"/>
                    <pic:cNvPicPr preferRelativeResize="0"/>
                  </pic:nvPicPr>
                  <pic:blipFill>
                    <a:blip r:embed="rId24"/>
                    <a:srcRect b="50638" l="1098" r="34430" t="28182"/>
                    <a:stretch>
                      <a:fillRect/>
                    </a:stretch>
                  </pic:blipFill>
                  <pic:spPr>
                    <a:xfrm>
                      <a:off x="0" y="0"/>
                      <a:ext cx="2941320" cy="1051560"/>
                    </a:xfrm>
                    <a:prstGeom prst="rect"/>
                    <a:ln/>
                  </pic:spPr>
                </pic:pic>
              </a:graphicData>
            </a:graphic>
          </wp:anchor>
        </w:drawing>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Resina fluida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un paso opcional, en el cual se agrega Composite flow, y se polimeriza.</w:t>
      </w:r>
    </w:p>
    <w:p w:rsidR="00000000" w:rsidDel="00000000" w:rsidP="00000000" w:rsidRDefault="00000000" w:rsidRPr="00000000" w14:paraId="00000086">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7">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8">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9">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8A">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2800350</wp:posOffset>
            </wp:positionH>
            <wp:positionV relativeFrom="paragraph">
              <wp:posOffset>163010</wp:posOffset>
            </wp:positionV>
            <wp:extent cx="2980690" cy="989330"/>
            <wp:effectExtent b="0" l="0" r="0" t="0"/>
            <wp:wrapSquare wrapText="bothSides" distB="0" distT="0" distL="114300" distR="114300"/>
            <wp:docPr id="43" name="image7.jpg"/>
            <a:graphic>
              <a:graphicData uri="http://schemas.openxmlformats.org/drawingml/2006/picture">
                <pic:pic>
                  <pic:nvPicPr>
                    <pic:cNvPr id="0" name="image7.jpg"/>
                    <pic:cNvPicPr preferRelativeResize="0"/>
                  </pic:nvPicPr>
                  <pic:blipFill>
                    <a:blip r:embed="rId24"/>
                    <a:srcRect b="26432" l="0" r="34704" t="53647"/>
                    <a:stretch>
                      <a:fillRect/>
                    </a:stretch>
                  </pic:blipFill>
                  <pic:spPr>
                    <a:xfrm>
                      <a:off x="0" y="0"/>
                      <a:ext cx="2980690" cy="989330"/>
                    </a:xfrm>
                    <a:prstGeom prst="rect"/>
                    <a:ln/>
                  </pic:spPr>
                </pic:pic>
              </a:graphicData>
            </a:graphic>
          </wp:anchor>
        </w:drawing>
      </w:r>
    </w:p>
    <w:p w:rsidR="00000000" w:rsidDel="00000000" w:rsidP="00000000" w:rsidRDefault="00000000" w:rsidRPr="00000000" w14:paraId="0000008B">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Composite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agrega con la espátula y se polimeriza.</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42"/>
          <w:tab w:val="left" w:pos="284"/>
          <w:tab w:val="left" w:pos="3686"/>
          <w:tab w:val="left" w:pos="3828"/>
          <w:tab w:val="left" w:pos="4668"/>
          <w:tab w:val="left" w:pos="5954"/>
          <w:tab w:val="left" w:pos="6096"/>
        </w:tabs>
        <w:spacing w:after="0" w:before="0" w:line="272" w:lineRule="auto"/>
        <w:ind w:left="720" w:right="78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Pulido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fresas de terminación y pulido + puntas de goma de pulido o discos de pulido </w:t>
      </w:r>
      <w:r w:rsidDel="00000000" w:rsidR="00000000" w:rsidRPr="00000000">
        <w:rPr>
          <w:rtl w:val="0"/>
        </w:rPr>
      </w:r>
    </w:p>
    <w:p w:rsidR="00000000" w:rsidDel="00000000" w:rsidP="00000000" w:rsidRDefault="00000000" w:rsidRPr="00000000" w14:paraId="00000092">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45720</wp:posOffset>
            </wp:positionV>
            <wp:extent cx="3196590" cy="1871134"/>
            <wp:effectExtent b="0" l="0" r="0" t="0"/>
            <wp:wrapSquare wrapText="bothSides" distB="0" distT="0" distL="0" distR="0"/>
            <wp:docPr id="4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196590" cy="1871134"/>
                    </a:xfrm>
                    <a:prstGeom prst="rect"/>
                    <a:ln/>
                  </pic:spPr>
                </pic:pic>
              </a:graphicData>
            </a:graphic>
          </wp:anchor>
        </w:drawing>
      </w:r>
    </w:p>
    <w:p w:rsidR="00000000" w:rsidDel="00000000" w:rsidP="00000000" w:rsidRDefault="00000000" w:rsidRPr="00000000" w14:paraId="00000093">
      <w:pPr>
        <w:spacing w:after="160" w:line="259"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4">
      <w:pPr>
        <w:spacing w:after="160" w:line="259"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5">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6">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7">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8">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9">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A">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B">
      <w:pPr>
        <w:tabs>
          <w:tab w:val="left" w:pos="142"/>
          <w:tab w:val="left" w:pos="284"/>
          <w:tab w:val="left" w:pos="3686"/>
          <w:tab w:val="left" w:pos="3828"/>
          <w:tab w:val="left" w:pos="4668"/>
          <w:tab w:val="left" w:pos="5954"/>
          <w:tab w:val="left" w:pos="6096"/>
        </w:tabs>
        <w:spacing w:after="0" w:line="272" w:lineRule="auto"/>
        <w:ind w:right="780"/>
        <w:jc w:val="both"/>
        <w:rPr>
          <w:rFonts w:ascii="Arial" w:cs="Arial" w:eastAsia="Arial" w:hAnsi="Arial"/>
          <w:b w:val="1"/>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Taller N°1 </w:t>
      </w:r>
    </w:p>
    <w:p w:rsidR="00000000" w:rsidDel="00000000" w:rsidP="00000000" w:rsidRDefault="00000000" w:rsidRPr="00000000" w14:paraId="000000A4">
      <w:pPr>
        <w:tabs>
          <w:tab w:val="left" w:pos="980"/>
        </w:tabs>
        <w:spacing w:line="237" w:lineRule="auto"/>
        <w:ind w:right="4880"/>
        <w:jc w:val="both"/>
        <w:rPr>
          <w:rFonts w:ascii="Arial" w:cs="Arial" w:eastAsia="Arial" w:hAnsi="Arial"/>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257"/>
        <w:gridCol w:w="2339"/>
        <w:gridCol w:w="2264"/>
        <w:tblGridChange w:id="0">
          <w:tblGrid>
            <w:gridCol w:w="2490"/>
            <w:gridCol w:w="2257"/>
            <w:gridCol w:w="2339"/>
            <w:gridCol w:w="2264"/>
          </w:tblGrid>
        </w:tblGridChange>
      </w:tblGrid>
      <w:t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“Resinas Compuestas”.</w:t>
            </w:r>
          </w:p>
        </w:tc>
      </w:tr>
      <w:t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debe ingresar con su uniforme clínico DUOC, gorro clínico, pelo tomado.  Traer estudiada la guía previamente.</w:t>
            </w:r>
          </w:p>
        </w:tc>
      </w:tr>
      <w:t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 minutos (2 módulos)</w:t>
            </w:r>
          </w:p>
        </w:tc>
      </w:tr>
      <w:t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 estudiantes </w:t>
            </w:r>
          </w:p>
        </w:tc>
        <w:tc>
          <w:tcPr>
            <w:gridSpan w:val="3"/>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Máximo 12 estudiantes.</w:t>
            </w:r>
          </w:p>
        </w:tc>
      </w:tr>
      <w:tr>
        <w:tc>
          <w:tcPr>
            <w:vMerge w:val="restart"/>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 del Taller</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Conceptuales </w:t>
            </w:r>
          </w:p>
        </w:tc>
      </w:tr>
      <w:tr>
        <w:tc>
          <w:tcPr>
            <w:vMerge w:val="continue"/>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Preparar los materiales e instrumental necesario para realizar una resina compuesta.</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Orden, limpieza y respeto.</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Reconocer los pasos para realizar una resina compuesta. </w:t>
            </w:r>
          </w:p>
        </w:tc>
      </w:tr>
      <w:tr>
        <w:tc>
          <w:tcPr>
            <w:gridSpan w:val="2"/>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o Escenario </w:t>
            </w:r>
          </w:p>
        </w:tc>
        <w:tc>
          <w:tcPr>
            <w:gridSpan w:val="2"/>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r>
      <w:tr>
        <w:tc>
          <w:tcPr>
            <w:gridSpan w:val="2"/>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Introducción a las resinas, recalcando tipos e instrumentales necesarios para realizarlas (interactuar con los estudiantes y realizar preguntas dirigidas).</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Demostración de los pasos para una resina.</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Actividad de los estudiantes con la resina.</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e75b5"/>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1 y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estudiantes se sentarán alrededor del docente y pondrán atención de su explicación y demostración de los pasos para una resina. Realizarán preguntas si tienen alguna duda.</w:t>
            </w: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Escenario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estudiantes reúnen todos los materiales e instrumentales necesarios para realizar una resina compuesta y practicarán los pasos en una arcada de acrílico o dientes marché, de tal forma que integren los materiales e instrumentales necesarios en el momento de realizar una resina y cuáles son los pasos.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2e75b5"/>
                <w:sz w:val="22"/>
                <w:szCs w:val="22"/>
                <w:u w:val="none"/>
                <w:shd w:fill="auto" w:val="clear"/>
                <w:vertAlign w:val="baseline"/>
              </w:rPr>
            </w:pPr>
            <w:r w:rsidDel="00000000" w:rsidR="00000000" w:rsidRPr="00000000">
              <w:rPr>
                <w:rtl w:val="0"/>
              </w:rPr>
            </w:r>
          </w:p>
        </w:tc>
      </w:tr>
      <w:tr>
        <w:trPr>
          <w:trHeight w:val="117" w:hRule="atLeast"/>
        </w:trPr>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Recursos</w:t>
            </w:r>
          </w:p>
        </w:tc>
        <w:tc>
          <w:tcPr>
            <w:gridSpan w:val="3"/>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 del Docente</w:t>
            </w:r>
          </w:p>
        </w:tc>
      </w:tr>
      <w:tr>
        <w:trPr>
          <w:trHeight w:val="559" w:hRule="atLeast"/>
        </w:trPr>
        <w:tc>
          <w:tcPr/>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arcadas con dientes de acrílico.</w:t>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Lámparas de fotocurado.</w:t>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Composite.</w:t>
            </w:r>
          </w:p>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Jeringas de ácido fosfórico.</w:t>
            </w:r>
          </w:p>
          <w:p w:rsidR="00000000" w:rsidDel="00000000" w:rsidP="00000000" w:rsidRDefault="00000000" w:rsidRPr="00000000" w14:paraId="000000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Adhesivo.</w:t>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Cajas de tips.</w:t>
            </w:r>
          </w:p>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composite flow.</w:t>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espátulas de Composite.</w:t>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Block de papel de articular.</w:t>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Guantes.</w:t>
            </w:r>
          </w:p>
          <w:p w:rsidR="00000000" w:rsidDel="00000000" w:rsidP="00000000" w:rsidRDefault="00000000" w:rsidRPr="00000000" w14:paraId="000000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Mascarillas.</w:t>
            </w:r>
          </w:p>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Antiparras.</w:t>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Lavamanos.</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docente reúne a los estudiantes y les hace una breve introducción sobre qué son las resinas, preguntándoles a los alumnos que saben del material. </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Mostrará diferentes resinas con las que se pueden trabajar según sean de mayor a menor fluidez. Posteriormente, reunirá los materiales e instrumentales necesarios y demuestra los pasos que se deben seguir para realizar una resina compuesta (ácido, adhesivo y la resina + fotopolimerización) en un diente de acrílico.</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Tercero: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Después los estudiantes deberán repetir dicha actividad, integrando los pasos que se siguen al realizar este tipo de materiales.</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docente en todo momento debe supervisar a los estudiantes cuando estén realizando la actividad, para corroborar si están realizando el procedimiento de forma correcta, e irá corrigiendo de inmediato en el caso que sea necesario.</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tc>
      </w:tr>
      <w:tr>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Evaluación Formativa </w:t>
            </w:r>
          </w:p>
        </w:tc>
        <w:tc>
          <w:tcPr>
            <w:gridSpan w:val="3"/>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Lista de Cotejo</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jc w:val="center"/>
        <w:rPr>
          <w:rFonts w:ascii="Arial" w:cs="Arial" w:eastAsia="Arial" w:hAnsi="Arial"/>
          <w:b w:val="1"/>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z w:val="24"/>
          <w:szCs w:val="24"/>
          <w:rtl w:val="0"/>
        </w:rPr>
        <w:t xml:space="preserve">LISTA DE COTEJO</w:t>
      </w:r>
    </w:p>
    <w:p w:rsidR="00000000" w:rsidDel="00000000" w:rsidP="00000000" w:rsidRDefault="00000000" w:rsidRPr="00000000" w14:paraId="000000F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EVALUACIÓN FORMATIVA TALLER N° 1</w:t>
      </w:r>
    </w:p>
    <w:p w:rsidR="00000000" w:rsidDel="00000000" w:rsidP="00000000" w:rsidRDefault="00000000" w:rsidRPr="00000000" w14:paraId="000000F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RESINAS </w:t>
      </w:r>
    </w:p>
    <w:tbl>
      <w:tblPr>
        <w:tblStyle w:val="Table2"/>
        <w:tblW w:w="90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1"/>
        <w:gridCol w:w="1275"/>
        <w:gridCol w:w="1701"/>
        <w:tblGridChange w:id="0">
          <w:tblGrid>
            <w:gridCol w:w="6091"/>
            <w:gridCol w:w="1275"/>
            <w:gridCol w:w="1701"/>
          </w:tblGrid>
        </w:tblGridChange>
      </w:tblGrid>
      <w:tr>
        <w:tc>
          <w:tcPr>
            <w:shd w:fill="auto" w:val="clear"/>
          </w:tcPr>
          <w:p w:rsidR="00000000" w:rsidDel="00000000" w:rsidP="00000000" w:rsidRDefault="00000000" w:rsidRPr="00000000" w14:paraId="000000F4">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INDICADOR/DESCRIPTOR</w:t>
            </w:r>
          </w:p>
        </w:tc>
        <w:tc>
          <w:tcPr>
            <w:shd w:fill="auto" w:val="clear"/>
          </w:tcPr>
          <w:p w:rsidR="00000000" w:rsidDel="00000000" w:rsidP="00000000" w:rsidRDefault="00000000" w:rsidRPr="00000000" w14:paraId="000000F6">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CUMPLE</w:t>
            </w:r>
          </w:p>
        </w:tc>
        <w:tc>
          <w:tcPr>
            <w:shd w:fill="auto" w:val="clear"/>
          </w:tcPr>
          <w:p w:rsidR="00000000" w:rsidDel="00000000" w:rsidP="00000000" w:rsidRDefault="00000000" w:rsidRPr="00000000" w14:paraId="000000F8">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 CUMPLE</w:t>
            </w:r>
          </w:p>
        </w:tc>
      </w:tr>
      <w:tr>
        <w:tc>
          <w:tcPr>
            <w:shd w:fill="auto" w:val="clea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Se presenta con uniforme completo de acuerdo con la normativa institucional.</w:t>
            </w:r>
          </w:p>
        </w:tc>
        <w:tc>
          <w:tcPr>
            <w:shd w:fill="auto" w:val="clear"/>
          </w:tcPr>
          <w:p w:rsidR="00000000" w:rsidDel="00000000" w:rsidP="00000000" w:rsidRDefault="00000000" w:rsidRPr="00000000" w14:paraId="000000FB">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0FC">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Mantiene orden y normas de convivencia durante toda la actividad.</w:t>
            </w:r>
          </w:p>
        </w:tc>
        <w:tc>
          <w:tcPr>
            <w:shd w:fill="auto" w:val="clear"/>
          </w:tcPr>
          <w:p w:rsidR="00000000" w:rsidDel="00000000" w:rsidP="00000000" w:rsidRDefault="00000000" w:rsidRPr="00000000" w14:paraId="000000FE">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0FF">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 de la socialización de la guía con el docente y sus compañeros.</w:t>
            </w:r>
          </w:p>
        </w:tc>
        <w:tc>
          <w:tcPr>
            <w:shd w:fill="auto" w:val="clear"/>
          </w:tcPr>
          <w:p w:rsidR="00000000" w:rsidDel="00000000" w:rsidP="00000000" w:rsidRDefault="00000000" w:rsidRPr="00000000" w14:paraId="00000101">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02">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Selecciona correctamente el instrumental y materiales necesarios para la manipulación de la resina.</w:t>
            </w:r>
          </w:p>
        </w:tc>
        <w:tc>
          <w:tcPr>
            <w:shd w:fill="auto" w:val="clear"/>
          </w:tcPr>
          <w:p w:rsidR="00000000" w:rsidDel="00000000" w:rsidP="00000000" w:rsidRDefault="00000000" w:rsidRPr="00000000" w14:paraId="00000104">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05">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 la manipulación de la resina de acuerdo con el protocolo</w:t>
            </w:r>
          </w:p>
        </w:tc>
        <w:tc>
          <w:tcPr>
            <w:shd w:fill="auto" w:val="clear"/>
          </w:tcPr>
          <w:p w:rsidR="00000000" w:rsidDel="00000000" w:rsidP="00000000" w:rsidRDefault="00000000" w:rsidRPr="00000000" w14:paraId="00000107">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08">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Mantiene su sitio de trabajo limpio y ordenado durante toda la actividad.</w:t>
            </w:r>
          </w:p>
        </w:tc>
        <w:tc>
          <w:tcPr>
            <w:shd w:fill="auto" w:val="clear"/>
          </w:tcPr>
          <w:p w:rsidR="00000000" w:rsidDel="00000000" w:rsidP="00000000" w:rsidRDefault="00000000" w:rsidRPr="00000000" w14:paraId="0000010A">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0B">
            <w:pPr>
              <w:jc w:val="center"/>
              <w:rPr>
                <w:rFonts w:ascii="Arial" w:cs="Arial" w:eastAsia="Arial" w:hAnsi="Arial"/>
                <w:b w:val="1"/>
                <w:sz w:val="24"/>
                <w:szCs w:val="24"/>
              </w:rPr>
            </w:pPr>
            <w:r w:rsidDel="00000000" w:rsidR="00000000" w:rsidRPr="00000000">
              <w:rPr>
                <w:rtl w:val="0"/>
              </w:rPr>
            </w:r>
          </w:p>
        </w:tc>
      </w:tr>
      <w:tr>
        <w:tc>
          <w:tcPr>
            <w:shd w:fill="auto" w:val="clea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Devuelve el instrumental limpio.</w:t>
            </w:r>
          </w:p>
        </w:tc>
        <w:tc>
          <w:tcPr>
            <w:shd w:fill="auto" w:val="clear"/>
          </w:tcPr>
          <w:p w:rsidR="00000000" w:rsidDel="00000000" w:rsidP="00000000" w:rsidRDefault="00000000" w:rsidRPr="00000000" w14:paraId="0000010D">
            <w:pPr>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0E">
            <w:pPr>
              <w:jc w:val="center"/>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0F">
      <w:pPr>
        <w:spacing w:line="253" w:lineRule="auto"/>
        <w:rPr>
          <w:rFonts w:ascii="Arial" w:cs="Arial" w:eastAsia="Arial" w:hAnsi="Arial"/>
        </w:rPr>
      </w:pPr>
      <w:r w:rsidDel="00000000" w:rsidR="00000000" w:rsidRPr="00000000">
        <w:rPr>
          <w:rtl w:val="0"/>
        </w:rPr>
      </w:r>
    </w:p>
    <w:sectPr>
      <w:headerReference r:id="rId26" w:type="default"/>
      <w:type w:val="nextPage"/>
      <w:pgSz w:h="15840" w:w="12240" w:orient="portrait"/>
      <w:pgMar w:bottom="1075" w:top="1411"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-748662</wp:posOffset>
          </wp:positionH>
          <wp:positionV relativeFrom="paragraph">
            <wp:posOffset>116840</wp:posOffset>
          </wp:positionV>
          <wp:extent cx="2665730" cy="688340"/>
          <wp:effectExtent b="0" l="0" r="0" t="0"/>
          <wp:wrapSquare wrapText="bothSides" distB="0" distT="0" distL="114300" distR="114300"/>
          <wp:docPr id="4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665730" cy="6883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id="52"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62ECC"/>
    <w:pPr>
      <w:spacing w:after="200" w:line="276" w:lineRule="auto"/>
    </w:p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A10D7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10D79"/>
    <w:rPr>
      <w:rFonts w:ascii="Tahoma" w:cs="Tahoma" w:hAnsi="Tahoma"/>
      <w:sz w:val="16"/>
      <w:szCs w:val="16"/>
    </w:rPr>
  </w:style>
  <w:style w:type="character" w:styleId="Nmerodepgina">
    <w:name w:val="page number"/>
    <w:basedOn w:val="Fuentedeprrafopredeter"/>
    <w:uiPriority w:val="99"/>
    <w:semiHidden w:val="1"/>
    <w:unhideWhenUsed w:val="1"/>
    <w:rsid w:val="001E2F9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1.jpg"/><Relationship Id="rId21" Type="http://schemas.openxmlformats.org/officeDocument/2006/relationships/image" Target="media/image3.jpg"/><Relationship Id="rId24" Type="http://schemas.openxmlformats.org/officeDocument/2006/relationships/image" Target="media/image7.jp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wikipedia.org/wiki/Compuesto_qu%C3%ADmico" TargetMode="External"/><Relationship Id="rId26" Type="http://schemas.openxmlformats.org/officeDocument/2006/relationships/header" Target="header2.xml"/><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2.jpg"/><Relationship Id="rId11" Type="http://schemas.openxmlformats.org/officeDocument/2006/relationships/hyperlink" Target="http://es.wikipedia.org/wiki/Reactivo" TargetMode="External"/><Relationship Id="rId10" Type="http://schemas.openxmlformats.org/officeDocument/2006/relationships/hyperlink" Target="http://es.wikipedia.org/wiki/%C3%81cido" TargetMode="External"/><Relationship Id="rId13" Type="http://schemas.openxmlformats.org/officeDocument/2006/relationships/hyperlink" Target="http://es.wikipedia.org/wiki/Pol%C3%ADmero" TargetMode="External"/><Relationship Id="rId12" Type="http://schemas.openxmlformats.org/officeDocument/2006/relationships/hyperlink" Target="http://es.wikipedia.org/wiki/Mon%C3%B3mero" TargetMode="External"/><Relationship Id="rId15" Type="http://schemas.openxmlformats.org/officeDocument/2006/relationships/hyperlink" Target="http://es.wikipedia.org/wiki/Macromol%C3%A9cula" TargetMode="External"/><Relationship Id="rId14" Type="http://schemas.openxmlformats.org/officeDocument/2006/relationships/hyperlink" Target="http://es.wikipedia.org/wiki/Catenaci%C3%B3n" TargetMode="External"/><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image" Target="media/image10.png"/><Relationship Id="rId1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yvGh/eiCwRzBiZNmm5HzUwjw/Q==">AMUW2mWtdVsyHheQajNDFtifqRLD+IRokqL35+g7yPq2pnw0olZoYsvgcwB+ga3JALT5Uz3C/tWv6C+NilF8u4+s7xcnZ2xZiwVTY8PZlanehn3OfnZ9hhw=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2021-04-25T18:20:00Z</dcterms:created>
  <dc:creator>Felipe Alegría Núñez</dc:creator>
</cp:coreProperties>
</file>