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2"/>
        <w:spacing w:before="92" w:line="720" w:lineRule="auto"/>
        <w:ind w:left="2467" w:right="2446" w:firstLine="1775.9999999999995"/>
        <w:jc w:val="left"/>
        <w:rPr/>
      </w:pPr>
      <w:r w:rsidDel="00000000" w:rsidR="00000000" w:rsidRPr="00000000">
        <w:rPr>
          <w:sz w:val="32"/>
          <w:szCs w:val="32"/>
          <w:rtl w:val="0"/>
        </w:rPr>
        <w:t xml:space="preserve">GUÍA DE TALLER N° 1</w:t>
      </w:r>
      <w:r w:rsidDel="00000000" w:rsidR="00000000" w:rsidRPr="00000000">
        <w:rPr>
          <w:rtl w:val="0"/>
        </w:rPr>
        <w:t xml:space="preserve"> “INSTRUMENTAL DE DIAGNÓSTICO PERIODONTAL”</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1676400</wp:posOffset>
            </wp:positionH>
            <wp:positionV relativeFrom="paragraph">
              <wp:posOffset>99515</wp:posOffset>
            </wp:positionV>
            <wp:extent cx="3734686" cy="2590800"/>
            <wp:effectExtent b="0" l="0" r="0" t="0"/>
            <wp:wrapTopAndBottom distB="0" distT="0"/>
            <wp:docPr descr="http://img2.webme.com/pic/d/dentalexperience/screenshot519.bmp" id="20" name="image7.jpg"/>
            <a:graphic>
              <a:graphicData uri="http://schemas.openxmlformats.org/drawingml/2006/picture">
                <pic:pic>
                  <pic:nvPicPr>
                    <pic:cNvPr descr="http://img2.webme.com/pic/d/dentalexperience/screenshot519.bmp" id="0" name="image7.jpg"/>
                    <pic:cNvPicPr preferRelativeResize="0"/>
                  </pic:nvPicPr>
                  <pic:blipFill>
                    <a:blip r:embed="rId7"/>
                    <a:srcRect b="0" l="0" r="0" t="0"/>
                    <a:stretch>
                      <a:fillRect/>
                    </a:stretch>
                  </pic:blipFill>
                  <pic:spPr>
                    <a:xfrm>
                      <a:off x="0" y="0"/>
                      <a:ext cx="3734686" cy="2590800"/>
                    </a:xfrm>
                    <a:prstGeom prst="rect"/>
                    <a:ln/>
                  </pic:spPr>
                </pic:pic>
              </a:graphicData>
            </a:graphic>
          </wp:anchor>
        </w:drawing>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spacing w:before="212" w:lineRule="auto"/>
        <w:ind w:right="121"/>
        <w:jc w:val="right"/>
        <w:rPr>
          <w:b w:val="1"/>
          <w:sz w:val="24"/>
          <w:szCs w:val="24"/>
        </w:rPr>
      </w:pPr>
      <w:r w:rsidDel="00000000" w:rsidR="00000000" w:rsidRPr="00000000">
        <w:rPr>
          <w:b w:val="1"/>
          <w:sz w:val="24"/>
          <w:szCs w:val="24"/>
          <w:rtl w:val="0"/>
        </w:rPr>
        <w:t xml:space="preserve">ASIGNATURA:</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117"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Asistencia en Periodoncia</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13"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EOS4121</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2"/>
        <w:ind w:right="127"/>
        <w:jc w:val="right"/>
        <w:rPr/>
      </w:pPr>
      <w:r w:rsidDel="00000000" w:rsidR="00000000" w:rsidRPr="00000000">
        <w:rPr>
          <w:rtl w:val="0"/>
        </w:rPr>
        <w:t xml:space="preserve">DIRIGIDO A:</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19"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Estudiantes Carrera Técnico Superior en Odontología</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pStyle w:val="Heading2"/>
        <w:ind w:right="113"/>
        <w:jc w:val="right"/>
        <w:rPr>
          <w:b w:val="0"/>
        </w:rPr>
      </w:pPr>
      <w:r w:rsidDel="00000000" w:rsidR="00000000" w:rsidRPr="00000000">
        <w:rPr>
          <w:rtl w:val="0"/>
        </w:rPr>
        <w:t xml:space="preserve">REQUISITOS</w:t>
      </w:r>
      <w:r w:rsidDel="00000000" w:rsidR="00000000" w:rsidRPr="00000000">
        <w:rPr>
          <w:b w:val="0"/>
          <w:rtl w:val="0"/>
        </w:rPr>
        <w:t xml:space="preserve">:</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14" w:firstLine="0"/>
        <w:jc w:val="right"/>
        <w:rPr>
          <w:rFonts w:ascii="Arial" w:cs="Arial" w:eastAsia="Arial" w:hAnsi="Arial"/>
          <w:b w:val="0"/>
          <w:i w:val="0"/>
          <w:smallCaps w:val="0"/>
          <w:strike w:val="0"/>
          <w:color w:val="000000"/>
          <w:sz w:val="24"/>
          <w:szCs w:val="24"/>
          <w:u w:val="none"/>
          <w:shd w:fill="auto" w:val="clear"/>
          <w:vertAlign w:val="baseline"/>
        </w:rPr>
        <w:sectPr>
          <w:headerReference r:id="rId8" w:type="default"/>
          <w:footerReference r:id="rId9" w:type="default"/>
          <w:footerReference r:id="rId10" w:type="even"/>
          <w:pgSz w:h="15840" w:w="12240" w:orient="portrait"/>
          <w:pgMar w:bottom="880" w:top="1440" w:left="600" w:right="600" w:header="708" w:footer="698"/>
          <w:pgNumType w:start="1"/>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Sin requisitos.</w:t>
      </w:r>
    </w:p>
    <w:p w:rsidR="00000000" w:rsidDel="00000000" w:rsidP="00000000" w:rsidRDefault="00000000" w:rsidRPr="00000000" w14:paraId="0000001B">
      <w:pPr>
        <w:pStyle w:val="Heading2"/>
        <w:spacing w:line="272" w:lineRule="auto"/>
        <w:ind w:left="3453" w:right="3453" w:firstLine="0"/>
        <w:rPr/>
      </w:pPr>
      <w:r w:rsidDel="00000000" w:rsidR="00000000" w:rsidRPr="00000000">
        <w:rPr>
          <w:rtl w:val="0"/>
        </w:rPr>
        <w:t xml:space="preserve">INTRODUCCIÓN</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0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Las enfermedades periodontales son algunas de las patologías del sistema estomatognático con mayor prevalencia, las cuales, están asociadas con la pérdida prematura de dientes, incluso en la población joven. Por este motivo, es importante realizar una correcta valoración y por ende determinar un diagnóstico adecuado para posteriormente dar el tratamiento necesario a la patología que pueda presentar el paciente.</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1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Para diagnosticar las enfermedades periodontales, es necesario realizar un minucioso examen clínico que se basa principalmente en la inspección visual, además de complementarlo con examen radiográfico y microbiológico si fuese necesario, pero es importante poder determinar los signos clínicos que podrían indicar la presencia de alguna patología del periodonto.</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20" w:right="11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estudiante, debe ser capaz de identificar y manipular los diferentes elementos utilizados en la evaluación y diagnóstico de un paciente con posible patología periodontal.</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2"/>
        <w:ind w:left="120" w:firstLine="0"/>
        <w:jc w:val="both"/>
        <w:rPr/>
      </w:pPr>
      <w:r w:rsidDel="00000000" w:rsidR="00000000" w:rsidRPr="00000000">
        <w:rPr>
          <w:rtl w:val="0"/>
        </w:rPr>
        <w:t xml:space="preserve">Competencias Asociadas a la Asignatura</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1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Facilitar la realización de los procedimientos terapéuticos y de las técnicas de apoyo diagnóstico según especialidad odontológica e instrucciones del profesional a cargo.</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2"/>
        <w:ind w:left="120" w:firstLine="0"/>
        <w:jc w:val="both"/>
        <w:rPr/>
      </w:pPr>
      <w:r w:rsidDel="00000000" w:rsidR="00000000" w:rsidRPr="00000000">
        <w:rPr>
          <w:rtl w:val="0"/>
        </w:rPr>
        <w:t xml:space="preserve">Unidades de Competencias Asociadas a la Asignatura</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1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Colaborar en los procedimientos terapéuticos según especialidad de Periodoncia siguiendo indicaciones del profesional.</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1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Preparar el campo operatorio en concordancia con la especialidad de Periodoncia y sus protocolos clínicos.</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2"/>
        <w:ind w:left="3453" w:right="3453" w:firstLine="0"/>
        <w:rPr/>
      </w:pPr>
      <w:r w:rsidDel="00000000" w:rsidR="00000000" w:rsidRPr="00000000">
        <w:rPr>
          <w:rtl w:val="0"/>
        </w:rPr>
        <w:t xml:space="preserve">MARCO DE REFERENCIA TEÓRICO</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1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Las enfermedades periodontales son patologías que se presentan desde muy temprana edad, y que muchas veces pueden pasar desapercibidas; las dos enfermedades periodontales más comunes son la gingivitis y la periodontitis, las cuales deben identificarse idealmente en un estadio temprano para de esta forma evitar la progresión de la enfermedad, y como consecuencia final la posible pérdida prematura de las piezas dentarias.</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09" w:firstLine="0"/>
        <w:jc w:val="both"/>
        <w:rPr>
          <w:rFonts w:ascii="Arial" w:cs="Arial" w:eastAsia="Arial" w:hAnsi="Arial"/>
          <w:b w:val="0"/>
          <w:i w:val="0"/>
          <w:smallCaps w:val="0"/>
          <w:strike w:val="0"/>
          <w:color w:val="000000"/>
          <w:sz w:val="24"/>
          <w:szCs w:val="24"/>
          <w:u w:val="none"/>
          <w:shd w:fill="auto" w:val="clear"/>
          <w:vertAlign w:val="baseline"/>
        </w:rPr>
        <w:sectPr>
          <w:type w:val="nextPage"/>
          <w:pgSz w:h="15840" w:w="12240" w:orient="portrait"/>
          <w:pgMar w:bottom="960" w:top="1440" w:left="600" w:right="600" w:header="708" w:footer="698"/>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examen periodontal se realiza bajo parámetros clínicos, radiográficos y en algunas ocasiones microbiológicos; pero a pesar de las diferentes ayudas diagnósticas el examen clínico es de vital importancia para lograr identificar diferentes signos que puedan hacer sospechar de la presencia de patologías periodontales.</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2" w:lineRule="auto"/>
        <w:ind w:left="1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bandeja de instrumental de examen clínico periodontal se compone de la siguiente manera:</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41"/>
        </w:tabs>
        <w:spacing w:after="0" w:before="0" w:line="240" w:lineRule="auto"/>
        <w:ind w:left="840" w:right="109" w:hanging="36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Espejo bucal: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Este instrumento, es también utilizado en todas las especialidades de la odontología. Permite visualizar de forma indirecta las zonas a las que no se logra acceder por medio de visión directa, además de generar reflejo de luz en zonas que se busque mayor iluminación.</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1362075</wp:posOffset>
            </wp:positionH>
            <wp:positionV relativeFrom="paragraph">
              <wp:posOffset>178471</wp:posOffset>
            </wp:positionV>
            <wp:extent cx="4276898" cy="512064"/>
            <wp:effectExtent b="0" l="0" r="0" t="0"/>
            <wp:wrapTopAndBottom distB="0" distT="0"/>
            <wp:docPr descr="http://www.odontotienda.com.ar/imagenes/hu-friedy_espejo.jpg" id="21" name="image10.jpg"/>
            <a:graphic>
              <a:graphicData uri="http://schemas.openxmlformats.org/drawingml/2006/picture">
                <pic:pic>
                  <pic:nvPicPr>
                    <pic:cNvPr descr="http://www.odontotienda.com.ar/imagenes/hu-friedy_espejo.jpg" id="0" name="image10.jpg"/>
                    <pic:cNvPicPr preferRelativeResize="0"/>
                  </pic:nvPicPr>
                  <pic:blipFill>
                    <a:blip r:embed="rId11"/>
                    <a:srcRect b="0" l="0" r="0" t="0"/>
                    <a:stretch>
                      <a:fillRect/>
                    </a:stretch>
                  </pic:blipFill>
                  <pic:spPr>
                    <a:xfrm>
                      <a:off x="0" y="0"/>
                      <a:ext cx="4276898" cy="512064"/>
                    </a:xfrm>
                    <a:prstGeom prst="rect"/>
                    <a:ln/>
                  </pic:spPr>
                </pic:pic>
              </a:graphicData>
            </a:graphic>
          </wp:anchor>
        </w:drawing>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41"/>
        </w:tabs>
        <w:spacing w:after="0" w:before="0" w:line="240" w:lineRule="auto"/>
        <w:ind w:left="840" w:right="111" w:hanging="36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Pinza algodonera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Utilizada también en todas las especialidades de la odontología. Su función es el transporte de tórulas de algodón desde y hacia la cavidad oral del paciente.</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1512315</wp:posOffset>
            </wp:positionH>
            <wp:positionV relativeFrom="paragraph">
              <wp:posOffset>100849</wp:posOffset>
            </wp:positionV>
            <wp:extent cx="4184993" cy="882396"/>
            <wp:effectExtent b="0" l="0" r="0" t="0"/>
            <wp:wrapTopAndBottom distB="0" distT="0"/>
            <wp:docPr descr="http://www.tecnidental.com.co/Colombia/images/stories/virtuemart/product/resized/magictoolbox_cache/366fddafac5c77510bc1cde2cb3fa833/1/2/1244/original/01a83eceaeb8bbbd5aa831dcd2840908.jpg" id="25" name="image2.jpg"/>
            <a:graphic>
              <a:graphicData uri="http://schemas.openxmlformats.org/drawingml/2006/picture">
                <pic:pic>
                  <pic:nvPicPr>
                    <pic:cNvPr descr="http://www.tecnidental.com.co/Colombia/images/stories/virtuemart/product/resized/magictoolbox_cache/366fddafac5c77510bc1cde2cb3fa833/1/2/1244/original/01a83eceaeb8bbbd5aa831dcd2840908.jpg" id="0" name="image2.jpg"/>
                    <pic:cNvPicPr preferRelativeResize="0"/>
                  </pic:nvPicPr>
                  <pic:blipFill>
                    <a:blip r:embed="rId12"/>
                    <a:srcRect b="0" l="0" r="0" t="0"/>
                    <a:stretch>
                      <a:fillRect/>
                    </a:stretch>
                  </pic:blipFill>
                  <pic:spPr>
                    <a:xfrm>
                      <a:off x="0" y="0"/>
                      <a:ext cx="4184993" cy="882396"/>
                    </a:xfrm>
                    <a:prstGeom prst="rect"/>
                    <a:ln/>
                  </pic:spPr>
                </pic:pic>
              </a:graphicData>
            </a:graphic>
          </wp:anchor>
        </w:drawing>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41"/>
        </w:tabs>
        <w:spacing w:after="0" w:before="0" w:line="240" w:lineRule="auto"/>
        <w:ind w:left="840" w:right="111" w:hanging="36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Sonda periodontal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Es el instrumento base para la realización de un correcto examen periodontal, su función es medir la profundidad del surco gingival para así determinar si es que existiera alguna profundización patológica de este surco, lo que se conoce con el nombre de saco o bolsa periodontal.</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1743075</wp:posOffset>
            </wp:positionH>
            <wp:positionV relativeFrom="paragraph">
              <wp:posOffset>188191</wp:posOffset>
            </wp:positionV>
            <wp:extent cx="3945030" cy="300989"/>
            <wp:effectExtent b="0" l="0" r="0" t="0"/>
            <wp:wrapTopAndBottom distB="0" distT="0"/>
            <wp:docPr descr="http://shop.hu-friedy.de/images/product_images/info_images/pcp11.5b6.jpg" id="24" name="image9.jpg"/>
            <a:graphic>
              <a:graphicData uri="http://schemas.openxmlformats.org/drawingml/2006/picture">
                <pic:pic>
                  <pic:nvPicPr>
                    <pic:cNvPr descr="http://shop.hu-friedy.de/images/product_images/info_images/pcp11.5b6.jpg" id="0" name="image9.jpg"/>
                    <pic:cNvPicPr preferRelativeResize="0"/>
                  </pic:nvPicPr>
                  <pic:blipFill>
                    <a:blip r:embed="rId13"/>
                    <a:srcRect b="0" l="0" r="0" t="0"/>
                    <a:stretch>
                      <a:fillRect/>
                    </a:stretch>
                  </pic:blipFill>
                  <pic:spPr>
                    <a:xfrm>
                      <a:off x="0" y="0"/>
                      <a:ext cx="3945030" cy="300989"/>
                    </a:xfrm>
                    <a:prstGeom prst="rect"/>
                    <a:ln/>
                  </pic:spPr>
                </pic:pic>
              </a:graphicData>
            </a:graphic>
          </wp:anchor>
        </w:drawing>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Existen diferentes tipos de sondas periodontales:</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0"/>
        <w:numPr>
          <w:ilvl w:val="1"/>
          <w:numId w:val="1"/>
        </w:numPr>
        <w:pBdr>
          <w:top w:space="0" w:sz="0" w:val="nil"/>
          <w:left w:space="0" w:sz="0" w:val="nil"/>
          <w:bottom w:space="0" w:sz="0" w:val="nil"/>
          <w:right w:space="0" w:sz="0" w:val="nil"/>
          <w:between w:space="0" w:sz="0" w:val="nil"/>
        </w:pBdr>
        <w:shd w:fill="auto" w:val="clear"/>
        <w:tabs>
          <w:tab w:val="left" w:pos="1561"/>
        </w:tabs>
        <w:spacing w:after="0" w:before="0" w:line="240" w:lineRule="auto"/>
        <w:ind w:left="1560" w:right="116"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Sonda periodontal Carolina del Norte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Esta calibrada cada mm hasta 15mm con líneas gruesas cada 5mm.</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nextPage"/>
          <w:pgSz w:h="15840" w:w="12240" w:orient="portrait"/>
          <w:pgMar w:bottom="960" w:top="1440" w:left="600" w:right="600" w:header="708" w:footer="698"/>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2486025</wp:posOffset>
            </wp:positionH>
            <wp:positionV relativeFrom="paragraph">
              <wp:posOffset>177127</wp:posOffset>
            </wp:positionV>
            <wp:extent cx="2462283" cy="1105852"/>
            <wp:effectExtent b="0" l="0" r="0" t="0"/>
            <wp:wrapTopAndBottom distB="0" distT="0"/>
            <wp:docPr descr="https://adrianvillena.files.wordpress.com/2010/06/img_0672.jpg" id="22" name="image1.jpg"/>
            <a:graphic>
              <a:graphicData uri="http://schemas.openxmlformats.org/drawingml/2006/picture">
                <pic:pic>
                  <pic:nvPicPr>
                    <pic:cNvPr descr="https://adrianvillena.files.wordpress.com/2010/06/img_0672.jpg" id="0" name="image1.jpg"/>
                    <pic:cNvPicPr preferRelativeResize="0"/>
                  </pic:nvPicPr>
                  <pic:blipFill>
                    <a:blip r:embed="rId14"/>
                    <a:srcRect b="0" l="0" r="0" t="0"/>
                    <a:stretch>
                      <a:fillRect/>
                    </a:stretch>
                  </pic:blipFill>
                  <pic:spPr>
                    <a:xfrm>
                      <a:off x="0" y="0"/>
                      <a:ext cx="2462283" cy="1105852"/>
                    </a:xfrm>
                    <a:prstGeom prst="rect"/>
                    <a:ln/>
                  </pic:spPr>
                </pic:pic>
              </a:graphicData>
            </a:graphic>
          </wp:anchor>
        </w:drawing>
      </w:r>
    </w:p>
    <w:p w:rsidR="00000000" w:rsidDel="00000000" w:rsidP="00000000" w:rsidRDefault="00000000" w:rsidRPr="00000000" w14:paraId="00000047">
      <w:pPr>
        <w:keepNext w:val="0"/>
        <w:keepLines w:val="0"/>
        <w:widowControl w:val="0"/>
        <w:numPr>
          <w:ilvl w:val="1"/>
          <w:numId w:val="1"/>
        </w:numPr>
        <w:pBdr>
          <w:top w:space="0" w:sz="0" w:val="nil"/>
          <w:left w:space="0" w:sz="0" w:val="nil"/>
          <w:bottom w:space="0" w:sz="0" w:val="nil"/>
          <w:right w:space="0" w:sz="0" w:val="nil"/>
          <w:between w:space="0" w:sz="0" w:val="nil"/>
        </w:pBdr>
        <w:shd w:fill="auto" w:val="clear"/>
        <w:tabs>
          <w:tab w:val="left" w:pos="1561"/>
        </w:tabs>
        <w:spacing w:after="0" w:before="0" w:line="240" w:lineRule="auto"/>
        <w:ind w:left="1560" w:right="115"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Sonda periodontal OMS: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Calibrada a 3.5mm, 5.5mm, 8.5mm y 11.5mm, además de presentar una pequeña bolita en la punta de 0.5mm.</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2838450</wp:posOffset>
            </wp:positionH>
            <wp:positionV relativeFrom="paragraph">
              <wp:posOffset>176051</wp:posOffset>
            </wp:positionV>
            <wp:extent cx="1778261" cy="988218"/>
            <wp:effectExtent b="0" l="0" r="0" t="0"/>
            <wp:wrapTopAndBottom distB="0" distT="0"/>
            <wp:docPr descr="http://www.baradent.cl/images/sonda_oms_pcp11-5b6.jpg" id="26" name="image8.jpg"/>
            <a:graphic>
              <a:graphicData uri="http://schemas.openxmlformats.org/drawingml/2006/picture">
                <pic:pic>
                  <pic:nvPicPr>
                    <pic:cNvPr descr="http://www.baradent.cl/images/sonda_oms_pcp11-5b6.jpg" id="0" name="image8.jpg"/>
                    <pic:cNvPicPr preferRelativeResize="0"/>
                  </pic:nvPicPr>
                  <pic:blipFill>
                    <a:blip r:embed="rId15"/>
                    <a:srcRect b="0" l="0" r="0" t="0"/>
                    <a:stretch>
                      <a:fillRect/>
                    </a:stretch>
                  </pic:blipFill>
                  <pic:spPr>
                    <a:xfrm>
                      <a:off x="0" y="0"/>
                      <a:ext cx="1778261" cy="988218"/>
                    </a:xfrm>
                    <a:prstGeom prst="rect"/>
                    <a:ln/>
                  </pic:spPr>
                </pic:pic>
              </a:graphicData>
            </a:graphic>
          </wp:anchor>
        </w:drawing>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widowControl w:val="0"/>
        <w:numPr>
          <w:ilvl w:val="1"/>
          <w:numId w:val="1"/>
        </w:numPr>
        <w:pBdr>
          <w:top w:space="0" w:sz="0" w:val="nil"/>
          <w:left w:space="0" w:sz="0" w:val="nil"/>
          <w:bottom w:space="0" w:sz="0" w:val="nil"/>
          <w:right w:space="0" w:sz="0" w:val="nil"/>
          <w:between w:space="0" w:sz="0" w:val="nil"/>
        </w:pBdr>
        <w:shd w:fill="auto" w:val="clear"/>
        <w:tabs>
          <w:tab w:val="left" w:pos="1561"/>
        </w:tabs>
        <w:spacing w:after="0" w:before="0" w:line="240" w:lineRule="auto"/>
        <w:ind w:left="1560" w:right="113"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Sonda periodontal de Williams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Está calibrada a 1mm, 2mm, 3mm, 5mm, 7mm, 8mm, 9mm y 10mm.</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2617597</wp:posOffset>
            </wp:positionH>
            <wp:positionV relativeFrom="paragraph">
              <wp:posOffset>182192</wp:posOffset>
            </wp:positionV>
            <wp:extent cx="2251926" cy="704088"/>
            <wp:effectExtent b="0" l="0" r="0" t="0"/>
            <wp:wrapTopAndBottom distB="0" distT="0"/>
            <wp:docPr descr="http://www.vetmedicineespanol.com.mx/data/vetmedicineespanol/files/content/image/VM%20ABR%20MAY%202013/A28FOTO2.jpg" id="23" name="image6.jpg"/>
            <a:graphic>
              <a:graphicData uri="http://schemas.openxmlformats.org/drawingml/2006/picture">
                <pic:pic>
                  <pic:nvPicPr>
                    <pic:cNvPr descr="http://www.vetmedicineespanol.com.mx/data/vetmedicineespanol/files/content/image/VM%20ABR%20MAY%202013/A28FOTO2.jpg" id="0" name="image6.jpg"/>
                    <pic:cNvPicPr preferRelativeResize="0"/>
                  </pic:nvPicPr>
                  <pic:blipFill>
                    <a:blip r:embed="rId16"/>
                    <a:srcRect b="0" l="0" r="0" t="0"/>
                    <a:stretch>
                      <a:fillRect/>
                    </a:stretch>
                  </pic:blipFill>
                  <pic:spPr>
                    <a:xfrm>
                      <a:off x="0" y="0"/>
                      <a:ext cx="2251926" cy="704088"/>
                    </a:xfrm>
                    <a:prstGeom prst="rect"/>
                    <a:ln/>
                  </pic:spPr>
                </pic:pic>
              </a:graphicData>
            </a:graphic>
          </wp:anchor>
        </w:drawing>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widowControl w:val="0"/>
        <w:numPr>
          <w:ilvl w:val="1"/>
          <w:numId w:val="1"/>
        </w:numPr>
        <w:pBdr>
          <w:top w:space="0" w:sz="0" w:val="nil"/>
          <w:left w:space="0" w:sz="0" w:val="nil"/>
          <w:bottom w:space="0" w:sz="0" w:val="nil"/>
          <w:right w:space="0" w:sz="0" w:val="nil"/>
          <w:between w:space="0" w:sz="0" w:val="nil"/>
        </w:pBdr>
        <w:shd w:fill="auto" w:val="clear"/>
        <w:tabs>
          <w:tab w:val="left" w:pos="1561"/>
        </w:tabs>
        <w:spacing w:after="0" w:before="0" w:line="240" w:lineRule="auto"/>
        <w:ind w:left="1560" w:right="0" w:hanging="360.999999999999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Sonda periodontal Marquis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Calibrada a 3mm, 6mm, 8mm y 11mm.</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3046095</wp:posOffset>
            </wp:positionH>
            <wp:positionV relativeFrom="paragraph">
              <wp:posOffset>177573</wp:posOffset>
            </wp:positionV>
            <wp:extent cx="1325934" cy="2077212"/>
            <wp:effectExtent b="0" l="0" r="0" t="0"/>
            <wp:wrapTopAndBottom distB="0" distT="0"/>
            <wp:docPr descr="http://sklep.profident.pl/media/products/b238bb8252d21b991e076b15cd998b90/images/thumbnail/big_122-003.png?lm=1392141845" id="27" name="image5.jpg"/>
            <a:graphic>
              <a:graphicData uri="http://schemas.openxmlformats.org/drawingml/2006/picture">
                <pic:pic>
                  <pic:nvPicPr>
                    <pic:cNvPr descr="http://sklep.profident.pl/media/products/b238bb8252d21b991e076b15cd998b90/images/thumbnail/big_122-003.png?lm=1392141845" id="0" name="image5.jpg"/>
                    <pic:cNvPicPr preferRelativeResize="0"/>
                  </pic:nvPicPr>
                  <pic:blipFill>
                    <a:blip r:embed="rId17"/>
                    <a:srcRect b="0" l="0" r="0" t="0"/>
                    <a:stretch>
                      <a:fillRect/>
                    </a:stretch>
                  </pic:blipFill>
                  <pic:spPr>
                    <a:xfrm>
                      <a:off x="0" y="0"/>
                      <a:ext cx="1325934" cy="2077212"/>
                    </a:xfrm>
                    <a:prstGeom prst="rect"/>
                    <a:ln/>
                  </pic:spPr>
                </pic:pic>
              </a:graphicData>
            </a:graphic>
          </wp:anchor>
        </w:drawing>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41"/>
        </w:tabs>
        <w:spacing w:after="0" w:before="0" w:line="240" w:lineRule="auto"/>
        <w:ind w:left="84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Sonda de Nabers: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Utilizada para la inspección de posibles lesiones de furca en molares.</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nextPage"/>
          <w:pgSz w:h="15840" w:w="12240" w:orient="portrait"/>
          <w:pgMar w:bottom="960" w:top="1440" w:left="600" w:right="600" w:header="708" w:footer="698"/>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800100</wp:posOffset>
            </wp:positionH>
            <wp:positionV relativeFrom="paragraph">
              <wp:posOffset>176827</wp:posOffset>
            </wp:positionV>
            <wp:extent cx="5360800" cy="678942"/>
            <wp:effectExtent b="0" l="0" r="0" t="0"/>
            <wp:wrapTopAndBottom distB="0" distT="0"/>
            <wp:docPr descr="http://www.novaendovita.com.br/fotos/127690593SONDA%20N.jpg" id="28" name="image3.jpg"/>
            <a:graphic>
              <a:graphicData uri="http://schemas.openxmlformats.org/drawingml/2006/picture">
                <pic:pic>
                  <pic:nvPicPr>
                    <pic:cNvPr descr="http://www.novaendovita.com.br/fotos/127690593SONDA%20N.jpg" id="0" name="image3.jpg"/>
                    <pic:cNvPicPr preferRelativeResize="0"/>
                  </pic:nvPicPr>
                  <pic:blipFill>
                    <a:blip r:embed="rId18"/>
                    <a:srcRect b="0" l="0" r="0" t="0"/>
                    <a:stretch>
                      <a:fillRect/>
                    </a:stretch>
                  </pic:blipFill>
                  <pic:spPr>
                    <a:xfrm>
                      <a:off x="0" y="0"/>
                      <a:ext cx="5360800" cy="678942"/>
                    </a:xfrm>
                    <a:prstGeom prst="rect"/>
                    <a:ln/>
                  </pic:spPr>
                </pic:pic>
              </a:graphicData>
            </a:graphic>
          </wp:anchor>
        </w:drawing>
      </w:r>
    </w:p>
    <w:p w:rsidR="00000000" w:rsidDel="00000000" w:rsidP="00000000" w:rsidRDefault="00000000" w:rsidRPr="00000000" w14:paraId="00000053">
      <w:pPr>
        <w:pStyle w:val="Heading2"/>
        <w:spacing w:line="272" w:lineRule="auto"/>
        <w:ind w:left="3453" w:right="3449" w:firstLine="0"/>
        <w:rPr/>
      </w:pPr>
      <w:r w:rsidDel="00000000" w:rsidR="00000000" w:rsidRPr="00000000">
        <w:rPr>
          <w:rtl w:val="0"/>
        </w:rPr>
        <w:t xml:space="preserve">Taller N° 1</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bl>
      <w:tblPr>
        <w:tblStyle w:val="Table1"/>
        <w:tblW w:w="10628.000000000002"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1"/>
        <w:gridCol w:w="2390"/>
        <w:gridCol w:w="2693"/>
        <w:gridCol w:w="2554"/>
        <w:tblGridChange w:id="0">
          <w:tblGrid>
            <w:gridCol w:w="2991"/>
            <w:gridCol w:w="2390"/>
            <w:gridCol w:w="2693"/>
            <w:gridCol w:w="2554"/>
          </w:tblGrid>
        </w:tblGridChange>
      </w:tblGrid>
      <w:tr>
        <w:trPr>
          <w:trHeight w:val="450" w:hRule="atLeast"/>
        </w:trPr>
        <w:tc>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78"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Nombre del Taller</w:t>
            </w:r>
          </w:p>
        </w:tc>
        <w:tc>
          <w:tcPr>
            <w:gridSpan w:val="3"/>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8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Instrumental de diagnóstico periodontal</w:t>
            </w:r>
          </w:p>
        </w:tc>
      </w:tr>
      <w:tr>
        <w:trPr>
          <w:trHeight w:val="1009" w:hRule="atLeast"/>
        </w:trPr>
        <w:tc>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78"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Requisitos para Taller</w:t>
            </w:r>
          </w:p>
        </w:tc>
        <w:tc>
          <w:tcPr>
            <w:gridSpan w:val="3"/>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81" w:right="63"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Previa lectura de la guía y de información adicional respecto del tema. Uniforme completo, presentación personal acorde al taller, uso de elementos de bioseguridad respectivos.</w:t>
            </w:r>
          </w:p>
        </w:tc>
      </w:tr>
      <w:tr>
        <w:trPr>
          <w:trHeight w:val="450" w:hRule="atLeast"/>
        </w:trPr>
        <w:tc>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78"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Tiempo</w:t>
            </w:r>
          </w:p>
        </w:tc>
        <w:tc>
          <w:tcPr>
            <w:gridSpan w:val="3"/>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8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90 minutos</w:t>
            </w:r>
          </w:p>
        </w:tc>
      </w:tr>
      <w:tr>
        <w:trPr>
          <w:trHeight w:val="453" w:hRule="atLeast"/>
        </w:trPr>
        <w:tc>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78"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 estudiantes</w:t>
            </w:r>
          </w:p>
        </w:tc>
        <w:tc>
          <w:tcPr>
            <w:gridSpan w:val="3"/>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8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Máximo 12</w:t>
            </w:r>
          </w:p>
        </w:tc>
      </w:tr>
      <w:tr>
        <w:trPr>
          <w:trHeight w:val="420" w:hRule="atLeast"/>
        </w:trPr>
        <w:tc>
          <w:tcPr>
            <w:tcBorders>
              <w:bottom w:color="000000" w:space="0" w:sz="0" w:val="nil"/>
            </w:tcBorders>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75" w:line="240" w:lineRule="auto"/>
              <w:ind w:left="31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Procedimentales</w:t>
            </w:r>
          </w:p>
        </w:tc>
        <w:tc>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75" w:line="240" w:lineRule="auto"/>
              <w:ind w:left="65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Actitudinales</w:t>
            </w:r>
          </w:p>
        </w:tc>
        <w:tc>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75" w:line="240" w:lineRule="auto"/>
              <w:ind w:left="558"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Conceptuales</w:t>
            </w:r>
          </w:p>
        </w:tc>
      </w:tr>
      <w:tr>
        <w:trPr>
          <w:trHeight w:val="1872" w:hRule="atLeast"/>
        </w:trPr>
        <w:tc>
          <w:tcPr>
            <w:tcBorders>
              <w:top w:color="000000" w:space="0" w:sz="0" w:val="nil"/>
              <w:bottom w:color="000000" w:space="0" w:sz="0" w:val="nil"/>
            </w:tcBorders>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Objetivos del Taller</w:t>
            </w:r>
          </w:p>
        </w:tc>
        <w:tc>
          <w:tcPr>
            <w:tcBorders>
              <w:bottom w:color="000000" w:space="0" w:sz="0" w:val="nil"/>
            </w:tcBorders>
          </w:tcPr>
          <w:p w:rsidR="00000000" w:rsidDel="00000000" w:rsidP="00000000" w:rsidRDefault="00000000" w:rsidRPr="00000000" w14:paraId="0000006F">
            <w:pPr>
              <w:spacing w:after="240" w:lineRule="auto"/>
              <w:rPr>
                <w:rFonts w:ascii="Times" w:cs="Times" w:eastAsia="Times" w:hAnsi="Times"/>
                <w:sz w:val="24"/>
                <w:szCs w:val="24"/>
              </w:rPr>
            </w:pPr>
            <w:r w:rsidDel="00000000" w:rsidR="00000000" w:rsidRPr="00000000">
              <w:rPr>
                <w:sz w:val="24"/>
                <w:szCs w:val="24"/>
                <w:rtl w:val="0"/>
              </w:rPr>
              <w:t xml:space="preserve">Seleccionar los instrumentos utilizados en el examen y diagnóstico periodontal de acuerdo al protocolo. </w:t>
            </w:r>
            <w:r w:rsidDel="00000000" w:rsidR="00000000" w:rsidRPr="00000000">
              <w:rPr>
                <w:rtl w:val="0"/>
              </w:rPr>
            </w:r>
          </w:p>
          <w:p w:rsidR="00000000" w:rsidDel="00000000" w:rsidP="00000000" w:rsidRDefault="00000000" w:rsidRPr="00000000" w14:paraId="00000070">
            <w:pPr>
              <w:spacing w:after="240" w:lineRule="auto"/>
              <w:rPr>
                <w:rFonts w:ascii="Times" w:cs="Times" w:eastAsia="Times" w:hAnsi="Times"/>
                <w:sz w:val="24"/>
                <w:szCs w:val="24"/>
              </w:rPr>
            </w:pPr>
            <w:r w:rsidDel="00000000" w:rsidR="00000000" w:rsidRPr="00000000">
              <w:rPr>
                <w:sz w:val="24"/>
                <w:szCs w:val="24"/>
                <w:rtl w:val="0"/>
              </w:rPr>
              <w:t xml:space="preserve">Realizar las maniobras de arsenaleo previo a la atención de un paciente que será sometido a examen y diagnóstico periodontal.</w:t>
            </w: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81" w:right="62"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bottom w:color="000000" w:space="0" w:sz="0" w:val="nil"/>
            </w:tcBorders>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 w:right="6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Puntualidad en las actividades clínicas.</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 w:right="6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Rigurosidad en la aplicación de normas de bioseguridad en el ambiente clínico.</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 w:right="66"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Muestra precisión en el arsenaleo durante procedimientos clínicos.</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 w:right="66"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 w:right="66"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Cumplir con las normas de convivencia adecuadas dentro de la sala de taller.</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 w:right="66"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 w:right="66"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Mantener orden dentro de la sala.</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 w:right="66"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 w:right="6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Portar de forma correcta el uniforme.</w:t>
            </w:r>
          </w:p>
        </w:tc>
        <w:tc>
          <w:tcPr>
            <w:tcBorders>
              <w:bottom w:color="000000" w:space="0" w:sz="0" w:val="nil"/>
            </w:tcBorders>
          </w:tcPr>
          <w:p w:rsidR="00000000" w:rsidDel="00000000" w:rsidP="00000000" w:rsidRDefault="00000000" w:rsidRPr="00000000" w14:paraId="0000007D">
            <w:pPr>
              <w:spacing w:after="240" w:lineRule="auto"/>
              <w:rPr>
                <w:rFonts w:ascii="Times" w:cs="Times" w:eastAsia="Times" w:hAnsi="Times"/>
                <w:sz w:val="24"/>
                <w:szCs w:val="24"/>
              </w:rPr>
            </w:pPr>
            <w:r w:rsidDel="00000000" w:rsidR="00000000" w:rsidRPr="00000000">
              <w:rPr>
                <w:sz w:val="24"/>
                <w:szCs w:val="24"/>
                <w:rtl w:val="0"/>
              </w:rPr>
              <w:t xml:space="preserve">Identificar cada una de las funciones de los instrumentos utilizados para el examen y diagnóstico periodontal. </w:t>
            </w:r>
            <w:r w:rsidDel="00000000" w:rsidR="00000000" w:rsidRPr="00000000">
              <w:rPr>
                <w:rtl w:val="0"/>
              </w:rPr>
            </w:r>
          </w:p>
          <w:p w:rsidR="00000000" w:rsidDel="00000000" w:rsidP="00000000" w:rsidRDefault="00000000" w:rsidRPr="00000000" w14:paraId="0000007E">
            <w:pPr>
              <w:spacing w:after="240" w:lineRule="auto"/>
              <w:rPr>
                <w:rFonts w:ascii="Times" w:cs="Times" w:eastAsia="Times" w:hAnsi="Times"/>
                <w:sz w:val="24"/>
                <w:szCs w:val="24"/>
              </w:rPr>
            </w:pPr>
            <w:r w:rsidDel="00000000" w:rsidR="00000000" w:rsidRPr="00000000">
              <w:rPr>
                <w:sz w:val="24"/>
                <w:szCs w:val="24"/>
                <w:rtl w:val="0"/>
              </w:rPr>
              <w:t xml:space="preserve">Reconocer las maniobras de arsenaleo para un paciente que se somete a examen y diagnóstico periodontal. </w:t>
            </w:r>
            <w:r w:rsidDel="00000000" w:rsidR="00000000" w:rsidRPr="00000000">
              <w:rPr>
                <w:rtl w:val="0"/>
              </w:rPr>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80" w:right="67"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80" w:right="67"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0" w:right="63"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trHeight w:val="83" w:hRule="atLeast"/>
        </w:trPr>
        <w:tc>
          <w:tcPr>
            <w:tcBorders>
              <w:top w:color="000000" w:space="0" w:sz="0" w:val="nil"/>
            </w:tcBorders>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81" w:right="6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66"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6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trHeight w:val="412" w:hRule="atLeast"/>
        </w:trPr>
        <w:tc>
          <w:tcPr>
            <w:gridSpan w:val="2"/>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157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Estación o Escenario</w:t>
            </w:r>
          </w:p>
        </w:tc>
        <w:tc>
          <w:tcPr>
            <w:gridSpan w:val="2"/>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2109" w:right="2097"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Actividad</w:t>
            </w:r>
          </w:p>
        </w:tc>
      </w:tr>
    </w:tbl>
    <w:p w:rsidR="00000000" w:rsidDel="00000000" w:rsidP="00000000" w:rsidRDefault="00000000" w:rsidRPr="00000000" w14:paraId="0000008A">
      <w:pPr>
        <w:jc w:val="center"/>
        <w:rPr/>
        <w:sectPr>
          <w:type w:val="nextPage"/>
          <w:pgSz w:h="15840" w:w="12240" w:orient="portrait"/>
          <w:pgMar w:bottom="960" w:top="1440" w:left="600" w:right="600" w:header="708" w:footer="698"/>
        </w:sectPr>
      </w:pPr>
      <w:r w:rsidDel="00000000" w:rsidR="00000000" w:rsidRPr="00000000">
        <w:rPr>
          <w:rtl w:val="0"/>
        </w:rPr>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628.000000000002"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1"/>
        <w:gridCol w:w="2390"/>
        <w:gridCol w:w="5247"/>
        <w:tblGridChange w:id="0">
          <w:tblGrid>
            <w:gridCol w:w="2991"/>
            <w:gridCol w:w="2390"/>
            <w:gridCol w:w="5247"/>
          </w:tblGrid>
        </w:tblGridChange>
      </w:tblGrid>
      <w:tr>
        <w:trPr>
          <w:trHeight w:val="5858" w:hRule="atLeast"/>
        </w:trPr>
        <w:tc>
          <w:tcPr>
            <w:gridSpan w:val="2"/>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78" w:right="6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Sala de simulación clínica representando un Box odontológico con todos los elementos necesarios para la atención de un paciente.</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dispondrá de 2 estaciones:</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66"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Estación 1: Identificación de instrumental: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mesa, bandejas, espejos, sondas periodontales, sondas de nabers, pinzas algodoneras.</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65"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Estación 2: Preparación para examen periodontal:</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6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Sillón dental, bandejas, espejos, sondas periodontales, sondas de nabers, pinzas algodoneras.</w:t>
            </w:r>
          </w:p>
        </w:tc>
        <w:tc>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82" w:right="63"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docente a cargo realizará una introducción breve sobre el instrumental utilizado en la realización de un examen y diagnostico periodontal, además hará una retroalimentación de la guía con los alumnos.</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 w:right="65"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docente mostrará el instrumental necesario para la evaluación y diagnóstico de patologías periodontales, indicando las características y forma de uso de cada instrumento.</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 w:right="6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estudiantes divididos en 2 grupos rotarán por las dos estaciones:</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 w:right="65"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Estación 1: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identificaran el instrumental de examen periodontal y sus características.</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 w:right="65"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Estación 2: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deberán organizar el sillón dental para la atención de un paciente al que se le realizará examen periodontal.</w:t>
            </w:r>
          </w:p>
        </w:tc>
      </w:tr>
      <w:tr>
        <w:trPr>
          <w:trHeight w:val="412" w:hRule="atLeast"/>
        </w:trPr>
        <w:tc>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78"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Recursos</w:t>
            </w:r>
          </w:p>
        </w:tc>
        <w:tc>
          <w:tcPr>
            <w:gridSpan w:val="2"/>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81"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 del Docente</w:t>
            </w:r>
          </w:p>
        </w:tc>
      </w:tr>
      <w:tr>
        <w:trPr>
          <w:trHeight w:val="3791" w:hRule="atLeast"/>
        </w:trPr>
        <w:tc>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78" w:right="187" w:firstLine="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Bandeja de examen (12). Espejos intraorales (12).</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Sonda periodontal Carolina del Norte (12).</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Sillón dental (2).</w:t>
            </w:r>
          </w:p>
        </w:tc>
        <w:tc>
          <w:tcPr>
            <w:gridSpan w:val="2"/>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81" w:right="65"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docente inicia taller planteando los objetivos y realiza una serie de interrogantes sobre la guía para activar conocimientos previos y resolver inquietudes.</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1" w:right="6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Guiar a los alumnos durante la realización del taller, explicando brevemente las características de cada uno de los elementos utilizados para el examen y diagnóstico de un paciente periodontal.</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1" w:right="6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Supervisar y retroalimentar permanentemente a los estudiantes durante el taller.</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1" w:right="6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Realiza cierre del taller, resumiendo las actividades y aclarando in- quietudes.</w:t>
            </w:r>
          </w:p>
        </w:tc>
      </w:tr>
      <w:tr>
        <w:trPr>
          <w:trHeight w:val="731" w:hRule="atLeast"/>
        </w:trPr>
        <w:tc>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7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Evaluació</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Formativa.</w:t>
            </w:r>
          </w:p>
        </w:tc>
        <w:tc>
          <w:tcPr>
            <w:gridSpan w:val="2"/>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81" w:right="127"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Cada estudiante debe tener la capacidad de identificar y manipular los elementos utilizados para el examen y diagnóstico periodontal.</w:t>
            </w:r>
          </w:p>
        </w:tc>
      </w:tr>
    </w:tbl>
    <w:p w:rsidR="00000000" w:rsidDel="00000000" w:rsidP="00000000" w:rsidRDefault="00000000" w:rsidRPr="00000000" w14:paraId="000000B0">
      <w:pPr>
        <w:rPr>
          <w:sz w:val="24"/>
          <w:szCs w:val="24"/>
        </w:rPr>
        <w:sectPr>
          <w:type w:val="nextPage"/>
          <w:pgSz w:h="15840" w:w="12240" w:orient="portrait"/>
          <w:pgMar w:bottom="880" w:top="1440" w:left="600" w:right="600" w:header="708" w:footer="698"/>
        </w:sectPr>
      </w:pPr>
      <w:r w:rsidDel="00000000" w:rsidR="00000000" w:rsidRPr="00000000">
        <w:rPr>
          <w:rtl w:val="0"/>
        </w:rPr>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sectPr>
          <w:type w:val="nextPage"/>
          <w:pgSz w:h="15840" w:w="12240" w:orient="portrait"/>
          <w:pgMar w:bottom="880" w:top="1440" w:left="600" w:right="600" w:header="708" w:footer="698"/>
        </w:sectPr>
      </w:pPr>
      <w:r w:rsidDel="00000000" w:rsidR="00000000" w:rsidRPr="00000000">
        <w:rPr>
          <w:rtl w:val="0"/>
        </w:rPr>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120" w:right="22"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del alumno: Fecha:</w:t>
      </w:r>
    </w:p>
    <w:p w:rsidR="00000000" w:rsidDel="00000000" w:rsidP="00000000" w:rsidRDefault="00000000" w:rsidRPr="00000000" w14:paraId="000000B5">
      <w:pPr>
        <w:pStyle w:val="Heading1"/>
        <w:spacing w:before="92" w:lineRule="auto"/>
        <w:ind w:firstLine="101"/>
        <w:rPr/>
      </w:pPr>
      <w:r w:rsidDel="00000000" w:rsidR="00000000" w:rsidRPr="00000000">
        <w:br w:type="column"/>
      </w:r>
      <w:r w:rsidDel="00000000" w:rsidR="00000000" w:rsidRPr="00000000">
        <w:rPr>
          <w:rtl w:val="0"/>
        </w:rPr>
        <w:t xml:space="preserve">ANEXOS:</w:t>
      </w:r>
    </w:p>
    <w:p w:rsidR="00000000" w:rsidDel="00000000" w:rsidP="00000000" w:rsidRDefault="00000000" w:rsidRPr="00000000" w14:paraId="000000B6">
      <w:pPr>
        <w:spacing w:before="2" w:lineRule="auto"/>
        <w:ind w:left="101" w:right="4152" w:firstLine="0"/>
        <w:jc w:val="center"/>
        <w:rPr>
          <w:b w:val="1"/>
          <w:sz w:val="28"/>
          <w:szCs w:val="28"/>
        </w:rPr>
        <w:sectPr>
          <w:type w:val="continuous"/>
          <w:pgSz w:h="15840" w:w="12240" w:orient="portrait"/>
          <w:pgMar w:bottom="880" w:top="1440" w:left="600" w:right="600" w:header="720" w:footer="720"/>
          <w:cols w:equalWidth="0" w:num="2">
            <w:col w:space="1730" w:w="4655"/>
            <w:col w:space="0" w:w="4655"/>
          </w:cols>
        </w:sectPr>
      </w:pPr>
      <w:r w:rsidDel="00000000" w:rsidR="00000000" w:rsidRPr="00000000">
        <w:rPr>
          <w:b w:val="1"/>
          <w:sz w:val="28"/>
          <w:szCs w:val="28"/>
          <w:rtl w:val="0"/>
        </w:rPr>
        <w:t xml:space="preserve">Pauta de evaluación</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8"/>
          <w:szCs w:val="28"/>
        </w:rPr>
      </w:pPr>
      <w:r w:rsidDel="00000000" w:rsidR="00000000" w:rsidRPr="00000000">
        <w:rPr>
          <w:rtl w:val="0"/>
        </w:rPr>
      </w:r>
    </w:p>
    <w:tbl>
      <w:tblPr>
        <w:tblStyle w:val="Table3"/>
        <w:tblW w:w="10649.0" w:type="dxa"/>
        <w:jc w:val="left"/>
        <w:tblInd w:w="1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9"/>
        <w:gridCol w:w="567"/>
        <w:gridCol w:w="569"/>
        <w:gridCol w:w="864"/>
        <w:tblGridChange w:id="0">
          <w:tblGrid>
            <w:gridCol w:w="8649"/>
            <w:gridCol w:w="567"/>
            <w:gridCol w:w="569"/>
            <w:gridCol w:w="864"/>
          </w:tblGrid>
        </w:tblGridChange>
      </w:tblGrid>
      <w:tr>
        <w:trPr>
          <w:trHeight w:val="353" w:hRule="atLeast"/>
        </w:trPr>
        <w:tc>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INDICADORES PRESENTACIÓN PERSONAL (20%)</w:t>
            </w:r>
          </w:p>
        </w:tc>
        <w:tc>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6"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C</w:t>
            </w:r>
          </w:p>
        </w:tc>
        <w:tc>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8" w:right="101"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MC</w:t>
            </w:r>
          </w:p>
        </w:tc>
        <w:tc>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73" w:lineRule="auto"/>
              <w:ind w:left="118" w:right="112" w:firstLine="0"/>
              <w:jc w:val="center"/>
              <w:rPr>
                <w:rFonts w:ascii="Carlito" w:cs="Carlito" w:eastAsia="Carlito" w:hAnsi="Carlito"/>
                <w:b w:val="1"/>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i w:val="0"/>
                <w:smallCaps w:val="0"/>
                <w:strike w:val="0"/>
                <w:color w:val="000000"/>
                <w:sz w:val="24"/>
                <w:szCs w:val="24"/>
                <w:u w:val="none"/>
                <w:shd w:fill="auto" w:val="clear"/>
                <w:vertAlign w:val="baseline"/>
                <w:rtl w:val="0"/>
              </w:rPr>
              <w:t xml:space="preserve">NC</w:t>
            </w:r>
          </w:p>
        </w:tc>
      </w:tr>
      <w:tr>
        <w:trPr>
          <w:trHeight w:val="330" w:hRule="atLeast"/>
        </w:trPr>
        <w:tc>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Se presenta con tenida clínica completa impecable.</w:t>
            </w:r>
          </w:p>
        </w:tc>
        <w:tc>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8"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5"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269" w:hRule="atLeast"/>
        </w:trPr>
        <w:tc>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Se presenta con uñas cortas sin esmalte, sin anillos, pulseras, piercing ni aros.</w:t>
            </w:r>
          </w:p>
        </w:tc>
        <w:tc>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10"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8"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5"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328" w:hRule="atLeast"/>
        </w:trPr>
        <w:tc>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Se presenta con cabello tomado y ordenado.</w:t>
            </w:r>
          </w:p>
        </w:tc>
        <w:tc>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8"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5"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330" w:hRule="atLeast"/>
        </w:trPr>
        <w:tc>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TOTAL PRESENTACIÓN PERSONAL</w:t>
            </w:r>
          </w:p>
        </w:tc>
        <w:tc>
          <w:tcPr>
            <w:gridSpan w:val="3"/>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4"/>
        <w:tblW w:w="10652.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57"/>
        <w:gridCol w:w="518"/>
        <w:gridCol w:w="652"/>
        <w:gridCol w:w="725"/>
        <w:tblGridChange w:id="0">
          <w:tblGrid>
            <w:gridCol w:w="8757"/>
            <w:gridCol w:w="518"/>
            <w:gridCol w:w="652"/>
            <w:gridCol w:w="725"/>
          </w:tblGrid>
        </w:tblGridChange>
      </w:tblGrid>
      <w:tr>
        <w:trPr>
          <w:trHeight w:val="327" w:hRule="atLeast"/>
        </w:trPr>
        <w:tc>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INDICADORES DE PROCEDIMIENTO GENERAL DE TALLER (20%)</w:t>
            </w:r>
          </w:p>
        </w:tc>
        <w:tc>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6"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C</w:t>
            </w:r>
          </w:p>
        </w:tc>
        <w:tc>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45" w:right="137"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MC</w:t>
            </w:r>
          </w:p>
        </w:tc>
        <w:tc>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43" w:right="133" w:firstLine="0"/>
              <w:jc w:val="center"/>
              <w:rPr>
                <w:rFonts w:ascii="Carlito" w:cs="Carlito" w:eastAsia="Carlito" w:hAnsi="Carlito"/>
                <w:b w:val="1"/>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i w:val="0"/>
                <w:smallCaps w:val="0"/>
                <w:strike w:val="0"/>
                <w:color w:val="000000"/>
                <w:sz w:val="24"/>
                <w:szCs w:val="24"/>
                <w:u w:val="none"/>
                <w:shd w:fill="auto" w:val="clear"/>
                <w:vertAlign w:val="baseline"/>
                <w:rtl w:val="0"/>
              </w:rPr>
              <w:t xml:space="preserve">NC</w:t>
            </w:r>
          </w:p>
        </w:tc>
      </w:tr>
      <w:tr>
        <w:trPr>
          <w:trHeight w:val="327" w:hRule="atLeast"/>
        </w:trPr>
        <w:tc>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Realiza lavado de manos al inicio del taller.</w:t>
            </w:r>
          </w:p>
        </w:tc>
        <w:tc>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392" w:hRule="atLeast"/>
        </w:trPr>
        <w:tc>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Usa barreras de protección (guantes, mascarilla, gorro).</w:t>
            </w:r>
          </w:p>
        </w:tc>
        <w:tc>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531" w:hRule="atLeast"/>
        </w:trPr>
        <w:tc>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65"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Limpia y desinfecta el área clínica de acuerdo a la normativa vigente (sillón dental, unidad de agua, lámpara, braquet).</w:t>
            </w:r>
          </w:p>
        </w:tc>
        <w:tc>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560" w:hRule="atLeast"/>
        </w:trPr>
        <w:tc>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Verifica el funcionamiento del equipamiento e instrumental Odontológico (Sillón dental, unidad de agua, instrumental dinámico, etc).</w:t>
            </w:r>
          </w:p>
        </w:tc>
        <w:tc>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325" w:hRule="atLeast"/>
        </w:trPr>
        <w:tc>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Se lava las manos antes de la atención clínica.</w:t>
            </w:r>
          </w:p>
        </w:tc>
        <w:tc>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327" w:hRule="atLeast"/>
        </w:trPr>
        <w:tc>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Usa barreras de protección (guantes, mascarilla, gorro, antiparras).</w:t>
            </w:r>
          </w:p>
        </w:tc>
        <w:tc>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549" w:hRule="atLeast"/>
        </w:trPr>
        <w:tc>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65"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Arma el campo clínico para la atención del paciente (braquet completo más vaso, eyector y pechera).</w:t>
            </w:r>
          </w:p>
        </w:tc>
        <w:tc>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275" w:hRule="atLeast"/>
        </w:trPr>
        <w:tc>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TOTAL PROCEDIMIENTO GENERAL</w:t>
            </w:r>
          </w:p>
        </w:tc>
        <w:tc>
          <w:tcPr>
            <w:gridSpan w:val="3"/>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trHeight w:val="276" w:hRule="atLeast"/>
        </w:trPr>
        <w:tc>
          <w:tcPr>
            <w:gridSpan w:val="4"/>
            <w:tcBorders>
              <w:left w:color="000000" w:space="0" w:sz="0" w:val="nil"/>
              <w:right w:color="000000" w:space="0" w:sz="0" w:val="nil"/>
            </w:tcBorders>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trHeight w:val="276" w:hRule="atLeast"/>
        </w:trPr>
        <w:tc>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INDICADORES DE PROCEDIMIENTO ESPECÍFICO DEL TALLER (60%)</w:t>
            </w:r>
          </w:p>
        </w:tc>
        <w:tc>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58" w:lineRule="auto"/>
              <w:ind w:left="6"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C</w:t>
            </w:r>
          </w:p>
        </w:tc>
        <w:tc>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58" w:lineRule="auto"/>
              <w:ind w:left="145" w:right="137"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MC</w:t>
            </w:r>
          </w:p>
        </w:tc>
        <w:tc>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58" w:lineRule="auto"/>
              <w:ind w:left="143" w:right="133" w:firstLine="0"/>
              <w:jc w:val="center"/>
              <w:rPr>
                <w:rFonts w:ascii="Carlito" w:cs="Carlito" w:eastAsia="Carlito" w:hAnsi="Carlito"/>
                <w:b w:val="1"/>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i w:val="0"/>
                <w:smallCaps w:val="0"/>
                <w:strike w:val="0"/>
                <w:color w:val="000000"/>
                <w:sz w:val="24"/>
                <w:szCs w:val="24"/>
                <w:u w:val="none"/>
                <w:shd w:fill="auto" w:val="clear"/>
                <w:vertAlign w:val="baseline"/>
                <w:rtl w:val="0"/>
              </w:rPr>
              <w:t xml:space="preserve">NC</w:t>
            </w:r>
          </w:p>
        </w:tc>
      </w:tr>
      <w:tr>
        <w:trPr>
          <w:trHeight w:val="307" w:hRule="atLeast"/>
        </w:trPr>
        <w:tc>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rlito" w:cs="Carlito" w:eastAsia="Carlito" w:hAnsi="Carlito"/>
                <w:b w:val="0"/>
                <w:i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i w:val="0"/>
                <w:smallCaps w:val="0"/>
                <w:strike w:val="0"/>
                <w:color w:val="000000"/>
                <w:sz w:val="20"/>
                <w:szCs w:val="20"/>
                <w:u w:val="none"/>
                <w:shd w:fill="auto" w:val="clear"/>
                <w:vertAlign w:val="baseline"/>
                <w:rtl w:val="0"/>
              </w:rPr>
              <w:t xml:space="preserve">Identifica el instrumental de examen periodontal.</w:t>
            </w:r>
          </w:p>
        </w:tc>
        <w:tc>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0"/>
                <w:szCs w:val="20"/>
                <w:u w:val="none"/>
                <w:shd w:fill="auto" w:val="clear"/>
                <w:vertAlign w:val="baseline"/>
              </w:rPr>
            </w:pPr>
            <w:r w:rsidDel="00000000" w:rsidR="00000000" w:rsidRPr="00000000">
              <w:rPr>
                <w:rFonts w:ascii="Carlito" w:cs="Carlito" w:eastAsia="Carlito" w:hAnsi="Carlito"/>
                <w:b w:val="1"/>
                <w:i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0"/>
                <w:szCs w:val="20"/>
                <w:u w:val="none"/>
                <w:shd w:fill="auto" w:val="clear"/>
                <w:vertAlign w:val="baseline"/>
              </w:rPr>
            </w:pPr>
            <w:r w:rsidDel="00000000" w:rsidR="00000000" w:rsidRPr="00000000">
              <w:rPr>
                <w:rFonts w:ascii="Carlito" w:cs="Carlito" w:eastAsia="Carlito" w:hAnsi="Carlito"/>
                <w:b w:val="1"/>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0"/>
                <w:szCs w:val="20"/>
                <w:u w:val="none"/>
                <w:shd w:fill="auto" w:val="clear"/>
                <w:vertAlign w:val="baseline"/>
              </w:rPr>
            </w:pPr>
            <w:r w:rsidDel="00000000" w:rsidR="00000000" w:rsidRPr="00000000">
              <w:rPr>
                <w:rFonts w:ascii="Carlito" w:cs="Carlito" w:eastAsia="Carlito" w:hAnsi="Carlito"/>
                <w:b w:val="1"/>
                <w:i w:val="0"/>
                <w:smallCaps w:val="0"/>
                <w:strike w:val="0"/>
                <w:color w:val="000000"/>
                <w:sz w:val="20"/>
                <w:szCs w:val="20"/>
                <w:u w:val="none"/>
                <w:shd w:fill="auto" w:val="clear"/>
                <w:vertAlign w:val="baseline"/>
                <w:rtl w:val="0"/>
              </w:rPr>
              <w:t xml:space="preserve">0</w:t>
            </w:r>
          </w:p>
        </w:tc>
      </w:tr>
      <w:tr>
        <w:trPr>
          <w:trHeight w:val="325" w:hRule="atLeast"/>
        </w:trPr>
        <w:tc>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65" w:lineRule="auto"/>
              <w:ind w:left="107" w:right="0" w:firstLine="0"/>
              <w:jc w:val="left"/>
              <w:rPr>
                <w:rFonts w:ascii="Carlito" w:cs="Carlito" w:eastAsia="Carlito" w:hAnsi="Carlito"/>
                <w:b w:val="0"/>
                <w:i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i w:val="0"/>
                <w:smallCaps w:val="0"/>
                <w:strike w:val="0"/>
                <w:color w:val="000000"/>
                <w:sz w:val="20"/>
                <w:szCs w:val="20"/>
                <w:u w:val="none"/>
                <w:shd w:fill="auto" w:val="clear"/>
                <w:vertAlign w:val="baseline"/>
                <w:rtl w:val="0"/>
              </w:rPr>
              <w:t xml:space="preserve">Organiza el sillón dental con todos los elementos para la realización de un examen periodontal.</w:t>
            </w:r>
          </w:p>
        </w:tc>
        <w:tc>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0"/>
                <w:szCs w:val="20"/>
                <w:u w:val="none"/>
                <w:shd w:fill="auto" w:val="clear"/>
                <w:vertAlign w:val="baseline"/>
              </w:rPr>
            </w:pPr>
            <w:r w:rsidDel="00000000" w:rsidR="00000000" w:rsidRPr="00000000">
              <w:rPr>
                <w:rFonts w:ascii="Carlito" w:cs="Carlito" w:eastAsia="Carlito" w:hAnsi="Carlito"/>
                <w:b w:val="1"/>
                <w:i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0"/>
                <w:szCs w:val="20"/>
                <w:u w:val="none"/>
                <w:shd w:fill="auto" w:val="clear"/>
                <w:vertAlign w:val="baseline"/>
              </w:rPr>
            </w:pPr>
            <w:r w:rsidDel="00000000" w:rsidR="00000000" w:rsidRPr="00000000">
              <w:rPr>
                <w:rFonts w:ascii="Carlito" w:cs="Carlito" w:eastAsia="Carlito" w:hAnsi="Carlito"/>
                <w:b w:val="1"/>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0"/>
                <w:szCs w:val="20"/>
                <w:u w:val="none"/>
                <w:shd w:fill="auto" w:val="clear"/>
                <w:vertAlign w:val="baseline"/>
              </w:rPr>
            </w:pPr>
            <w:r w:rsidDel="00000000" w:rsidR="00000000" w:rsidRPr="00000000">
              <w:rPr>
                <w:rFonts w:ascii="Carlito" w:cs="Carlito" w:eastAsia="Carlito" w:hAnsi="Carlito"/>
                <w:b w:val="1"/>
                <w:i w:val="0"/>
                <w:smallCaps w:val="0"/>
                <w:strike w:val="0"/>
                <w:color w:val="000000"/>
                <w:sz w:val="20"/>
                <w:szCs w:val="20"/>
                <w:u w:val="none"/>
                <w:shd w:fill="auto" w:val="clear"/>
                <w:vertAlign w:val="baseline"/>
                <w:rtl w:val="0"/>
              </w:rPr>
              <w:t xml:space="preserve">0</w:t>
            </w:r>
          </w:p>
        </w:tc>
      </w:tr>
      <w:tr>
        <w:trPr>
          <w:trHeight w:val="283" w:hRule="atLeast"/>
        </w:trPr>
        <w:tc>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0"/>
                <w:i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i w:val="0"/>
                <w:smallCaps w:val="0"/>
                <w:strike w:val="0"/>
                <w:color w:val="000000"/>
                <w:sz w:val="20"/>
                <w:szCs w:val="20"/>
                <w:u w:val="none"/>
                <w:shd w:fill="auto" w:val="clear"/>
                <w:vertAlign w:val="baseline"/>
                <w:rtl w:val="0"/>
              </w:rPr>
              <w:t xml:space="preserve">Trabaja de forma ordenada y mantiene limpio el sitio de trabajo.</w:t>
            </w:r>
          </w:p>
        </w:tc>
        <w:tc>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 w:right="0" w:firstLine="0"/>
              <w:jc w:val="center"/>
              <w:rPr>
                <w:rFonts w:ascii="Carlito" w:cs="Carlito" w:eastAsia="Carlito" w:hAnsi="Carlito"/>
                <w:b w:val="1"/>
                <w:i w:val="0"/>
                <w:smallCaps w:val="0"/>
                <w:strike w:val="0"/>
                <w:color w:val="000000"/>
                <w:sz w:val="20"/>
                <w:szCs w:val="20"/>
                <w:u w:val="none"/>
                <w:shd w:fill="auto" w:val="clear"/>
                <w:vertAlign w:val="baseline"/>
              </w:rPr>
            </w:pPr>
            <w:r w:rsidDel="00000000" w:rsidR="00000000" w:rsidRPr="00000000">
              <w:rPr>
                <w:rFonts w:ascii="Carlito" w:cs="Carlito" w:eastAsia="Carlito" w:hAnsi="Carlito"/>
                <w:b w:val="1"/>
                <w:i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9" w:right="0" w:firstLine="0"/>
              <w:jc w:val="center"/>
              <w:rPr>
                <w:rFonts w:ascii="Carlito" w:cs="Carlito" w:eastAsia="Carlito" w:hAnsi="Carlito"/>
                <w:b w:val="1"/>
                <w:i w:val="0"/>
                <w:smallCaps w:val="0"/>
                <w:strike w:val="0"/>
                <w:color w:val="000000"/>
                <w:sz w:val="20"/>
                <w:szCs w:val="20"/>
                <w:u w:val="none"/>
                <w:shd w:fill="auto" w:val="clear"/>
                <w:vertAlign w:val="baseline"/>
              </w:rPr>
            </w:pPr>
            <w:r w:rsidDel="00000000" w:rsidR="00000000" w:rsidRPr="00000000">
              <w:rPr>
                <w:rFonts w:ascii="Carlito" w:cs="Carlito" w:eastAsia="Carlito" w:hAnsi="Carlito"/>
                <w:b w:val="1"/>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9" w:right="0" w:firstLine="0"/>
              <w:jc w:val="center"/>
              <w:rPr>
                <w:rFonts w:ascii="Carlito" w:cs="Carlito" w:eastAsia="Carlito" w:hAnsi="Carlito"/>
                <w:b w:val="1"/>
                <w:i w:val="0"/>
                <w:smallCaps w:val="0"/>
                <w:strike w:val="0"/>
                <w:color w:val="000000"/>
                <w:sz w:val="20"/>
                <w:szCs w:val="20"/>
                <w:u w:val="none"/>
                <w:shd w:fill="auto" w:val="clear"/>
                <w:vertAlign w:val="baseline"/>
              </w:rPr>
            </w:pPr>
            <w:r w:rsidDel="00000000" w:rsidR="00000000" w:rsidRPr="00000000">
              <w:rPr>
                <w:rFonts w:ascii="Carlito" w:cs="Carlito" w:eastAsia="Carlito" w:hAnsi="Carlito"/>
                <w:b w:val="1"/>
                <w:i w:val="0"/>
                <w:smallCaps w:val="0"/>
                <w:strike w:val="0"/>
                <w:color w:val="000000"/>
                <w:sz w:val="20"/>
                <w:szCs w:val="20"/>
                <w:u w:val="none"/>
                <w:shd w:fill="auto" w:val="clear"/>
                <w:vertAlign w:val="baseline"/>
                <w:rtl w:val="0"/>
              </w:rPr>
              <w:t xml:space="preserve">0</w:t>
            </w:r>
          </w:p>
        </w:tc>
      </w:tr>
      <w:tr>
        <w:trPr>
          <w:trHeight w:val="577" w:hRule="atLeast"/>
        </w:trPr>
        <w:tc>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78.00000000000006" w:lineRule="auto"/>
              <w:ind w:left="107" w:right="269" w:firstLine="0"/>
              <w:jc w:val="left"/>
              <w:rPr>
                <w:rFonts w:ascii="Carlito" w:cs="Carlito" w:eastAsia="Carlito" w:hAnsi="Carlito"/>
                <w:b w:val="0"/>
                <w:i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i w:val="0"/>
                <w:smallCaps w:val="0"/>
                <w:strike w:val="0"/>
                <w:color w:val="000000"/>
                <w:sz w:val="20"/>
                <w:szCs w:val="20"/>
                <w:u w:val="none"/>
                <w:shd w:fill="auto" w:val="clear"/>
                <w:vertAlign w:val="baseline"/>
                <w:rtl w:val="0"/>
              </w:rPr>
              <w:t xml:space="preserve">Limpia y desinfecta el área clínica según la normativa vigente (sillón dental, unidad de agua, lámpara, braquet) y desecha las barreras de protección utilizadas al finalizar la actividad.</w:t>
            </w:r>
          </w:p>
        </w:tc>
        <w:tc>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0"/>
                <w:szCs w:val="20"/>
                <w:u w:val="none"/>
                <w:shd w:fill="auto" w:val="clear"/>
                <w:vertAlign w:val="baseline"/>
              </w:rPr>
            </w:pPr>
            <w:r w:rsidDel="00000000" w:rsidR="00000000" w:rsidRPr="00000000">
              <w:rPr>
                <w:rFonts w:ascii="Carlito" w:cs="Carlito" w:eastAsia="Carlito" w:hAnsi="Carlito"/>
                <w:b w:val="1"/>
                <w:i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0"/>
                <w:szCs w:val="20"/>
                <w:u w:val="none"/>
                <w:shd w:fill="auto" w:val="clear"/>
                <w:vertAlign w:val="baseline"/>
              </w:rPr>
            </w:pPr>
            <w:r w:rsidDel="00000000" w:rsidR="00000000" w:rsidRPr="00000000">
              <w:rPr>
                <w:rFonts w:ascii="Carlito" w:cs="Carlito" w:eastAsia="Carlito" w:hAnsi="Carlito"/>
                <w:b w:val="1"/>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0"/>
                <w:szCs w:val="20"/>
                <w:u w:val="none"/>
                <w:shd w:fill="auto" w:val="clear"/>
                <w:vertAlign w:val="baseline"/>
              </w:rPr>
            </w:pPr>
            <w:r w:rsidDel="00000000" w:rsidR="00000000" w:rsidRPr="00000000">
              <w:rPr>
                <w:rFonts w:ascii="Carlito" w:cs="Carlito" w:eastAsia="Carlito" w:hAnsi="Carlito"/>
                <w:b w:val="1"/>
                <w:i w:val="0"/>
                <w:smallCaps w:val="0"/>
                <w:strike w:val="0"/>
                <w:color w:val="000000"/>
                <w:sz w:val="20"/>
                <w:szCs w:val="20"/>
                <w:u w:val="none"/>
                <w:shd w:fill="auto" w:val="clear"/>
                <w:vertAlign w:val="baseline"/>
                <w:rtl w:val="0"/>
              </w:rPr>
              <w:t xml:space="preserve">0</w:t>
            </w:r>
          </w:p>
        </w:tc>
      </w:tr>
      <w:tr>
        <w:trPr>
          <w:trHeight w:val="545" w:hRule="atLeast"/>
        </w:trPr>
        <w:tc>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65" w:lineRule="auto"/>
              <w:ind w:left="107" w:right="0" w:firstLine="0"/>
              <w:jc w:val="left"/>
              <w:rPr>
                <w:rFonts w:ascii="Carlito" w:cs="Carlito" w:eastAsia="Carlito" w:hAnsi="Carlito"/>
                <w:b w:val="0"/>
                <w:i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i w:val="0"/>
                <w:smallCaps w:val="0"/>
                <w:strike w:val="0"/>
                <w:color w:val="000000"/>
                <w:sz w:val="20"/>
                <w:szCs w:val="20"/>
                <w:u w:val="none"/>
                <w:shd w:fill="auto" w:val="clear"/>
                <w:vertAlign w:val="baseline"/>
                <w:rtl w:val="0"/>
              </w:rPr>
              <w:t xml:space="preserve">Al finalizar la jornada de trabajo, dejar limpio y ordenado el puesto de trabajo, despichar y</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43" w:line="220" w:lineRule="auto"/>
              <w:ind w:left="107" w:right="0" w:firstLine="0"/>
              <w:jc w:val="left"/>
              <w:rPr>
                <w:rFonts w:ascii="Carlito" w:cs="Carlito" w:eastAsia="Carlito" w:hAnsi="Carlito"/>
                <w:b w:val="0"/>
                <w:i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i w:val="0"/>
                <w:smallCaps w:val="0"/>
                <w:strike w:val="0"/>
                <w:color w:val="000000"/>
                <w:sz w:val="20"/>
                <w:szCs w:val="20"/>
                <w:u w:val="none"/>
                <w:shd w:fill="auto" w:val="clear"/>
                <w:vertAlign w:val="baseline"/>
                <w:rtl w:val="0"/>
              </w:rPr>
              <w:t xml:space="preserve">apagar el compresor.</w:t>
            </w:r>
          </w:p>
        </w:tc>
        <w:tc>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0"/>
                <w:szCs w:val="20"/>
                <w:u w:val="none"/>
                <w:shd w:fill="auto" w:val="clear"/>
                <w:vertAlign w:val="baseline"/>
              </w:rPr>
            </w:pPr>
            <w:r w:rsidDel="00000000" w:rsidR="00000000" w:rsidRPr="00000000">
              <w:rPr>
                <w:rFonts w:ascii="Carlito" w:cs="Carlito" w:eastAsia="Carlito" w:hAnsi="Carlito"/>
                <w:b w:val="1"/>
                <w:i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0"/>
                <w:szCs w:val="20"/>
                <w:u w:val="none"/>
                <w:shd w:fill="auto" w:val="clear"/>
                <w:vertAlign w:val="baseline"/>
              </w:rPr>
            </w:pPr>
            <w:r w:rsidDel="00000000" w:rsidR="00000000" w:rsidRPr="00000000">
              <w:rPr>
                <w:rFonts w:ascii="Carlito" w:cs="Carlito" w:eastAsia="Carlito" w:hAnsi="Carlito"/>
                <w:b w:val="1"/>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0"/>
                <w:szCs w:val="20"/>
                <w:u w:val="none"/>
                <w:shd w:fill="auto" w:val="clear"/>
                <w:vertAlign w:val="baseline"/>
              </w:rPr>
            </w:pPr>
            <w:r w:rsidDel="00000000" w:rsidR="00000000" w:rsidRPr="00000000">
              <w:rPr>
                <w:rFonts w:ascii="Carlito" w:cs="Carlito" w:eastAsia="Carlito" w:hAnsi="Carlito"/>
                <w:b w:val="1"/>
                <w:i w:val="0"/>
                <w:smallCaps w:val="0"/>
                <w:strike w:val="0"/>
                <w:color w:val="000000"/>
                <w:sz w:val="20"/>
                <w:szCs w:val="20"/>
                <w:u w:val="none"/>
                <w:shd w:fill="auto" w:val="clear"/>
                <w:vertAlign w:val="baseline"/>
                <w:rtl w:val="0"/>
              </w:rPr>
              <w:t xml:space="preserve">0</w:t>
            </w:r>
          </w:p>
        </w:tc>
      </w:tr>
      <w:tr>
        <w:trPr>
          <w:trHeight w:val="327" w:hRule="atLeast"/>
        </w:trPr>
        <w:tc>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1"/>
                <w:i w:val="0"/>
                <w:smallCaps w:val="0"/>
                <w:strike w:val="0"/>
                <w:color w:val="000000"/>
                <w:sz w:val="20"/>
                <w:szCs w:val="20"/>
                <w:u w:val="none"/>
                <w:shd w:fill="auto" w:val="clear"/>
                <w:vertAlign w:val="baseline"/>
              </w:rPr>
            </w:pPr>
            <w:r w:rsidDel="00000000" w:rsidR="00000000" w:rsidRPr="00000000">
              <w:rPr>
                <w:rFonts w:ascii="Carlito" w:cs="Carlito" w:eastAsia="Carlito" w:hAnsi="Carlito"/>
                <w:b w:val="1"/>
                <w:i w:val="0"/>
                <w:smallCaps w:val="0"/>
                <w:strike w:val="0"/>
                <w:color w:val="000000"/>
                <w:sz w:val="20"/>
                <w:szCs w:val="20"/>
                <w:u w:val="none"/>
                <w:shd w:fill="auto" w:val="clear"/>
                <w:vertAlign w:val="baseline"/>
                <w:rtl w:val="0"/>
              </w:rPr>
              <w:t xml:space="preserve">TOTAL PROCEDIMIENTO ESPECIFICO</w:t>
            </w:r>
          </w:p>
        </w:tc>
        <w:tc>
          <w:tcPr>
            <w:gridSpan w:val="3"/>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tabs>
          <w:tab w:val="left" w:pos="3231"/>
          <w:tab w:val="left" w:pos="7854"/>
        </w:tabs>
        <w:spacing w:before="93" w:lineRule="auto"/>
        <w:ind w:left="120" w:firstLine="0"/>
        <w:rPr>
          <w:b w:val="1"/>
          <w:sz w:val="20"/>
          <w:szCs w:val="20"/>
        </w:rPr>
      </w:pPr>
      <w:r w:rsidDel="00000000" w:rsidR="00000000" w:rsidRPr="00000000">
        <w:rPr>
          <w:b w:val="1"/>
          <w:sz w:val="20"/>
          <w:szCs w:val="20"/>
          <w:rtl w:val="0"/>
        </w:rPr>
        <w:t xml:space="preserve">C: competente</w:t>
        <w:tab/>
        <w:t xml:space="preserve">MC: medianamente competente</w:t>
        <w:tab/>
        <w:t xml:space="preserve">NC: no competente</w:t>
      </w:r>
    </w:p>
    <w:sectPr>
      <w:type w:val="continuous"/>
      <w:pgSz w:h="15840" w:w="12240" w:orient="portrait"/>
      <w:pgMar w:bottom="880" w:top="1440" w:left="600" w:right="6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alibri"/>
  <w:font w:name="Times"/>
  <w:font w:name="Noto Sans Symbols"/>
  <w:font w:name="Carlit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-209549</wp:posOffset>
          </wp:positionH>
          <wp:positionV relativeFrom="paragraph">
            <wp:posOffset>-330834</wp:posOffset>
          </wp:positionV>
          <wp:extent cx="1607820" cy="622935"/>
          <wp:effectExtent b="0" l="0" r="0" t="0"/>
          <wp:wrapSquare wrapText="bothSides" distB="0" distT="0" distL="114300" distR="114300"/>
          <wp:docPr id="29"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607820" cy="62293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840" w:hanging="361"/>
      </w:pPr>
      <w:rPr>
        <w:rFonts w:ascii="Noto Sans Symbols" w:cs="Noto Sans Symbols" w:eastAsia="Noto Sans Symbols" w:hAnsi="Noto Sans Symbols"/>
        <w:sz w:val="24"/>
        <w:szCs w:val="24"/>
      </w:rPr>
    </w:lvl>
    <w:lvl w:ilvl="1">
      <w:start w:val="1"/>
      <w:numFmt w:val="bullet"/>
      <w:lvlText w:val="✔"/>
      <w:lvlJc w:val="left"/>
      <w:pPr>
        <w:ind w:left="1560" w:hanging="360"/>
      </w:pPr>
      <w:rPr>
        <w:rFonts w:ascii="Noto Sans Symbols" w:cs="Noto Sans Symbols" w:eastAsia="Noto Sans Symbols" w:hAnsi="Noto Sans Symbols"/>
        <w:sz w:val="24"/>
        <w:szCs w:val="24"/>
      </w:rPr>
    </w:lvl>
    <w:lvl w:ilvl="2">
      <w:start w:val="1"/>
      <w:numFmt w:val="bullet"/>
      <w:lvlText w:val="•"/>
      <w:lvlJc w:val="left"/>
      <w:pPr>
        <w:ind w:left="2613" w:hanging="360"/>
      </w:pPr>
      <w:rPr/>
    </w:lvl>
    <w:lvl w:ilvl="3">
      <w:start w:val="1"/>
      <w:numFmt w:val="bullet"/>
      <w:lvlText w:val="•"/>
      <w:lvlJc w:val="left"/>
      <w:pPr>
        <w:ind w:left="3666" w:hanging="360"/>
      </w:pPr>
      <w:rPr/>
    </w:lvl>
    <w:lvl w:ilvl="4">
      <w:start w:val="1"/>
      <w:numFmt w:val="bullet"/>
      <w:lvlText w:val="•"/>
      <w:lvlJc w:val="left"/>
      <w:pPr>
        <w:ind w:left="4720" w:hanging="360"/>
      </w:pPr>
      <w:rPr/>
    </w:lvl>
    <w:lvl w:ilvl="5">
      <w:start w:val="1"/>
      <w:numFmt w:val="bullet"/>
      <w:lvlText w:val="•"/>
      <w:lvlJc w:val="left"/>
      <w:pPr>
        <w:ind w:left="5773" w:hanging="360"/>
      </w:pPr>
      <w:rPr/>
    </w:lvl>
    <w:lvl w:ilvl="6">
      <w:start w:val="1"/>
      <w:numFmt w:val="bullet"/>
      <w:lvlText w:val="•"/>
      <w:lvlJc w:val="left"/>
      <w:pPr>
        <w:ind w:left="6826" w:hanging="360"/>
      </w:pPr>
      <w:rPr/>
    </w:lvl>
    <w:lvl w:ilvl="7">
      <w:start w:val="1"/>
      <w:numFmt w:val="bullet"/>
      <w:lvlText w:val="•"/>
      <w:lvlJc w:val="left"/>
      <w:pPr>
        <w:ind w:left="7880" w:hanging="360"/>
      </w:pPr>
      <w:rPr/>
    </w:lvl>
    <w:lvl w:ilvl="8">
      <w:start w:val="1"/>
      <w:numFmt w:val="bullet"/>
      <w:lvlText w:val="•"/>
      <w:lvlJc w:val="left"/>
      <w:pPr>
        <w:ind w:left="8933"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2" w:lineRule="auto"/>
      <w:ind w:left="101" w:right="4152"/>
      <w:jc w:val="center"/>
    </w:pPr>
    <w:rPr>
      <w:b w:val="1"/>
      <w:sz w:val="28"/>
      <w:szCs w:val="28"/>
    </w:rPr>
  </w:style>
  <w:style w:type="paragraph" w:styleId="Heading2">
    <w:name w:val="heading 2"/>
    <w:basedOn w:val="Normal"/>
    <w:next w:val="Normal"/>
    <w:pPr>
      <w:jc w:val="center"/>
    </w:pPr>
    <w:rPr>
      <w:b w:val="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uiPriority w:val="1"/>
    <w:qFormat w:val="1"/>
    <w:rPr>
      <w:rFonts w:ascii="Arial" w:cs="Arial" w:eastAsia="Arial" w:hAnsi="Arial"/>
      <w:lang w:val="es-ES"/>
    </w:rPr>
  </w:style>
  <w:style w:type="paragraph" w:styleId="Ttulo1">
    <w:name w:val="heading 1"/>
    <w:basedOn w:val="Normal"/>
    <w:uiPriority w:val="1"/>
    <w:qFormat w:val="1"/>
    <w:pPr>
      <w:spacing w:before="2"/>
      <w:ind w:left="101" w:right="4152"/>
      <w:jc w:val="center"/>
      <w:outlineLvl w:val="0"/>
    </w:pPr>
    <w:rPr>
      <w:b w:val="1"/>
      <w:bCs w:val="1"/>
      <w:sz w:val="28"/>
      <w:szCs w:val="28"/>
    </w:rPr>
  </w:style>
  <w:style w:type="paragraph" w:styleId="Ttulo2">
    <w:name w:val="heading 2"/>
    <w:basedOn w:val="Normal"/>
    <w:uiPriority w:val="1"/>
    <w:qFormat w:val="1"/>
    <w:pPr>
      <w:jc w:val="center"/>
      <w:outlineLvl w:val="1"/>
    </w:pPr>
    <w:rPr>
      <w:b w:val="1"/>
      <w:bCs w:val="1"/>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rPr>
      <w:sz w:val="24"/>
      <w:szCs w:val="24"/>
    </w:rPr>
  </w:style>
  <w:style w:type="paragraph" w:styleId="Prrafodelista">
    <w:name w:val="List Paragraph"/>
    <w:basedOn w:val="Normal"/>
    <w:uiPriority w:val="1"/>
    <w:qFormat w:val="1"/>
    <w:pPr>
      <w:ind w:left="840" w:hanging="361"/>
    </w:pPr>
  </w:style>
  <w:style w:type="paragraph" w:styleId="TableParagraph" w:customStyle="1">
    <w:name w:val="Table Paragraph"/>
    <w:basedOn w:val="Normal"/>
    <w:uiPriority w:val="1"/>
    <w:qFormat w:val="1"/>
    <w:pPr>
      <w:ind w:left="107"/>
    </w:pPr>
  </w:style>
  <w:style w:type="paragraph" w:styleId="Encabezado">
    <w:name w:val="header"/>
    <w:basedOn w:val="Normal"/>
    <w:link w:val="EncabezadoCar"/>
    <w:uiPriority w:val="99"/>
    <w:unhideWhenUsed w:val="1"/>
    <w:rsid w:val="005B233A"/>
    <w:pPr>
      <w:tabs>
        <w:tab w:val="center" w:pos="4419"/>
        <w:tab w:val="right" w:pos="8838"/>
      </w:tabs>
    </w:pPr>
  </w:style>
  <w:style w:type="character" w:styleId="EncabezadoCar" w:customStyle="1">
    <w:name w:val="Encabezado Car"/>
    <w:basedOn w:val="Fuentedeprrafopredeter"/>
    <w:link w:val="Encabezado"/>
    <w:uiPriority w:val="99"/>
    <w:rsid w:val="005B233A"/>
    <w:rPr>
      <w:rFonts w:ascii="Arial" w:cs="Arial" w:eastAsia="Arial" w:hAnsi="Arial"/>
      <w:lang w:val="es-ES"/>
    </w:rPr>
  </w:style>
  <w:style w:type="paragraph" w:styleId="Piedepgina">
    <w:name w:val="footer"/>
    <w:basedOn w:val="Normal"/>
    <w:link w:val="PiedepginaCar"/>
    <w:uiPriority w:val="99"/>
    <w:unhideWhenUsed w:val="1"/>
    <w:rsid w:val="005B233A"/>
    <w:pPr>
      <w:tabs>
        <w:tab w:val="center" w:pos="4419"/>
        <w:tab w:val="right" w:pos="8838"/>
      </w:tabs>
    </w:pPr>
  </w:style>
  <w:style w:type="character" w:styleId="PiedepginaCar" w:customStyle="1">
    <w:name w:val="Pie de página Car"/>
    <w:basedOn w:val="Fuentedeprrafopredeter"/>
    <w:link w:val="Piedepgina"/>
    <w:uiPriority w:val="99"/>
    <w:rsid w:val="005B233A"/>
    <w:rPr>
      <w:rFonts w:ascii="Arial" w:cs="Arial" w:eastAsia="Arial" w:hAnsi="Arial"/>
      <w:lang w:val="es-ES"/>
    </w:rPr>
  </w:style>
  <w:style w:type="character" w:styleId="Nmerodepgina">
    <w:name w:val="page number"/>
    <w:basedOn w:val="Fuentedeprrafopredeter"/>
    <w:uiPriority w:val="99"/>
    <w:semiHidden w:val="1"/>
    <w:unhideWhenUsed w:val="1"/>
    <w:rsid w:val="001C73B3"/>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jpg"/><Relationship Id="rId10" Type="http://schemas.openxmlformats.org/officeDocument/2006/relationships/footer" Target="footer1.xml"/><Relationship Id="rId13" Type="http://schemas.openxmlformats.org/officeDocument/2006/relationships/image" Target="media/image9.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8.jpg"/><Relationship Id="rId14" Type="http://schemas.openxmlformats.org/officeDocument/2006/relationships/image" Target="media/image1.jpg"/><Relationship Id="rId17" Type="http://schemas.openxmlformats.org/officeDocument/2006/relationships/image" Target="media/image5.jpg"/><Relationship Id="rId16" Type="http://schemas.openxmlformats.org/officeDocument/2006/relationships/image" Target="media/image6.jp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3.jpg"/><Relationship Id="rId7" Type="http://schemas.openxmlformats.org/officeDocument/2006/relationships/image" Target="media/image7.jp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gjShqR1ZrWu1/JweW/WbEFlYcSw==">AMUW2mWzYv7/5jOuUfRd4zEV2Nvauhjqno/QyRAsWqICYsGAmAmlmP2Gkk+gwtSqFEfevgVnGR1tnUVJfcAZ8f3p6Zn0yBRK240bNlwpmhfUOjecxbfGDlXb0E14eWutcu2Au1P2RyJo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2020-05-17T20:52:00Z</dcterms:created>
  <dc:creator>Marcela Paz Vasquez 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2015-07-31T00:00:00Z</vt:filetime>
  </property>
  <property fmtid="{D5CDD505-2E9C-101B-9397-08002B2CF9AE}" pid="3" name="Creator">
    <vt:lpwstr>Microsoft® Word 2010</vt:lpwstr>
  </property>
  <property fmtid="{D5CDD505-2E9C-101B-9397-08002B2CF9AE}" pid="4" name="LastSaved">
    <vt:filetime>2020-05-17T00:00:00Z</vt:filetime>
  </property>
</Properties>
</file>