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2879"/>
        <w:rPr/>
      </w:pPr>
      <w:r w:rsidDel="00000000" w:rsidR="00000000" w:rsidRPr="00000000">
        <w:rPr>
          <w:rtl w:val="0"/>
        </w:rPr>
        <w:t xml:space="preserve">GUÍA DE TALLER N°2</w:t>
      </w:r>
    </w:p>
    <w:p w:rsidR="00000000" w:rsidDel="00000000" w:rsidP="00000000" w:rsidRDefault="00000000" w:rsidRPr="00000000" w14:paraId="00000006">
      <w:pPr>
        <w:spacing w:before="254" w:lineRule="auto"/>
        <w:ind w:left="2879" w:right="2598" w:firstLin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sz w:val="28"/>
          <w:szCs w:val="28"/>
          <w:rtl w:val="0"/>
        </w:rPr>
        <w:t xml:space="preserve">Higiene Bucal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1551940</wp:posOffset>
            </wp:positionH>
            <wp:positionV relativeFrom="paragraph">
              <wp:posOffset>6985</wp:posOffset>
            </wp:positionV>
            <wp:extent cx="3653790" cy="3653790"/>
            <wp:effectExtent b="0" l="0" r="0" t="0"/>
            <wp:wrapSquare wrapText="bothSides" distB="0" distT="0" distL="114300" distR="11430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3653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spacing w:before="94" w:line="720" w:lineRule="auto"/>
        <w:ind w:left="4357" w:right="353" w:firstLine="3580.999999999999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spacing w:before="94" w:line="720" w:lineRule="auto"/>
        <w:ind w:left="4357" w:right="353" w:firstLine="3580.9999999999995"/>
        <w:rPr/>
      </w:pPr>
      <w:r w:rsidDel="00000000" w:rsidR="00000000" w:rsidRPr="00000000">
        <w:rPr>
          <w:rtl w:val="0"/>
        </w:rPr>
        <w:t xml:space="preserve">ASIGNATURA: PROMOCIÓN Y PREVENCIÓN EN SALUD BUCAL</w:t>
      </w:r>
    </w:p>
    <w:p w:rsidR="00000000" w:rsidDel="00000000" w:rsidP="00000000" w:rsidRDefault="00000000" w:rsidRPr="00000000" w14:paraId="00000016">
      <w:pPr>
        <w:spacing w:before="1" w:lineRule="auto"/>
        <w:ind w:right="361"/>
        <w:jc w:val="righ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DIRIGIDO A: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ind w:left="5654" w:firstLine="0"/>
        <w:rPr/>
      </w:pPr>
      <w:r w:rsidDel="00000000" w:rsidR="00000000" w:rsidRPr="00000000">
        <w:rPr>
          <w:rtl w:val="0"/>
        </w:rPr>
        <w:t xml:space="preserve">Alumnos de Técnico superior en Odontología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80" w:top="1440" w:left="1060" w:right="1340" w:header="708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firstLine="2879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2" w:right="358" w:firstLine="707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Una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las labores que debe desempeñar el técnico superior en odontología es realizar la educación en salud, y uno de los temas importantes es la higiene bucal. El técnico, debe conocer los elementos utilizados y dominar las técnicas de higiene para </w:t>
      </w:r>
      <w:r w:rsidDel="00000000" w:rsidR="00000000" w:rsidRPr="00000000">
        <w:rPr>
          <w:rtl w:val="0"/>
        </w:rPr>
        <w:t xml:space="preserve">enseñarselas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paciente.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42" w:right="358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 distintas técnicas de </w:t>
      </w:r>
      <w:r w:rsidDel="00000000" w:rsidR="00000000" w:rsidRPr="00000000">
        <w:rPr>
          <w:rtl w:val="0"/>
        </w:rPr>
        <w:t xml:space="preserve">cepillado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limpieza interproximal y de apoyo químico del biofilm. De esto, se desprende la importancia de conocer las metodologías, para determinar e indicar la mejor para nuestro paciente, según su edad y estado bucal.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firstLine="642"/>
        <w:rPr/>
      </w:pPr>
      <w:r w:rsidDel="00000000" w:rsidR="00000000" w:rsidRPr="00000000">
        <w:rPr>
          <w:rtl w:val="0"/>
        </w:rPr>
        <w:t xml:space="preserve">Competencias Asociadas a la Asignatura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362" w:right="360" w:hanging="36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Fomentar la salud bucodental mediante actividades de promoción y prevención según las necesidades de la población e indicaciones del odontólogo a cargo.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firstLine="642"/>
        <w:rPr/>
      </w:pPr>
      <w:r w:rsidDel="00000000" w:rsidR="00000000" w:rsidRPr="00000000">
        <w:rPr>
          <w:rtl w:val="0"/>
        </w:rPr>
        <w:t xml:space="preserve">Unidades de Competencias Asociadas a la Asignatura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4"/>
        </w:numPr>
        <w:tabs>
          <w:tab w:val="left" w:pos="1362"/>
        </w:tabs>
        <w:ind w:left="1362" w:right="357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Reconocer las patologías de origen odontológico de mayor prevalencia en la población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4"/>
        <w:numPr>
          <w:ilvl w:val="0"/>
          <w:numId w:val="4"/>
        </w:numPr>
        <w:tabs>
          <w:tab w:val="left" w:pos="1362"/>
        </w:tabs>
        <w:ind w:left="1362" w:right="358" w:hanging="360"/>
        <w:jc w:val="both"/>
        <w:rPr/>
      </w:pPr>
      <w:r w:rsidDel="00000000" w:rsidR="00000000" w:rsidRPr="00000000">
        <w:rPr>
          <w:rtl w:val="0"/>
        </w:rPr>
        <w:t xml:space="preserve">Identificar las diferentes acciones que se realizan para fomentar, mantener y recuperar la salud bucal de la población.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62"/>
        </w:tabs>
        <w:spacing w:after="0" w:before="3" w:line="240" w:lineRule="auto"/>
        <w:ind w:left="1362" w:right="355" w:hanging="360"/>
        <w:jc w:val="both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Participar de forma activa en los diferentes protocolos de prevención delegadas por el profesional a cargo o necesidades de la institución e Implementar acciones de prevención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0" w:lineRule="auto"/>
        <w:ind w:left="642" w:right="0" w:firstLine="0"/>
        <w:jc w:val="left"/>
        <w:rPr/>
      </w:pPr>
      <w:r w:rsidDel="00000000" w:rsidR="00000000" w:rsidRPr="00000000">
        <w:rPr>
          <w:rtl w:val="0"/>
        </w:rPr>
        <w:t xml:space="preserve">MARCO DE REFERENCIA TEÓRICO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Elementos utilizados en la higiene bucal: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Cepillo dental.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Hilo o seda dental /Superfloss.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Cepillos interproximales.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de control químico: Pasta dental y colutorios.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8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ind w:firstLine="642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-2539</wp:posOffset>
            </wp:positionH>
            <wp:positionV relativeFrom="paragraph">
              <wp:posOffset>213995</wp:posOffset>
            </wp:positionV>
            <wp:extent cx="3261360" cy="3261360"/>
            <wp:effectExtent b="0" l="0" r="0" t="0"/>
            <wp:wrapSquare wrapText="bothSides" distB="0" distT="0" distL="114300" distR="11430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261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3139440</wp:posOffset>
            </wp:positionH>
            <wp:positionV relativeFrom="paragraph">
              <wp:posOffset>46355</wp:posOffset>
            </wp:positionV>
            <wp:extent cx="3028950" cy="1341120"/>
            <wp:effectExtent b="0" l="0" r="0" t="0"/>
            <wp:wrapSquare wrapText="bothSides" distB="0" distT="0" distL="114300" distR="114300"/>
            <wp:docPr id="4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114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41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342900</wp:posOffset>
                </wp:positionV>
                <wp:extent cx="344805" cy="33718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78360" y="3616170"/>
                          <a:ext cx="33528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MT" w:cs="Arial MT" w:eastAsia="Arial MT" w:hAnsi="Arial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342900</wp:posOffset>
                </wp:positionV>
                <wp:extent cx="344805" cy="337185"/>
                <wp:effectExtent b="0" l="0" r="0" t="0"/>
                <wp:wrapNone/>
                <wp:docPr id="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" cy="337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1397000</wp:posOffset>
                </wp:positionV>
                <wp:extent cx="344805" cy="32194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78360" y="3623790"/>
                          <a:ext cx="3352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MT" w:cs="Arial MT" w:eastAsia="Arial MT" w:hAnsi="Arial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1397000</wp:posOffset>
                </wp:positionV>
                <wp:extent cx="344805" cy="321945"/>
                <wp:effectExtent b="0" l="0" r="0" t="0"/>
                <wp:wrapNone/>
                <wp:docPr id="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805" cy="321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3548380</wp:posOffset>
            </wp:positionH>
            <wp:positionV relativeFrom="paragraph">
              <wp:posOffset>1509395</wp:posOffset>
            </wp:positionV>
            <wp:extent cx="2438400" cy="2438400"/>
            <wp:effectExtent b="0" l="0" r="0" t="0"/>
            <wp:wrapSquare wrapText="bothSides" distB="0" distT="0" distL="114300" distR="114300"/>
            <wp:docPr id="4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ind w:firstLine="642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139700</wp:posOffset>
                </wp:positionV>
                <wp:extent cx="337185" cy="37528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82170" y="3597120"/>
                          <a:ext cx="3276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MT" w:cs="Arial MT" w:eastAsia="Arial MT" w:hAnsi="Arial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139700</wp:posOffset>
                </wp:positionV>
                <wp:extent cx="337185" cy="375285"/>
                <wp:effectExtent b="0" l="0" r="0" t="0"/>
                <wp:wrapNone/>
                <wp:docPr id="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185" cy="375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1323340</wp:posOffset>
            </wp:positionH>
            <wp:positionV relativeFrom="paragraph">
              <wp:posOffset>3175</wp:posOffset>
            </wp:positionV>
            <wp:extent cx="3762375" cy="1440180"/>
            <wp:effectExtent b="0" l="0" r="0" t="0"/>
            <wp:wrapSquare wrapText="bothSides" distB="0" distT="0" distL="114300" distR="11430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440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ind w:firstLine="642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4022725</wp:posOffset>
            </wp:positionH>
            <wp:positionV relativeFrom="paragraph">
              <wp:posOffset>28575</wp:posOffset>
            </wp:positionV>
            <wp:extent cx="2143125" cy="2143125"/>
            <wp:effectExtent b="0" l="0" r="0" t="0"/>
            <wp:wrapSquare wrapText="bothSides" distB="0" distT="0" distL="114300" distR="114300"/>
            <wp:docPr id="4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Style w:val="Heading4"/>
        <w:ind w:firstLine="642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127000</wp:posOffset>
                </wp:positionV>
                <wp:extent cx="321945" cy="3143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89790" y="3627600"/>
                          <a:ext cx="31242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MT" w:cs="Arial MT" w:eastAsia="Arial MT" w:hAnsi="Arial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5.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127000</wp:posOffset>
                </wp:positionV>
                <wp:extent cx="321945" cy="314325"/>
                <wp:effectExtent b="0" l="0" r="0" t="0"/>
                <wp:wrapNone/>
                <wp:docPr id="3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94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363220</wp:posOffset>
            </wp:positionH>
            <wp:positionV relativeFrom="paragraph">
              <wp:posOffset>5080</wp:posOffset>
            </wp:positionV>
            <wp:extent cx="2619375" cy="1743075"/>
            <wp:effectExtent b="0" l="0" r="0" t="0"/>
            <wp:wrapSquare wrapText="bothSides" distB="0" distT="0" distL="114300" distR="114300"/>
            <wp:docPr id="4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ind w:firstLine="64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ind w:firstLine="642"/>
        <w:rPr/>
      </w:pPr>
      <w:r w:rsidDel="00000000" w:rsidR="00000000" w:rsidRPr="00000000">
        <w:rPr>
          <w:rtl w:val="0"/>
        </w:rPr>
        <w:t xml:space="preserve">Técnicas de Cepillado: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before="251" w:lineRule="auto"/>
        <w:ind w:firstLine="3035"/>
        <w:rPr/>
      </w:pPr>
      <w:r w:rsidDel="00000000" w:rsidR="00000000" w:rsidRPr="00000000">
        <w:rPr>
          <w:u w:val="single"/>
          <w:rtl w:val="0"/>
        </w:rPr>
        <w:t xml:space="preserve">Técnica de Bass modificada: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403225</wp:posOffset>
            </wp:positionH>
            <wp:positionV relativeFrom="paragraph">
              <wp:posOffset>57478</wp:posOffset>
            </wp:positionV>
            <wp:extent cx="1409700" cy="1371600"/>
            <wp:effectExtent b="0" l="0" r="0" t="0"/>
            <wp:wrapNone/>
            <wp:docPr id="44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5" w:right="643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cerdas del cepillo se introducen en el surco gingival en 45° en dirección apical. Se hace movimiento de vibración y barrido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ind w:firstLine="3035"/>
        <w:rPr/>
      </w:pPr>
      <w:r w:rsidDel="00000000" w:rsidR="00000000" w:rsidRPr="00000000">
        <w:rPr>
          <w:u w:val="single"/>
          <w:rtl w:val="0"/>
        </w:rPr>
        <w:t xml:space="preserve">Técnica de Stillman modificada: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403225</wp:posOffset>
            </wp:positionH>
            <wp:positionV relativeFrom="paragraph">
              <wp:posOffset>-312217</wp:posOffset>
            </wp:positionV>
            <wp:extent cx="1409700" cy="1205230"/>
            <wp:effectExtent b="0" l="0" r="0" t="0"/>
            <wp:wrapNone/>
            <wp:docPr id="3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05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035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diferencia radica en que la posición del cepillo es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sobre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ind w:firstLine="3035"/>
        <w:rPr/>
      </w:pPr>
      <w:r w:rsidDel="00000000" w:rsidR="00000000" w:rsidRPr="00000000">
        <w:rPr>
          <w:rtl w:val="0"/>
        </w:rPr>
        <w:t xml:space="preserve">el surco en 45° dirección apical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374650</wp:posOffset>
            </wp:positionH>
            <wp:positionV relativeFrom="paragraph">
              <wp:posOffset>5080</wp:posOffset>
            </wp:positionV>
            <wp:extent cx="1552575" cy="1104900"/>
            <wp:effectExtent b="0" l="0" r="0" t="0"/>
            <wp:wrapNone/>
            <wp:docPr id="3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3335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Técnica de Fones: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5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a boca cerrada, realizado movimiento circulares sucesivos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5015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Técnica de Rojo y Blanco o Barrido: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403225</wp:posOffset>
            </wp:positionH>
            <wp:positionV relativeFrom="paragraph">
              <wp:posOffset>-72669</wp:posOffset>
            </wp:positionV>
            <wp:extent cx="2667000" cy="1275714"/>
            <wp:effectExtent b="0" l="0" r="0" t="0"/>
            <wp:wrapNone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757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15" w:right="402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060" w:right="1340" w:header="708" w:footer="0"/>
        </w:sect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cepillo apoyado sobre superficie vestibular en 90° se barre de encía a diente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pos="4340"/>
        </w:tabs>
        <w:ind w:left="5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019251" cy="1330928"/>
            <wp:effectExtent b="0" l="0" r="0" t="0"/>
            <wp:docPr id="4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251" cy="1330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3398170" cy="1205293"/>
            <wp:effectExtent b="0" l="0" r="0" t="0"/>
            <wp:docPr id="4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170" cy="1205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234"/>
        </w:tabs>
        <w:spacing w:after="0" w:before="94" w:line="240" w:lineRule="auto"/>
        <w:ind w:left="642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 digital</w:t>
        <w:tab/>
        <w:t xml:space="preserve">Técnica del lazo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3981" w:right="358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observa cómo se introduce en la zona interproximal y se inclina hacia el diente 1.1. Posteriomente, esto se repite inclinado hacia el 2.1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69850</wp:posOffset>
            </wp:positionH>
            <wp:positionV relativeFrom="paragraph">
              <wp:posOffset>-71399</wp:posOffset>
            </wp:positionV>
            <wp:extent cx="2333625" cy="1757680"/>
            <wp:effectExtent b="0" l="0" r="0" t="0"/>
            <wp:wrapNone/>
            <wp:docPr id="3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576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33" w:right="785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Superfloss: 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parte rigida permite introducir el superfloss a la ortodoncia o en la prótesis fija plural para después limpiarla con la espuma.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403225</wp:posOffset>
            </wp:positionH>
            <wp:positionV relativeFrom="paragraph">
              <wp:posOffset>-130455</wp:posOffset>
            </wp:positionV>
            <wp:extent cx="2043430" cy="1343025"/>
            <wp:effectExtent b="0" l="0" r="0" t="0"/>
            <wp:wrapNone/>
            <wp:docPr id="3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ind w:left="5915" w:firstLine="0"/>
        <w:rPr/>
      </w:pPr>
      <w:r w:rsidDel="00000000" w:rsidR="00000000" w:rsidRPr="00000000">
        <w:rPr>
          <w:rtl w:val="0"/>
        </w:rPr>
        <w:t xml:space="preserve">Cepillos interproximales: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327025</wp:posOffset>
            </wp:positionH>
            <wp:positionV relativeFrom="paragraph">
              <wp:posOffset>-32791</wp:posOffset>
            </wp:positionV>
            <wp:extent cx="3305175" cy="1390650"/>
            <wp:effectExtent b="0" l="0" r="0" t="0"/>
            <wp:wrapNone/>
            <wp:docPr id="4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15" w:right="358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Permiten limpiar espacios interdentales abiertos como también aparatos de ortodoncia.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pos="674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6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Reflexión del estudiante al </w:t>
      </w:r>
      <w:r w:rsidDel="00000000" w:rsidR="00000000" w:rsidRPr="00000000">
        <w:rPr>
          <w:rFonts w:ascii="Arial MT" w:cs="Arial MT" w:eastAsia="Arial MT" w:hAnsi="Arial MT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 MT" w:cs="Arial MT" w:eastAsia="Arial MT" w:hAnsi="Arial MT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taller: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Tras finalizar las actividades de este taller, te invitamos a contestar en el espacio indicado las siguientes preguntas de reflexión: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¿Sientes que lograste los aprendizajes planteados por el docente al inicio del proceso? Describe brevemente.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</wp:posOffset>
                </wp:positionV>
                <wp:extent cx="5636260" cy="8172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40888" y="3384078"/>
                          <a:ext cx="5610225" cy="7918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</wp:posOffset>
                </wp:positionV>
                <wp:extent cx="5636260" cy="817245"/>
                <wp:effectExtent b="0" l="0" r="0" t="0"/>
                <wp:wrapNone/>
                <wp:docPr id="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6260" cy="817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" w:right="0" w:hanging="36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 las nuevas habilidades que adquiriste con este taller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5636260" cy="8172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40888" y="3384078"/>
                          <a:ext cx="5610225" cy="7918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5636260" cy="817245"/>
                <wp:effectExtent b="0" l="0" r="0" t="0"/>
                <wp:wrapNone/>
                <wp:docPr id="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6260" cy="817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" w:right="0" w:hanging="36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" w:right="0" w:hanging="36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" w:right="0" w:hanging="36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" w:right="0" w:hanging="36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¿Mis características personales (positivas o por mejorar) fueron un aporte al grupo en el desarrollo de las actividades? Justifica brevemente.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2" w:right="0" w:hanging="36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</wp:posOffset>
                </wp:positionV>
                <wp:extent cx="5636260" cy="81724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40888" y="3384078"/>
                          <a:ext cx="5610225" cy="7918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</wp:posOffset>
                </wp:positionV>
                <wp:extent cx="5636260" cy="817245"/>
                <wp:effectExtent b="0" l="0" r="0" t="0"/>
                <wp:wrapNone/>
                <wp:docPr id="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6260" cy="817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b w:val="1"/>
          <w:i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pos="6744"/>
        </w:tabs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40" w:left="1060" w:right="1340" w:header="70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Noto Sans Symbols"/>
  <w:font w:name="Arial M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2286000" cy="475487"/>
          <wp:effectExtent b="0" l="0" r="0" t="0"/>
          <wp:wrapSquare wrapText="bothSides" distB="0" distT="0" distL="0" distR="0"/>
          <wp:docPr id="39" name="image10.jpg"/>
          <a:graphic>
            <a:graphicData uri="http://schemas.openxmlformats.org/drawingml/2006/picture">
              <pic:pic>
                <pic:nvPicPr>
                  <pic:cNvPr id="0" name="image10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6000" cy="47548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362" w:hanging="360.0000000000001"/>
      </w:pPr>
      <w:rPr>
        <w:rFonts w:ascii="Arial MT" w:cs="Arial MT" w:eastAsia="Arial MT" w:hAnsi="Arial MT"/>
        <w:sz w:val="22"/>
        <w:szCs w:val="22"/>
      </w:rPr>
    </w:lvl>
    <w:lvl w:ilvl="1">
      <w:start w:val="1"/>
      <w:numFmt w:val="bullet"/>
      <w:lvlText w:val="●"/>
      <w:lvlJc w:val="left"/>
      <w:pPr>
        <w:ind w:left="207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2">
      <w:start w:val="1"/>
      <w:numFmt w:val="bullet"/>
      <w:lvlText w:val="•"/>
      <w:lvlJc w:val="left"/>
      <w:pPr>
        <w:ind w:left="2942" w:hanging="360"/>
      </w:pPr>
      <w:rPr/>
    </w:lvl>
    <w:lvl w:ilvl="3">
      <w:start w:val="1"/>
      <w:numFmt w:val="bullet"/>
      <w:lvlText w:val="•"/>
      <w:lvlJc w:val="left"/>
      <w:pPr>
        <w:ind w:left="3804" w:hanging="360"/>
      </w:pPr>
      <w:rPr/>
    </w:lvl>
    <w:lvl w:ilvl="4">
      <w:start w:val="1"/>
      <w:numFmt w:val="bullet"/>
      <w:lvlText w:val="•"/>
      <w:lvlJc w:val="left"/>
      <w:pPr>
        <w:ind w:left="4666" w:hanging="360"/>
      </w:pPr>
      <w:rPr/>
    </w:lvl>
    <w:lvl w:ilvl="5">
      <w:start w:val="1"/>
      <w:numFmt w:val="bullet"/>
      <w:lvlText w:val="•"/>
      <w:lvlJc w:val="left"/>
      <w:pPr>
        <w:ind w:left="5528" w:hanging="360"/>
      </w:pPr>
      <w:rPr/>
    </w:lvl>
    <w:lvl w:ilvl="6">
      <w:start w:val="1"/>
      <w:numFmt w:val="bullet"/>
      <w:lvlText w:val="•"/>
      <w:lvlJc w:val="left"/>
      <w:pPr>
        <w:ind w:left="6391" w:hanging="360"/>
      </w:pPr>
      <w:rPr/>
    </w:lvl>
    <w:lvl w:ilvl="7">
      <w:start w:val="1"/>
      <w:numFmt w:val="bullet"/>
      <w:lvlText w:val="•"/>
      <w:lvlJc w:val="left"/>
      <w:pPr>
        <w:ind w:left="7253" w:hanging="360"/>
      </w:pPr>
      <w:rPr/>
    </w:lvl>
    <w:lvl w:ilvl="8">
      <w:start w:val="1"/>
      <w:numFmt w:val="bullet"/>
      <w:lvlText w:val="•"/>
      <w:lvlJc w:val="left"/>
      <w:pPr>
        <w:ind w:left="811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92" w:lineRule="auto"/>
      <w:ind w:left="2879" w:right="2599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  <w:ind w:left="642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ind w:left="3035"/>
    </w:pPr>
    <w:rPr>
      <w:sz w:val="24"/>
      <w:szCs w:val="24"/>
    </w:rPr>
  </w:style>
  <w:style w:type="paragraph" w:styleId="Heading4">
    <w:name w:val="heading 4"/>
    <w:basedOn w:val="Normal"/>
    <w:next w:val="Normal"/>
    <w:pPr>
      <w:ind w:left="642"/>
    </w:pPr>
    <w:rPr>
      <w:rFonts w:ascii="Arial" w:cs="Arial" w:eastAsia="Arial" w:hAnsi="Arial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 MT" w:cs="Arial MT" w:eastAsia="Arial MT" w:hAnsi="Arial MT"/>
      <w:lang w:val="es-ES"/>
    </w:rPr>
  </w:style>
  <w:style w:type="paragraph" w:styleId="Ttulo1">
    <w:name w:val="heading 1"/>
    <w:basedOn w:val="Normal"/>
    <w:uiPriority w:val="9"/>
    <w:qFormat w:val="1"/>
    <w:pPr>
      <w:spacing w:before="92"/>
      <w:ind w:left="2879" w:right="2599"/>
      <w:jc w:val="center"/>
      <w:outlineLvl w:val="0"/>
    </w:pPr>
    <w:rPr>
      <w:rFonts w:ascii="Arial" w:cs="Arial" w:eastAsia="Arial" w:hAnsi="Arial"/>
      <w:b w:val="1"/>
      <w:bCs w:val="1"/>
      <w:sz w:val="28"/>
      <w:szCs w:val="28"/>
    </w:rPr>
  </w:style>
  <w:style w:type="paragraph" w:styleId="Ttulo2">
    <w:name w:val="heading 2"/>
    <w:basedOn w:val="Normal"/>
    <w:uiPriority w:val="9"/>
    <w:unhideWhenUsed w:val="1"/>
    <w:qFormat w:val="1"/>
    <w:pPr>
      <w:spacing w:before="1"/>
      <w:ind w:left="642"/>
      <w:outlineLvl w:val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Ttulo3">
    <w:name w:val="heading 3"/>
    <w:basedOn w:val="Normal"/>
    <w:uiPriority w:val="9"/>
    <w:unhideWhenUsed w:val="1"/>
    <w:qFormat w:val="1"/>
    <w:pPr>
      <w:ind w:left="3035"/>
      <w:outlineLvl w:val="2"/>
    </w:pPr>
    <w:rPr>
      <w:sz w:val="24"/>
      <w:szCs w:val="24"/>
    </w:rPr>
  </w:style>
  <w:style w:type="paragraph" w:styleId="Ttulo4">
    <w:name w:val="heading 4"/>
    <w:basedOn w:val="Normal"/>
    <w:uiPriority w:val="9"/>
    <w:unhideWhenUsed w:val="1"/>
    <w:qFormat w:val="1"/>
    <w:pPr>
      <w:ind w:left="642"/>
      <w:outlineLvl w:val="3"/>
    </w:pPr>
    <w:rPr>
      <w:rFonts w:ascii="Arial" w:cs="Arial" w:eastAsia="Arial" w:hAnsi="Arial"/>
      <w:b w:val="1"/>
      <w:bCs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34"/>
    <w:qFormat w:val="1"/>
    <w:pPr>
      <w:ind w:left="1362" w:hanging="360"/>
      <w:jc w:val="both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jpg"/><Relationship Id="rId22" Type="http://schemas.openxmlformats.org/officeDocument/2006/relationships/image" Target="media/image11.png"/><Relationship Id="rId21" Type="http://schemas.openxmlformats.org/officeDocument/2006/relationships/image" Target="media/image20.jpg"/><Relationship Id="rId24" Type="http://schemas.openxmlformats.org/officeDocument/2006/relationships/image" Target="media/image19.jpg"/><Relationship Id="rId23" Type="http://schemas.openxmlformats.org/officeDocument/2006/relationships/image" Target="media/image1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2.jpg"/><Relationship Id="rId25" Type="http://schemas.openxmlformats.org/officeDocument/2006/relationships/image" Target="media/image8.jpg"/><Relationship Id="rId28" Type="http://schemas.openxmlformats.org/officeDocument/2006/relationships/image" Target="media/image3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header" Target="header1.xml"/><Relationship Id="rId30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image" Target="media/image14.png"/><Relationship Id="rId13" Type="http://schemas.openxmlformats.org/officeDocument/2006/relationships/image" Target="media/image24.png"/><Relationship Id="rId12" Type="http://schemas.openxmlformats.org/officeDocument/2006/relationships/image" Target="media/image6.png"/><Relationship Id="rId15" Type="http://schemas.openxmlformats.org/officeDocument/2006/relationships/image" Target="media/image23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13.png"/><Relationship Id="rId19" Type="http://schemas.openxmlformats.org/officeDocument/2006/relationships/image" Target="media/image15.jpg"/><Relationship Id="rId18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AQTIRXP/3rnu+goRNQCZpT60Ag==">AMUW2mXCAW+dsDbhRN5O6BIBZNy+xu0j2YwQB/TvyyV55XjZaB9Wncf88q7abnmeeriA9QMJUrfufKqBhA+t3Hyx6YGBXzszFEf2/l0KSy45kCAGIpsIsaA=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2021-04-19T17:47:00Z</dcterms:created>
  <dc:creator>MIM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2014-06-24T00:00:00Z</vt:filetime>
  </property>
  <property fmtid="{D5CDD505-2E9C-101B-9397-08002B2CF9AE}" pid="3" name="Creator">
    <vt:lpwstr>PDFsam Basic v3.3.0</vt:lpwstr>
  </property>
  <property fmtid="{D5CDD505-2E9C-101B-9397-08002B2CF9AE}" pid="4" name="LastSaved">
    <vt:filetime>2021-04-19T00:00:00Z</vt:filetime>
  </property>
</Properties>
</file>