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GUÍA DE TALLER N° 3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“Evaluación: Desempeño básico en la clínica dental”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  <a:ln cap="flat" cmpd="sng" w="12700" algn="ctr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066D" w:rsidDel="00000000" w:rsidP="0023066D" w:rsidRDefault="00127237" w:rsidRPr="0023066D" w14:paraId="219EA674" w14:textId="3CF0FA3B">
                            <w:pPr>
                              <w:spacing w:after="0" w:line="240" w:lineRule="auto"/>
                              <w:rPr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  <w:lang w:eastAsia="es-ES_tradnl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noProof w:val="1"/>
                                <w:sz w:val="24"/>
                                <w:szCs w:val="24"/>
                                <w:lang w:eastAsia="es-ES_tradnl"/>
                              </w:rPr>
                              <w:drawing>
                                <wp:inline distB="0" distT="0" distL="0" distR="0">
                                  <wp:extent cx="3995420" cy="3561715"/>
                                  <wp:effectExtent b="0" l="0" r="5080" t="0"/>
                                  <wp:docPr id="3" name="Imagen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" name="Imagen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5420" cy="3561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F1DAD" w:rsidDel="00000000" w:rsidP="00EF1DAD" w:rsidRDefault="00EF1DAD" w:rsidRPr="00EF1DAD" w14:paraId="03220CF0" w14:textId="47525A30">
                            <w:pPr>
                              <w:spacing w:after="0" w:line="240" w:lineRule="auto"/>
                              <w:rPr>
                                <w:rFonts w:ascii="Times New Roman" w:cs="Times New Roman" w:eastAsia="Times New Roman" w:hAnsi="Times New Roman"/>
                                <w:sz w:val="24"/>
                                <w:szCs w:val="24"/>
                                <w:lang w:eastAsia="es-ES_tradnl"/>
                              </w:rPr>
                            </w:pPr>
                          </w:p>
                          <w:p w:rsidR="00C7319B" w:rsidDel="00000000" w:rsidP="00C7319B" w:rsidRDefault="00C7319B" w:rsidRPr="00C7319B" w14:paraId="2507C1AB" w14:textId="6ED2AE23">
                            <w:pPr>
                              <w:jc w:val="center"/>
                              <w:rPr>
                                <w:b w:val="1"/>
                                <w:color w:val="2e74b5" w:themeColor="accent1" w:themeShade="0000BF"/>
                              </w:rPr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388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8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ASIGNATURA: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BOS2121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BIOSEGURIDAD Y ERGONOMÍA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DIRIGIDO A: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 SUPERIOR EN ODONTOLOGÍA, SEGUNDO SEMESTRE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requisitos.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este taller, realizaremos una evaluación simulada de los talleres 1 y 2, que nos permita integrar conocimientos y habilidades prácticas previas, sin ayuda del docente, permitiendo ayudarles a identificar falencias que deban reforzar para futuras instancias. Además, les servirá como preparación para el taller evaluado a realizar al finalizar la experiencia de aprendizaje 3, como también para el examen práctico.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importante que identifiquen sus fallas en esta etapa y puedan capacitarse en los contenidos de bioseguridad, reconocimiento de áreas clínicas y equipos, en desinfección y esterilización, además de manejo de residuos clínicos (REAS), para protegerse a ustedes, a sus pacientes y al resto del equipo de trabajo, durante su práctica profesional y posterior vida laboral. Recordar que la normativa de bioseguridad se aplica en todas las áreas clínicas (recepción, box dental, salas de rayos, esterilización y áreas comunes) y en todas las especialidades odontológicas.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¡Éxito!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las condiciones sanitarias del área de trabajo, aplicando los conceptos de bioseguridad y ergonomía para la atención odontológica según los protocolos y las normativas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Reconocer la normativa vigente de bioseguridad que se aplica en la atención de salud.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las diferentes áreas de trabajo según estándares de bioseguridad.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Manipular desechos orgánicos e inorgánicos según normativa vigente.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N° 3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7.0" w:type="dxa"/>
        <w:jc w:val="left"/>
        <w:tblInd w:w="0.0" w:type="dxa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00"/>
      </w:tblPr>
      <w:tblGrid>
        <w:gridCol w:w="3652"/>
        <w:gridCol w:w="6975"/>
        <w:tblGridChange w:id="0">
          <w:tblGrid>
            <w:gridCol w:w="3652"/>
            <w:gridCol w:w="6975"/>
          </w:tblGrid>
        </w:tblGridChange>
      </w:tblGrid>
      <w:t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Taller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“Evaluación: Desempeño básico en la clínica dental”</w:t>
            </w:r>
          </w:p>
        </w:tc>
      </w:tr>
      <w:t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Taller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Estudiar guías de Taller 1 y 2 (obligatorio), revisar clases de actividades 1 y 2 (complementario), asistir con uniforme completo, según normativa de taller.</w:t>
            </w:r>
          </w:p>
        </w:tc>
      </w:tr>
      <w:t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horas pedagógicas</w:t>
            </w:r>
          </w:p>
        </w:tc>
      </w:tr>
      <w:t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estudiantes 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a 12</w:t>
            </w:r>
          </w:p>
        </w:tc>
      </w:tr>
      <w:t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Estación o Escenario 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</w:tr>
      <w:t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Postura de EPP y Lavado clínico de manos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Reconocimiento de áreas clínicas y desinfección de superficie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Empaque y sellado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4: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Eliminación de desechos contaminados y cortopunzantes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evaluará las siguientes acciones que usted realizará: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Usted realizará la postura de todos los EPP necesarios para el procedimiento que le indicará el docente, en secuencia correcta, incluyendo el lavado clínico de manos (tiempos, pasos, secado).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docente le indicará un área que usted deberá desinfectar, eligiendo la solución correcta y realizando la secuencia según protocolo. 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docente le indicará que retire un instrumento del contenedor de material contaminado para ser esterilizado según un método definido. Realizando el correcto empaquetado, sellado y rotulado.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Estación 4: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docente le solicitará desechar los insumos utilizados en una jeringa carpule, evaluando el proceso de retiro y correcta eliminación. Además le mostrará otro desecho clínico que usted deberá eliminar en el contenedor correcto.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Usted debe mantener actitud de respeto durante la estación, no puede conversar ni hacer preguntas. Recuerde cuidar los elementos y ambiente en el que se desarrolla el taller.  </w:t>
            </w:r>
          </w:p>
        </w:tc>
      </w:tr>
      <w:tr>
        <w:trPr>
          <w:trHeight w:val="117" w:hRule="atLeast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del Docente</w:t>
            </w:r>
          </w:p>
        </w:tc>
      </w:tr>
      <w:tr>
        <w:trPr>
          <w:trHeight w:val="559" w:hRule="atLeast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 odontológica con sillón dental, instrumental/insumos  dentales, instrumental rotatorio, lavabo de manos, elementos de protección personal, autoclave, selladora, indicadores, empaques, desinfectantes. Autoclave/pupinel, selladora, indicadores, empaques.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deberá guiar la actividad corrigiendo y apoyando las acciones de los estudiantes en cada estación. Al finalizar realizará retroalimentación individual y grupal en forma verbal, sobre el desempeño de los estudiantes, cerrando la sesión con una reflexión a modo de debate respecto a la experiencia realizada. </w:t>
            </w:r>
          </w:p>
        </w:tc>
      </w:tr>
      <w:t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5b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Formativa, a través de lista de cotejo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Pauta de Evaluación: Lista de cotejo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4235"/>
        <w:gridCol w:w="993"/>
        <w:gridCol w:w="2409"/>
        <w:tblGridChange w:id="0">
          <w:tblGrid>
            <w:gridCol w:w="1997"/>
            <w:gridCol w:w="4235"/>
            <w:gridCol w:w="993"/>
            <w:gridCol w:w="2409"/>
          </w:tblGrid>
        </w:tblGridChange>
      </w:tblGrid>
      <w:tr>
        <w:trPr>
          <w:trHeight w:val="397" w:hRule="atLeast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Estudiante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7" w:hRule="atLeast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6"/>
        <w:gridCol w:w="995"/>
        <w:gridCol w:w="6012"/>
        <w:tblGridChange w:id="0">
          <w:tblGrid>
            <w:gridCol w:w="2656"/>
            <w:gridCol w:w="995"/>
            <w:gridCol w:w="6012"/>
          </w:tblGrid>
        </w:tblGridChange>
      </w:tblGrid>
      <w:tr>
        <w:trPr>
          <w:trHeight w:val="256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logro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trHeight w:val="450" w:hRule="atLeast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Dominio esperado para el indicador, se considera como el punto óptimo para cualificar como competente.</w:t>
            </w:r>
          </w:p>
        </w:tc>
      </w:tr>
      <w:tr>
        <w:trPr>
          <w:trHeight w:val="452" w:hRule="atLeast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Dominio por conseguir (DC)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observan un escaso, nulo o incorrecto dominio del indicador.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720" w:right="-708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PAUTA DE EVALUACIÓN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0"/>
        <w:gridCol w:w="2948"/>
        <w:gridCol w:w="3402"/>
        <w:tblGridChange w:id="0">
          <w:tblGrid>
            <w:gridCol w:w="3290"/>
            <w:gridCol w:w="2948"/>
            <w:gridCol w:w="3402"/>
          </w:tblGrid>
        </w:tblGridChange>
      </w:tblGrid>
      <w:tr>
        <w:trPr>
          <w:trHeight w:val="170" w:hRule="atLeast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NIVELES Y PORCENTAJE DE LOGRO</w:t>
            </w:r>
          </w:p>
        </w:tc>
      </w:tr>
      <w:tr>
        <w:trPr>
          <w:trHeight w:val="427" w:hRule="atLeast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DC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trHeight w:val="203" w:hRule="atLeast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Dimensión I: Dispone las diferentes áreas de trabajo usando la normativa vigente en bioseguridad aplicada a la odontología; organiza las áreas de trabajo utilizando los estándares de bioseguridad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; manipula desechos orgánicos e inorgánicos según normativa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3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Postura de EPP y lavado clínico de manos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 postura de EPP según secuencia estudiada, incluyendo lavado de manos (tiempo y pasos), sin generar contaminación cruzada.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 postura de EPP sin secuencia clara o esta es inapropiada, olvida algún EPP. Se equivoca en la elección del momento del lavado de manos, sus pasos o tiempo insuficiente. Genera contaminación cruzada durante el proceso.</w:t>
            </w:r>
          </w:p>
        </w:tc>
      </w:tr>
      <w:tr>
        <w:trPr>
          <w:trHeight w:val="2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Reconocimiento de áreas clínicas y desinfección de superficie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 área clínica solicitada; realiza desinfección siguiendo orden correcto, elige adecuadamente la solución a utilizar y no genera contaminación cruzada.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equivoca en la identificación del área clínica solicitada y/o en la secuencia de desinfección, no elige desinfectante apropiado y/o genera contaminación cruzada.</w:t>
            </w:r>
          </w:p>
        </w:tc>
      </w:tr>
      <w:tr>
        <w:trPr>
          <w:trHeight w:val="217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Empaque y sellado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instrumental, lo aprueba. Elige empaque según sistema de esterilización. Protege el instrumental. Usa indicador apropiado, sella y rotula.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revisa instrumental previo a proceso de esterilización. No elige empaque adecuado según sistema de esterilización. No usa indicadores o utiliza uno equivocado. No sella correctamente y se abre o perfora empaque. Olvida rotular. </w:t>
            </w:r>
          </w:p>
        </w:tc>
      </w:tr>
      <w:tr>
        <w:trPr>
          <w:trHeight w:val="217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Eliminación de desechos contaminados y cortopunzantes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Realiza correcto retiro de componentes contaminados de jeringa carpule, desecha en contenedor indicado. Usa EPP y no existe riesgo de accidente cortopunzante.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2) Elige contenedor apropiado para eliminar desecho elegido por el docente.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Realiza retiro inseguro o sin seguir el protocolo descrito para desarmar jeringa carpule. Desecha en contenedores equivocados, recapsula. No usa EPP y existe alto riesgo de accidente cortopunzante. 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2) Se equivoca en la elección del contenedor apropiado para desechar insumo mostrado por docente. </w:t>
            </w:r>
          </w:p>
        </w:tc>
      </w:tr>
      <w:tr>
        <w:trPr>
          <w:trHeight w:val="247" w:hRule="atLeast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Dimensión II: Demuestra en su quehacer motivación, responsabilidad y deseos de aprender las normativas de bioseguridad; Exhibe  en su quehacer orden, limpieza, seguridad e higiene en higiene en relación al manejo de las áreas clínicas y a la manipulación de desechos orgánicos e inorgánicos.</w:t>
            </w:r>
          </w:p>
        </w:tc>
      </w:tr>
      <w:tr>
        <w:trPr>
          <w:trHeight w:val="265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e75b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Actitudinal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 puntual a taller. Se presenta con uniforme institucional, pelo tomado y cubierto, uñas cortas, limpias y sin esmalte. Se muestra proactivo y responde preguntas del docente. Mantiene orden y aseo del puesto de trabajo, no existe riesgo de accidente cortopunzante.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Llega tarde a taller. Se presenta con uniforme incompleto o sin uniforme, no sigue indicaciones de presentación personal descritas en normativa de taller. No muestra proactividad durante la actividad o deja desordenado y/o sucio su puesto de trabajo. Si existe alto riesgo de accidente cortopunzante, el docente le  solicitará finalizar la actividad. </w:t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b w:val="1"/>
          <w:rtl w:val="0"/>
        </w:rPr>
        <w:t xml:space="preserve">Pauta de 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142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0.0" w:type="dxa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00"/>
      </w:tblPr>
      <w:tblGrid>
        <w:gridCol w:w="9634"/>
        <w:tblGridChange w:id="0">
          <w:tblGrid>
            <w:gridCol w:w="9634"/>
          </w:tblGrid>
        </w:tblGridChange>
      </w:tblGrid>
      <w:tr>
        <w:trPr>
          <w:trHeight w:val="20" w:hRule="atLeast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 del Docente Escrita (individual)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2" w:hRule="atLeast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-708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86000" cy="476250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62ECC"/>
    <w:pPr>
      <w:spacing w:after="200" w:line="276" w:lineRule="auto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uiPriority w:val="1"/>
    <w:qFormat w:val="1"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 w:val="1"/>
    <w:rsid w:val="001138F1"/>
    <w:pPr>
      <w:ind w:left="720"/>
      <w:contextualSpacing w:val="1"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cs="Times New Roman" w:eastAsia="Times New Roman" w:hAnsi="Courier New"/>
      <w:sz w:val="20"/>
      <w:szCs w:val="20"/>
      <w:lang w:eastAsia="es-ES"/>
    </w:rPr>
  </w:style>
  <w:style w:type="character" w:styleId="TextosinformatoCar" w:customStyle="1">
    <w:name w:val="Texto sin formato Car"/>
    <w:basedOn w:val="Fuentedeprrafopredeter"/>
    <w:link w:val="Textosinformato"/>
    <w:rsid w:val="00CE013B"/>
    <w:rPr>
      <w:rFonts w:ascii="Courier New" w:cs="Times New Roman" w:eastAsia="Times New Roman" w:hAnsi="Courier New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10D7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10D79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642C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/>
    </w:rPr>
  </w:style>
  <w:style w:type="table" w:styleId="Tablaconcuadrcula6concolores-nfasis1">
    <w:name w:val="Grid Table 6 Colorful Accent 1"/>
    <w:basedOn w:val="Tablanormal"/>
    <w:uiPriority w:val="51"/>
    <w:rsid w:val="007A4B29"/>
    <w:pPr>
      <w:spacing w:after="0" w:line="240" w:lineRule="auto"/>
    </w:pPr>
    <w:rPr>
      <w:color w:val="2e74b5" w:themeColor="accent1" w:themeShade="0000BF"/>
      <w:lang w:val="es-ES"/>
    </w:r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cvtZkYKd1cXk5IfbKxqkcSOAGg==">AMUW2mV/fLCwW5/oxW7BaAL8GJ+o1OiFD+/TGm04w1/ZPbBID+yE+wlawE7Jik33EWAG8YH0xd7Ly3zkqZ9VGzXDEqiDWEhIgfNYSaiUNoA90CnrUrHYuoM=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2014-01-07T17:34:00Z</dcterms:created>
  <dc:creator>Felipe Alegría Núñez</dc:creator>
</cp:coreProperties>
</file>