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Case study: system operacyjny dla firmy kurierskiej</w:t>
      </w:r>
    </w:p>
    <w:p>
      <w:pPr/>
      <w:r>
        <w:t xml:space="preserve">Oct 15, 2026</w:t>
      </w:r>
      <w:r>
        <w:t xml:space="preserve"> · </w:t>
      </w:r>
      <w:r>
        <w:t xml:space="preserve">@Franek</w:t>
      </w:r>
    </w:p>
    <w:p>
      <w:pPr/>
      <w:r>
        <w:t xml:space="preserve">SzybkoPaczka S.A. to fikcyjny operator kurierski, który potrzebuje systemu przetwarzającego do 48 mln zdarzeń dziennie i pokazującego statusy paczek na żywo.</w:t>
      </w:r>
    </w:p>
    <w:p>
      <w:pPr>
        <w:pStyle w:val="Heading2"/>
      </w:pPr>
      <w:r>
        <w:t xml:space="preserve">1. Kontekst firmy</w:t>
      </w:r>
    </w:p>
    <w:p>
      <w:pPr/>
      <w:r>
        <w:t xml:space="preserve">SzybkoPaczka S.A. to ogólnopolski operator kurierski, który działa od 14 lat. Obsługuje klientów indywidualnych, sklepy internetowe i firmy B2B. W ciągu ostatnich trzech lat liczba przesyłek wzrosła ponad trzykrotnie, głównie dzięki e-commerce.</w:t>
      </w:r>
    </w:p>
    <w:p>
      <w:pPr/>
      <w:r>
        <w:t xml:space="preserve">Obecne rozwiązania powstawały etapami, są rozproszone i słabo ze sobą współpracują. Część procesów (rozliczenia, reklamacje) opiera się na ręcznym przenoszeniu danych.</w:t>
      </w:r>
    </w:p>
    <w:p>
      <w:pPr>
        <w:pStyle w:val="Heading2"/>
      </w:pPr>
      <w:r>
        <w:t xml:space="preserve">2. Problem biznesowy</w:t>
      </w:r>
    </w:p>
    <w:p>
      <w:pPr>
        <w:pStyle w:val="ListParagraph"/>
        <w:numPr>
          <w:ilvl w:val="0"/>
          <w:numId w:val="2"/>
        </w:numPr>
      </w:pPr>
      <w:r>
        <w:t xml:space="preserve">Informacja o statusie paczki bywa opóźniona o kilkadziesiąt minut do kilku godzin, więc klienci masowo dzwonią na infolinię.</w:t>
      </w:r>
    </w:p>
    <w:p>
      <w:pPr>
        <w:pStyle w:val="ListParagraph"/>
        <w:numPr>
          <w:ilvl w:val="0"/>
          <w:numId w:val="2"/>
        </w:numPr>
      </w:pPr>
      <w:r>
        <w:t xml:space="preserve">Dyspozytorzy nie widzą na bieżąco, gdzie są kurierzy i jak są obciążeni. Trasy są planowane raz dziennie rano i nie reagują na zmiany w ciągu dnia.</w:t>
      </w:r>
    </w:p>
    <w:p>
      <w:pPr>
        <w:pStyle w:val="ListParagraph"/>
        <w:numPr>
          <w:ilvl w:val="0"/>
          <w:numId w:val="2"/>
        </w:numPr>
      </w:pPr>
      <w:r>
        <w:t xml:space="preserve">W okresach szczytowych (Black Friday, przedświąteczny grudzień) systemy zwalniają lub przestają działać.</w:t>
      </w:r>
    </w:p>
    <w:p>
      <w:pPr>
        <w:pStyle w:val="ListParagraph"/>
        <w:numPr>
          <w:ilvl w:val="0"/>
          <w:numId w:val="2"/>
        </w:numPr>
      </w:pPr>
      <w:r>
        <w:t xml:space="preserve">Sortownie nie mają wiarygodnego obrazu tego, ile paczek wpłynie w ciągu najbliższych godzin, więc zdarzają się zatory i przestoje.</w:t>
      </w:r>
    </w:p>
    <w:p>
      <w:pPr>
        <w:pStyle w:val="ListParagraph"/>
        <w:numPr>
          <w:ilvl w:val="0"/>
          <w:numId w:val="2"/>
        </w:numPr>
      </w:pPr>
      <w:r>
        <w:t xml:space="preserve">Sklepy partnerskie skarżą się na brak aktualnych danych o losie ich przesyłek.</w:t>
      </w:r>
    </w:p>
    <w:p>
      <w:pPr>
        <w:pStyle w:val="ListParagraph"/>
        <w:numPr>
          <w:ilvl w:val="0"/>
          <w:numId w:val="2"/>
        </w:numPr>
      </w:pPr>
      <w:r>
        <w:t xml:space="preserve">Raporty zarządcze powstają z opóźnieniem jednego lub dwóch dni.</w:t>
      </w:r>
    </w:p>
    <w:p>
      <w:pPr>
        <w:pStyle w:val="Heading2"/>
      </w:pPr>
      <w:r>
        <w:t xml:space="preserve">3. Cele biznesowe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Cel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Miara sukcesu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Ograniczyć obciążenie infolinii</w:t>
            </w:r>
          </w:p>
        </w:tc>
        <w:tc>
          <w:tcPr>
            <w:tcW w:w="4920" w:type="dxa"/>
          </w:tcPr>
          <w:p>
            <w:pPr/>
            <w:r>
              <w:t xml:space="preserve">Spadek liczby zapytań „gdzie jest moja paczka” o min. 40% w 12 miesięcy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Poprawić terminowość doręczeń</w:t>
            </w:r>
          </w:p>
        </w:tc>
        <w:tc>
          <w:tcPr>
            <w:tcW w:w="4920" w:type="dxa"/>
          </w:tcPr>
          <w:p>
            <w:pPr/>
            <w:r>
              <w:t xml:space="preserve">Wzrost doręczeń w obiecanym oknie z 87% do 95%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Zwiększyć efektywność tras</w:t>
            </w:r>
          </w:p>
        </w:tc>
        <w:tc>
          <w:tcPr>
            <w:tcW w:w="4920" w:type="dxa"/>
          </w:tcPr>
          <w:p>
            <w:pPr/>
            <w:r>
              <w:t xml:space="preserve">Spadek średniego dystansu na paczkę o min. 10%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Zapewnić stabilność w szczycie</w:t>
            </w:r>
          </w:p>
        </w:tc>
        <w:tc>
          <w:tcPr>
            <w:tcW w:w="4920" w:type="dxa"/>
          </w:tcPr>
          <w:p>
            <w:pPr/>
            <w:r>
              <w:t xml:space="preserve">Brak niedostępności systemu w okresach szczytowych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Skrócić czas dostępu do danych zarządczych</w:t>
            </w:r>
          </w:p>
        </w:tc>
        <w:tc>
          <w:tcPr>
            <w:tcW w:w="4920" w:type="dxa"/>
          </w:tcPr>
          <w:p>
            <w:pPr/>
            <w:r>
              <w:t xml:space="preserve">Raporty operacyjne z opóźnieniem nie większym niż 5 minut</w:t>
            </w:r>
          </w:p>
        </w:tc>
      </w:tr>
    </w:tbl>
    <w:p>
      <w:pPr>
        <w:pStyle w:val="Heading2"/>
      </w:pPr>
      <w:r>
        <w:t xml:space="preserve">4. Interesariusze i użytkownicy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Klienci odbiorcy</w:t>
      </w:r>
      <w:r>
        <w:t xml:space="preserve"> śledzą paczkę i zarządzają dostawą.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Nadawcy indywidualni i sklepy (B2B)</w:t>
      </w:r>
      <w:r>
        <w:t xml:space="preserve"> nadają przesyłki, przekazują je hurtowo i potrzebują statusów.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Kurierzy</w:t>
      </w:r>
      <w:r>
        <w:t xml:space="preserve"> (ok. 12 000 aktywnych dziennie) realizują odbiory i doręczenia.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Dyspozytorzy regionalni</w:t>
      </w:r>
      <w:r>
        <w:t xml:space="preserve"> zarządzają trasami i reagują na zdarzenia.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Pracownicy sortowni</w:t>
      </w:r>
      <w:r>
        <w:t xml:space="preserve"> (60 lokalizacji) przyjmują, sortują i wysyłają paczki dalej.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Obsługa klienta</w:t>
      </w:r>
      <w:r>
        <w:t xml:space="preserve"> rozwiązuje reklamacje i zapytania.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Zarząd i kontroling</w:t>
      </w:r>
      <w:r>
        <w:t xml:space="preserve"> potrzebują wskaźników operacyjnych i finansowych.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Punkty odbioru</w:t>
      </w:r>
      <w:r>
        <w:t xml:space="preserve"> (ok. 8 000 automatów i punktów partnerskich).</w:t>
      </w:r>
    </w:p>
    <w:p>
      <w:pPr>
        <w:pStyle w:val="Heading2"/>
      </w:pPr>
      <w:r>
        <w:t xml:space="preserve">5. Skala działania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2564"/>
        <w:gridCol w:w="1876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Parametr</w:t>
            </w:r>
          </w:p>
        </w:tc>
        <w:tc>
          <w:tcPr>
            <w:tcW w:w="2564" w:type="dxa"/>
            <w:shd w:val="clear" w:color="auto" w:fill="F2F2F2"/>
          </w:tcPr>
          <w:p>
            <w:pPr/>
            <w:r>
              <w:t xml:space="preserve">Wartość typowa</w:t>
            </w:r>
          </w:p>
        </w:tc>
        <w:tc>
          <w:tcPr>
            <w:tcW w:w="1876" w:type="dxa"/>
            <w:shd w:val="clear" w:color="auto" w:fill="F2F2F2"/>
          </w:tcPr>
          <w:p>
            <w:pPr/>
            <w:r>
              <w:t xml:space="preserve">Wartość szczytowa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Paczki obsługiwane dziennie</w:t>
            </w:r>
          </w:p>
        </w:tc>
        <w:tc>
          <w:tcPr>
            <w:tcW w:w="2564" w:type="dxa"/>
          </w:tcPr>
          <w:p>
            <w:pPr/>
            <w:r>
              <w:t xml:space="preserve">1,5 mln</w:t>
            </w:r>
          </w:p>
        </w:tc>
        <w:tc>
          <w:tcPr>
            <w:tcW w:w="1876" w:type="dxa"/>
          </w:tcPr>
          <w:p>
            <w:pPr/>
            <w:r>
              <w:t xml:space="preserve">4 mln (grudzień, Black Friday)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Zdarzenia statusowe na paczkę (nadanie, skanowanie, sortowanie, w drodze, doręczenie itd.)</w:t>
            </w:r>
          </w:p>
        </w:tc>
        <w:tc>
          <w:tcPr>
            <w:tcW w:w="2564" w:type="dxa"/>
          </w:tcPr>
          <w:p>
            <w:pPr/>
            <w:r>
              <w:t xml:space="preserve">ok. 12</w:t>
            </w:r>
          </w:p>
        </w:tc>
        <w:tc>
          <w:tcPr>
            <w:tcW w:w="1876" w:type="dxa"/>
          </w:tcPr>
          <w:p>
            <w:pPr/>
            <w:r>
              <w:t xml:space="preserve">ok. 12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Zdarzenia statusowe dziennie</w:t>
            </w:r>
          </w:p>
        </w:tc>
        <w:tc>
          <w:tcPr>
            <w:tcW w:w="2564" w:type="dxa"/>
          </w:tcPr>
          <w:p>
            <w:pPr/>
            <w:r>
              <w:t xml:space="preserve">ok. 18 mln</w:t>
            </w:r>
          </w:p>
        </w:tc>
        <w:tc>
          <w:tcPr>
            <w:tcW w:w="1876" w:type="dxa"/>
          </w:tcPr>
          <w:p>
            <w:pPr/>
            <w:r>
              <w:t xml:space="preserve">ok. 48 mln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Pozycje kurierów (aktualizacja co ok. 10 s w godzinach pracy)</w:t>
            </w:r>
          </w:p>
        </w:tc>
        <w:tc>
          <w:tcPr>
            <w:tcW w:w="2564" w:type="dxa"/>
          </w:tcPr>
          <w:p>
            <w:pPr/>
            <w:r>
              <w:t xml:space="preserve">ok. 1 200 zdarzeń/s</w:t>
            </w:r>
          </w:p>
        </w:tc>
        <w:tc>
          <w:tcPr>
            <w:tcW w:w="1876" w:type="dxa"/>
          </w:tcPr>
          <w:p>
            <w:pPr/>
            <w:r>
              <w:t xml:space="preserve">ok. 1 800 zdarzeń/s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Wyświetlenia strony i aplikacji do śledzenia paczki</w:t>
            </w:r>
          </w:p>
        </w:tc>
        <w:tc>
          <w:tcPr>
            <w:tcW w:w="2564" w:type="dxa"/>
          </w:tcPr>
          <w:p>
            <w:pPr/>
            <w:r>
              <w:t xml:space="preserve">ok. 5 mln dziennie</w:t>
            </w:r>
          </w:p>
        </w:tc>
        <w:tc>
          <w:tcPr>
            <w:tcW w:w="1876" w:type="dxa"/>
          </w:tcPr>
          <w:p>
            <w:pPr/>
            <w:r>
              <w:t xml:space="preserve">ok. 15 mln dziennie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Jednoczesne zapytania o status w godzinie szczytu</w:t>
            </w:r>
          </w:p>
        </w:tc>
        <w:tc>
          <w:tcPr>
            <w:tcW w:w="2564" w:type="dxa"/>
          </w:tcPr>
          <w:p>
            <w:pPr/>
            <w:r>
              <w:t xml:space="preserve">ok. 1 500/s</w:t>
            </w:r>
          </w:p>
        </w:tc>
        <w:tc>
          <w:tcPr>
            <w:tcW w:w="1876" w:type="dxa"/>
          </w:tcPr>
          <w:p>
            <w:pPr/>
            <w:r>
              <w:t xml:space="preserve">ok. 6 000/s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Nowe przesyłki zgłaszane przez sklepy (import hurtowy)</w:t>
            </w:r>
          </w:p>
        </w:tc>
        <w:tc>
          <w:tcPr>
            <w:tcW w:w="2564" w:type="dxa"/>
          </w:tcPr>
          <w:p>
            <w:pPr/>
            <w:r>
              <w:t xml:space="preserve">do 500 000 w jednej paczce danych</w:t>
            </w:r>
          </w:p>
        </w:tc>
        <w:tc>
          <w:tcPr>
            <w:tcW w:w="1876" w:type="dxa"/>
          </w:tcPr>
          <w:p>
            <w:pPr/>
            <w:r>
              <w:t xml:space="preserve">-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Okres przechowywania danych operacyjnych</w:t>
            </w:r>
          </w:p>
        </w:tc>
        <w:tc>
          <w:tcPr>
            <w:tcW w:w="2564" w:type="dxa"/>
          </w:tcPr>
          <w:p>
            <w:pPr/>
            <w:r>
              <w:t xml:space="preserve">24 miesiące (dane online), 7 lat (archiwum)</w:t>
            </w:r>
          </w:p>
        </w:tc>
        <w:tc>
          <w:tcPr>
            <w:tcW w:w="1876" w:type="dxa"/>
          </w:tcPr>
          <w:p>
            <w:pPr/>
            <w:r>
              <w:t xml:space="preserve">-</w:t>
            </w:r>
          </w:p>
        </w:tc>
      </w:tr>
    </w:tbl>
    <w:p>
      <w:pPr>
        <w:pStyle w:val="Heading2"/>
      </w:pPr>
      <w:r>
        <w:t xml:space="preserve">6. Wymagania biznesowe</w:t>
      </w:r>
    </w:p>
    <w:p>
      <w:pPr>
        <w:pStyle w:val="Heading3"/>
      </w:pPr>
      <w:r>
        <w:t xml:space="preserve">A. Nadawanie i rejestracja przesyłek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BR-01</w:t>
      </w:r>
      <w:r>
        <w:t xml:space="preserve"> System musi umożliwiać nadanie przesyłki przez klienta indywidualnego (formularz, kod przesyłki, wybór sposobu nadania).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BR-02</w:t>
      </w:r>
      <w:r>
        <w:t xml:space="preserve"> System musi przyjmować przesyłki hurtowo od sklepów partnerskich, także w paczkach liczących setki tysięcy pozycji, bez blokowania pracy pozostałych użytkowników.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BR-03</w:t>
      </w:r>
      <w:r>
        <w:t xml:space="preserve"> Każda przesyłka otrzymuje unikalny numer, a jej dane (wymiary, waga, wartość, usługi dodatkowe) są walidowane przy rejestracji.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BR-04</w:t>
      </w:r>
      <w:r>
        <w:t xml:space="preserve"> System musi obsługiwać usługi dodatkowe: pobranie, ubezpieczenie, doręczenie w wybranym oknie czasowym, doręczenie do punktu odbioru.</w:t>
      </w:r>
    </w:p>
    <w:p>
      <w:pPr>
        <w:pStyle w:val="Heading3"/>
      </w:pPr>
      <w:r>
        <w:t xml:space="preserve">B. Śledzenie przesyłek na żywo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BR-05</w:t>
      </w:r>
      <w:r>
        <w:t xml:space="preserve"> Każde zdarzenie logistyczne (przyjęcie, skanowanie w sortowni, załadunek, doręczenie, nieudana próba) musi być widoczne dla klienta w czasie nie dłuższym niż 10 sekund od jego zarejestrowania.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BR-06</w:t>
      </w:r>
      <w:r>
        <w:t xml:space="preserve"> Klient musi widzieć orientacyjną pozycję kuriera i szacowany czas dostawy, aktualizowany w trakcie dnia.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BR-07</w:t>
      </w:r>
      <w:r>
        <w:t xml:space="preserve"> Klient otrzymuje powiadomienia o kluczowych zmianach (w drodze, kurier jest blisko, doręczono, nieudana próba) i może zmienić miejsce lub termin doręczenia.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BR-08</w:t>
      </w:r>
      <w:r>
        <w:t xml:space="preserve"> Sklep partnerski musi mieć dostęp do statusów wszystkich swoich przesyłek na bieżąco, także przez zautomatyzowany kanał integracji z własnym systemem.</w:t>
      </w:r>
    </w:p>
    <w:p>
      <w:pPr>
        <w:pStyle w:val="Heading3"/>
      </w:pPr>
      <w:r>
        <w:t xml:space="preserve">C. Planowanie i zarządzanie trasami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BR-09</w:t>
      </w:r>
      <w:r>
        <w:t xml:space="preserve"> System musi automatycznie proponować trasy dla kurierów na podstawie adresów, okien czasowych, pojemności pojazdu i bieżących warunków.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BR-10</w:t>
      </w:r>
      <w:r>
        <w:t xml:space="preserve"> Trasa musi być przeliczana na bieżąco po zdarzeniach takich jak nowe odbiory, nieobecność odbiorcy, awaria pojazdu czy duże opóźnienie. Nowa propozycja ma być dostępna w ciągu 60 sekund od zdarzenia.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BR-11</w:t>
      </w:r>
      <w:r>
        <w:t xml:space="preserve"> Dyspozytor widzi na jednym ekranie położenie, obciążenie i opóźnienia wszystkich kurierów swojego regionu i może ręcznie korygować plan.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BR-12</w:t>
      </w:r>
      <w:r>
        <w:t xml:space="preserve"> Kurier ma w aplikacji mobilnej aktualną listę zadań, nawigację, możliwość potwierdzenia doręczenia (podpis, zdjęcie, kod) i zgłoszenia problemu. Aplikacja musi działać także w warunkach słabego zasięgu, a dane zsynchronizują się po jego odzyskaniu.</w:t>
      </w:r>
    </w:p>
    <w:p>
      <w:pPr>
        <w:pStyle w:val="Heading3"/>
      </w:pPr>
      <w:r>
        <w:t xml:space="preserve">D. Sortownie i logistyka wewnętrzna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BR-13</w:t>
      </w:r>
      <w:r>
        <w:t xml:space="preserve"> System rejestruje każdy przepływ paczki przez sortownię (przyjęcie, sortowanie, przeładunek) na podstawie skanów.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BR-14</w:t>
      </w:r>
      <w:r>
        <w:t xml:space="preserve"> Kierownik sortowni widzi na bieżąco liczbę paczek oczekujących, obciążenie linii i prognozę napływu na najbliższe godziny.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BR-15</w:t>
      </w:r>
      <w:r>
        <w:t xml:space="preserve"> System ostrzega o przewidywanych zatorach i paczkach zagrożonych niedotrzymaniem terminu, zanim opóźnienie nastąpi.</w:t>
      </w:r>
    </w:p>
    <w:p>
      <w:pPr>
        <w:pStyle w:val="Heading3"/>
      </w:pPr>
      <w:r>
        <w:t xml:space="preserve">E. Obsługa klienta i reklamacje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BR-16</w:t>
      </w:r>
      <w:r>
        <w:t xml:space="preserve"> Konsultant po wpisaniu numeru paczki widzi pełną, aktualną historię zdarzeń razem z lokalizacją i kontaktem do kuriera.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BR-17</w:t>
      </w:r>
      <w:r>
        <w:t xml:space="preserve"> System obsługuje cały cykl reklamacji (zgłoszenie, dokumentacja, decyzja, rozliczenie) ze śledzeniem terminów.</w:t>
      </w:r>
    </w:p>
    <w:p>
      <w:pPr>
        <w:pStyle w:val="Heading3"/>
      </w:pPr>
      <w:r>
        <w:t xml:space="preserve">F. Rozliczenia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BR-18</w:t>
      </w:r>
      <w:r>
        <w:t xml:space="preserve"> System rozlicza kurierów, sklepy partnerskie i punkty odbioru na podstawie zarejestrowanych zdarzeń, w tym wynagrodzenie za dostarczone paczki i kwoty pobrań.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BR-19</w:t>
      </w:r>
      <w:r>
        <w:t xml:space="preserve"> Dane rozliczeniowe muszą być spójne z danymi operacyjnymi: żadna doręczona paczka nie może zostać pominięta ani rozliczona dwukrotnie.</w:t>
      </w:r>
    </w:p>
    <w:p>
      <w:pPr>
        <w:pStyle w:val="Heading3"/>
      </w:pPr>
      <w:r>
        <w:t xml:space="preserve">G. Raportowanie i analityka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BR-20</w:t>
      </w:r>
      <w:r>
        <w:t xml:space="preserve"> Zarząd i kierownicy regionalni mają dostęp do wskaźników operacyjnych na żywo (liczba paczek w obiegu, terminowość, obciążenie regionów) z opóźnieniem nie większym niż 5 minut.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BR-21</w:t>
      </w:r>
      <w:r>
        <w:t xml:space="preserve"> System udostępnia analizy historyczne (trendy, sezonowość, efektywność kurierów i tras) obejmujące co najmniej 24 miesiące wstecz, bez zakłócania pracy operacyjnej.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BR-22</w:t>
      </w:r>
      <w:r>
        <w:t xml:space="preserve"> System generuje prognozy wolumenu przesyłek na kolejne dni i tygodnie jako podstawę planowania zasobów.</w:t>
      </w:r>
    </w:p>
    <w:p>
      <w:pPr>
        <w:pStyle w:val="Heading2"/>
      </w:pPr>
      <w:r>
        <w:t xml:space="preserve">7. Wymagania dotyczące wydajności, danych i niezawodności</w:t>
      </w:r>
    </w:p>
    <w:p>
      <w:pPr/>
      <w:r>
        <w:t xml:space="preserve">Wymagania dotyczą skali przedstawionej w sekcji 5.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NFR-01 Przepustowość.</w:t>
      </w:r>
      <w:r>
        <w:t xml:space="preserve"> System musi przetwarzać bez utraty danych co najmniej 48 mln zdarzeń dziennie, a w szczycie co najmniej 2 500 zdarzeń na sekundę, z zapasem 50% ponad przewidywane maksimum.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NFR-02 Opóźnienie „na żywo”.</w:t>
      </w:r>
      <w:r>
        <w:t xml:space="preserve"> 99% zdarzeń jest widocznych dla użytkownika w czasie do 10 sekund od ich zarejestrowania, a pozostałe 1% w czasie do 60 sekund.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NFR-03 Czas odpowiedzi.</w:t>
      </w:r>
      <w:r>
        <w:t xml:space="preserve"> Wyświetlenie statusu przesyłki trwa do 1 sekundy dla 95% zapytań, także w godzinie szczytu.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NFR-04 Dostępność.</w:t>
      </w:r>
      <w:r>
        <w:t xml:space="preserve"> Dostępność kluczowych funkcji (rejestracja zdarzeń, śledzenie, praca kurierów) wynosi min. 99,95% miesięcznie, z możliwością planowanych prac bez przerwy w obsłudze.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NFR-05 Skalowalność.</w:t>
      </w:r>
      <w:r>
        <w:t xml:space="preserve"> System musi sprostać nagłemu skokowi obciążenia (nawet 3-krotnemu w ciągu kilku godzin) bez ręcznych interwencji i bez pogorszenia jakości działania.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NFR-06 Trwałość danych.</w:t>
      </w:r>
      <w:r>
        <w:t xml:space="preserve"> Zarejestrowane zdarzenie nie może zostać utracone nawet w razie awarii. Dopuszczalna utrata danych: zero dla zdarzeń potwierdzonych, a dla pozycji kurierów do 30 sekund.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NFR-07 Kolejność i spójność.</w:t>
      </w:r>
      <w:r>
        <w:t xml:space="preserve"> Zdarzenia dotyczące jednej przesyłki muszą być prezentowane w poprawnej kolejności i bez duplikatów, także gdy docierają z opóźnieniem lub wielokrotnie (np. po odzyskaniu zasięgu).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NFR-08 Odporność na awarie.</w:t>
      </w:r>
      <w:r>
        <w:t xml:space="preserve"> Awaria pojedynczego regionu lub sortowni nie może zatrzymać pracy w innych regionach, a po awarii system musi wrócić do pełnej sprawności w ciągu 15 minut.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NFR-09 Retencja.</w:t>
      </w:r>
      <w:r>
        <w:t xml:space="preserve"> Dane operacyjne są dostępne online przez 24 miesiące, a następnie archiwizowane na 7 lat z możliwością odtworzenia na żądanie w ciągu 24 godzin.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NFR-10 Bezpieczeństwo i RODO.</w:t>
      </w:r>
      <w:r>
        <w:t xml:space="preserve"> Dane osobowe odbiorców i kurierów są chronione, dostęp do nich jest ściśle kontrolowany i rejestrowany, a system umożliwia realizację praw osób, których dane dotyczą (wgląd, usunięcie, ograniczenie przetwarzania). Dokładna lokalizacja kuriera jest dostępna tylko dla uprawnionych ról, a klient widzi ją w ograniczonej, uproszczonej formie.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NFR-11 Audyt.</w:t>
      </w:r>
      <w:r>
        <w:t xml:space="preserve"> Każda zmiana statusu i każda ręczna ingerencja dyspozytora są zapisywane wraz z autorem i czasem.</w:t>
      </w:r>
    </w:p>
    <w:p>
      <w:pPr>
        <w:pStyle w:val="Heading2"/>
      </w:pPr>
      <w:r>
        <w:t xml:space="preserve">8. Założenia, ograniczenia i zakres</w:t>
      </w:r>
    </w:p>
    <w:p>
      <w:pPr>
        <w:pStyle w:val="Heading3"/>
      </w:pPr>
      <w:r>
        <w:t xml:space="preserve">Założenia i ograniczenia</w:t>
      </w:r>
    </w:p>
    <w:p>
      <w:pPr>
        <w:pStyle w:val="ListParagraph"/>
        <w:numPr>
          <w:ilvl w:val="0"/>
          <w:numId w:val="12"/>
        </w:numPr>
      </w:pPr>
      <w:r>
        <w:t xml:space="preserve">Skanery w sortowniach i urządzenia kurierów już istnieją i generują zdarzenia. Wymiana sprzętu nie wchodzi w zakres projektu.</w:t>
      </w:r>
    </w:p>
    <w:p>
      <w:pPr>
        <w:pStyle w:val="ListParagraph"/>
        <w:numPr>
          <w:ilvl w:val="0"/>
          <w:numId w:val="12"/>
        </w:numPr>
      </w:pPr>
      <w:r>
        <w:t xml:space="preserve">Przejście na nowy system musi nastąpić etapami, a w trakcie wdrożenia nie wolno przerwać obsługi paczek.</w:t>
      </w:r>
    </w:p>
    <w:p>
      <w:pPr>
        <w:pStyle w:val="ListParagraph"/>
        <w:numPr>
          <w:ilvl w:val="0"/>
          <w:numId w:val="12"/>
        </w:numPr>
      </w:pPr>
      <w:r>
        <w:t xml:space="preserve">System musi wymieniać dane z zewnętrznymi systemami: sklepów partnerskich, płatności, map i ruchu drogowego oraz powiadomień (SMS, e-mail, push).</w:t>
      </w:r>
    </w:p>
    <w:p>
      <w:pPr>
        <w:pStyle w:val="ListParagraph"/>
        <w:numPr>
          <w:ilvl w:val="0"/>
          <w:numId w:val="12"/>
        </w:numPr>
      </w:pPr>
      <w:r>
        <w:t xml:space="preserve">Budżet i harmonogram: pierwsza wersja produkcyjna w ciągu 12 miesięcy, ale musi być gotowa na szczyt grudniowy.</w:t>
      </w:r>
    </w:p>
    <w:p>
      <w:pPr>
        <w:pStyle w:val="ListParagraph"/>
        <w:numPr>
          <w:ilvl w:val="0"/>
          <w:numId w:val="12"/>
        </w:numPr>
      </w:pPr>
      <w:r>
        <w:t xml:space="preserve">Firma działa wyłącznie w Polsce, ale system ma być przygotowany na rozszerzenie o kolejne kraje (wiele walut, języków i stref czasowych).</w:t>
      </w:r>
    </w:p>
    <w:p>
      <w:pPr>
        <w:pStyle w:val="Heading3"/>
      </w:pPr>
      <w:r>
        <w:t xml:space="preserve">Poza zakresem projektu</w:t>
      </w:r>
    </w:p>
    <w:p>
      <w:pPr>
        <w:pStyle w:val="ListParagraph"/>
        <w:numPr>
          <w:ilvl w:val="0"/>
          <w:numId w:val="13"/>
        </w:numPr>
      </w:pPr>
      <w:r>
        <w:t xml:space="preserve">Zarządzanie flotą pojazdów (serwis, paliwo).</w:t>
      </w:r>
    </w:p>
    <w:p>
      <w:pPr>
        <w:pStyle w:val="ListParagraph"/>
        <w:numPr>
          <w:ilvl w:val="0"/>
          <w:numId w:val="13"/>
        </w:numPr>
      </w:pPr>
      <w:r>
        <w:t xml:space="preserve">System kadrowo-płacowy.</w:t>
      </w:r>
    </w:p>
    <w:p>
      <w:pPr>
        <w:pStyle w:val="ListParagraph"/>
        <w:numPr>
          <w:ilvl w:val="0"/>
          <w:numId w:val="13"/>
        </w:numPr>
      </w:pPr>
      <w:r>
        <w:t xml:space="preserve">Sprzedaż i obsługa umów z klientami strategicznymi (CRM).</w:t>
      </w:r>
    </w:p>
    <w:p>
      <w:pPr>
        <w:pStyle w:val="Heading2"/>
      </w:pPr>
      <w:r>
        <w:t xml:space="preserve">9. Kryteria akceptacji (przykładowe)</w:t>
      </w:r>
    </w:p>
    <w:p>
      <w:pPr>
        <w:pStyle w:val="ListParagraph"/>
        <w:numPr>
          <w:ilvl w:val="0"/>
          <w:numId w:val="14"/>
        </w:numPr>
      </w:pPr>
      <w:r>
        <w:t xml:space="preserve">Test obciążeniowy odwzorowujący dzień szczytowy (4 mln paczek) kończy się bez utraty zdarzeń i spełnia wymagania NFR-02 i NFR-03.</w:t>
      </w:r>
    </w:p>
    <w:p>
      <w:pPr>
        <w:pStyle w:val="ListParagraph"/>
        <w:numPr>
          <w:ilvl w:val="0"/>
          <w:numId w:val="14"/>
        </w:numPr>
      </w:pPr>
      <w:r>
        <w:t xml:space="preserve">Symulacja awarii jednej sortowni nie wpływa na śledzenie paczek w pozostałych regionach.</w:t>
      </w:r>
    </w:p>
    <w:p>
      <w:pPr>
        <w:pStyle w:val="ListParagraph"/>
        <w:numPr>
          <w:ilvl w:val="0"/>
          <w:numId w:val="14"/>
        </w:numPr>
      </w:pPr>
      <w:r>
        <w:t xml:space="preserve">Import 500 000 przesyłek od sklepu partnerskiego nie wydłuża czasu odpowiedzi systemu dla pozostałych użytkowników o więcej niż 10%.</w:t>
      </w:r>
    </w:p>
    <w:p>
      <w:pPr>
        <w:pStyle w:val="ListParagraph"/>
        <w:numPr>
          <w:ilvl w:val="0"/>
          <w:numId w:val="14"/>
        </w:numPr>
      </w:pPr>
      <w:r>
        <w:t xml:space="preserve">Dyspozytor widzi zmianę pozycji kuriera na mapie w ciągu 15 sekund od jej zarejestrowania.</w:t>
      </w:r>
    </w:p>
    <w:p>
      <w:pPr>
        <w:pStyle w:val="ListParagraph"/>
        <w:numPr>
          <w:ilvl w:val="0"/>
          <w:numId w:val="14"/>
        </w:numPr>
      </w:pPr>
      <w:r>
        <w:t xml:space="preserve">Kontrola rozliczeń na próbie 100 000 przesyłek nie wykazuje pominięć ani duplikatów.</w:t>
      </w:r>
    </w:p>
    <w:p>
      <w:pPr>
        <w:pStyle w:val="Heading2"/>
      </w:pPr>
      <w:r>
        <w:t xml:space="preserve">10. Pytania do analizy</w:t>
      </w:r>
    </w:p>
    <w:p>
      <w:pPr>
        <w:pStyle w:val="ListParagraph"/>
        <w:numPr>
          <w:ilvl w:val="0"/>
          <w:numId w:val="15"/>
        </w:numPr>
      </w:pPr>
      <w:r>
        <w:t xml:space="preserve">Które wymagania są krytyczne dla biznesu, a które można odłożyć do późniejszych etapów?</w:t>
      </w:r>
    </w:p>
    <w:p>
      <w:pPr>
        <w:pStyle w:val="ListParagraph"/>
        <w:numPr>
          <w:ilvl w:val="0"/>
          <w:numId w:val="15"/>
        </w:numPr>
      </w:pPr>
      <w:r>
        <w:t xml:space="preserve">Które dane muszą być aktualne „na żywo”, a które mogą być opóźnione bez szkody dla procesu?</w:t>
      </w:r>
    </w:p>
    <w:p>
      <w:pPr>
        <w:pStyle w:val="ListParagraph"/>
        <w:numPr>
          <w:ilvl w:val="0"/>
          <w:numId w:val="15"/>
        </w:numPr>
      </w:pPr>
      <w:r>
        <w:t xml:space="preserve">Jak zachować spójność statusów, gdy kurier przez godzinę pracuje bez zasięgu?</w:t>
      </w:r>
    </w:p>
    <w:p>
      <w:pPr>
        <w:pStyle w:val="ListParagraph"/>
        <w:numPr>
          <w:ilvl w:val="0"/>
          <w:numId w:val="15"/>
        </w:numPr>
      </w:pPr>
      <w:r>
        <w:t xml:space="preserve">Co powinno się stać z systemem, gdy obciążenie przekroczy założone maksimum?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Case study system operacyjny dla firmy kurierskiej</dc:title>
  <dc:description>Claude Docs node/a4456d96-0f5e@7 docx-w7</dc:description>
  <cp:revision>7</cp:revision>
</cp:coreProperties>
</file>