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&amp; VIRKSOMHETSSTYRING | REF: MAL-BUDSJETT-02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2"/>
        </w:rPr>
        <w:t>NOTAT: INTERN OMDISPONERING AV BUDSJETTRAMME</w:t>
      </w:r>
    </w:p>
    <w:p>
      <w:pPr>
        <w:spacing w:after="280"/>
      </w:pPr>
      <w:r>
        <w:rPr>
          <w:rFonts w:ascii="Segoe UI" w:hAnsi="Segoe UI"/>
          <w:i/>
          <w:color w:val="64748B"/>
          <w:sz w:val="19"/>
        </w:rPr>
        <w:t>Flytting av budsjettmidler innenfor delegert fullmakt jf. Kommuneloven § 14-6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r>
        <w:t>Enhetsleder har fullmakt til å omdisponere midler mellom egne driftsarter (art 1000–1290) forutsatt at netto budsjettramme opprettholdes (sum = 0 kr) og bruttoprinsippet i § 14-6 overholdes.</w:t>
      </w:r>
    </w:p>
    <w:p>
      <w:pPr>
        <w:pStyle w:val="Heading2"/>
      </w:pPr>
      <w:r>
        <w:rPr>
          <w:color w:val="1B365D"/>
        </w:rPr>
        <w:t>1. OMDISPONERINGSSKJEMA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Artskonto og Navn</w:t>
            </w:r>
          </w:p>
        </w:tc>
        <w:tc>
          <w:tcPr>
            <w:tcW w:type="dxa" w:w="216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Opprinnelig Ramme</w:t>
            </w:r>
          </w:p>
        </w:tc>
        <w:tc>
          <w:tcPr>
            <w:tcW w:type="dxa" w:w="216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Endring (+ / -)</w:t>
            </w:r>
          </w:p>
        </w:tc>
        <w:tc>
          <w:tcPr>
            <w:tcW w:type="dxa" w:w="216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Ny Ramme 2026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Art 10200 Vikarutgifter (reduseres)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2 400 000 kr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-350 000 kr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2 050 000 kr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Art 10100 Fastlønn (styrking)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28 500 000 kr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+350 000 kr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28 850 000 kr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NETTO ENDRING RAMME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30 900 000 kr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0 kr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30 900 000 kr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color w:val="1B365D"/>
        </w:rPr>
        <w:t>2. FAGLIG BEGRUNNELSE</w:t>
      </w:r>
    </w:p>
    <w:p>
      <w:r>
        <w:t>Beskriv hvorfor omdisponeringen er hensiktsmessig for driften og hvordan kvaliteten ivaretas:</w:t>
        <w:br/>
        <w:t>[F.eks. Midlene flyttes fra ekstern vikarinnleie til oppbemanning av fast stilling for å oppnå stabilitet.]</w:t>
      </w:r>
    </w:p>
    <w:p>
      <w:pPr>
        <w:pStyle w:val="Heading2"/>
      </w:pPr>
      <w:r>
        <w:rPr>
          <w:color w:val="1B365D"/>
        </w:rPr>
        <w:t>3. GODKJENNING &amp; IVERKSETTELSE</w:t>
      </w:r>
    </w:p>
    <w:p>
      <w:r>
        <w:t>Enhetsleder: [Navn og dato] | Godkjent av Controller: Frank Ellingsen | Iverksatt i Framsikt/Visma: [Dato]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