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6"/>
      </w:tblGrid>
      <w:tr w:rsidR="00C01DC1" w14:paraId="759585D8" w14:textId="77777777">
        <w:tc>
          <w:tcPr>
            <w:tcW w:w="10086" w:type="dxa"/>
            <w:shd w:val="clear" w:color="auto" w:fill="17365D"/>
          </w:tcPr>
          <w:p w14:paraId="38A22768" w14:textId="77777777" w:rsidR="00C01DC1" w:rsidRDefault="00000000">
            <w:r>
              <w:rPr>
                <w:b/>
                <w:color w:val="FFFFFF"/>
                <w:sz w:val="34"/>
              </w:rPr>
              <w:t>PRAKTISK IMPLEMENTERING OG PILOTPROSJEKT</w:t>
            </w:r>
          </w:p>
          <w:p w14:paraId="3FCEA4D0" w14:textId="77777777" w:rsidR="00C01DC1" w:rsidRDefault="00000000">
            <w:r>
              <w:rPr>
                <w:color w:val="FFFFFF"/>
              </w:rPr>
              <w:t>AI-assistert økonomi- og virksomhetsstyring | Bo og Miljø</w:t>
            </w:r>
          </w:p>
        </w:tc>
      </w:tr>
    </w:tbl>
    <w:p w14:paraId="043C97D9" w14:textId="77777777" w:rsidR="00C01DC1" w:rsidRDefault="00000000">
      <w:r>
        <w:t>Formål: teste om en kontrollert, AI-assistert styringssløyfe kan gi tidligere avviksvarsling, bedre EOY-prognoser og mer strukturert tiltaksoppfølging uten å flytte beslutningsansvar fra leder.</w:t>
      </w:r>
    </w:p>
    <w:p w14:paraId="239A145C" w14:textId="77777777" w:rsidR="00C01DC1" w:rsidRDefault="00000000">
      <w:pPr>
        <w:pStyle w:val="Heading1"/>
      </w:pPr>
      <w:r>
        <w:t>1. Hvorfor pilotere på Bo og Miljø</w:t>
      </w:r>
    </w:p>
    <w:p w14:paraId="690BCD8F" w14:textId="77777777" w:rsidR="00C01DC1" w:rsidRDefault="00000000">
      <w:r>
        <w:t>Bo og Miljø er et egnet avgrenset pilotcase fordi datasettet har månedlig budsjett og regnskap, KOSTRA-funksjon 254 og tydelige bemanningsdrivere som fastlønn, vikarbruk, overtid og refusjoner. Caset kan derfor demonstrere hele kjeden fra observasjon til prognose og tiltak uten at piloten trenger å omfatte flere tjenesteområder.</w:t>
      </w:r>
    </w:p>
    <w:p w14:paraId="04D9D360" w14:textId="77777777" w:rsidR="00C01DC1" w:rsidRDefault="00000000">
      <w:pPr>
        <w:pStyle w:val="Heading1"/>
      </w:pPr>
      <w:r>
        <w:t>2. Pilotens leveranser</w:t>
      </w:r>
    </w:p>
    <w:p w14:paraId="338EB6FC" w14:textId="77777777" w:rsidR="00C01DC1" w:rsidRDefault="00000000">
      <w:pPr>
        <w:pStyle w:val="ListBullet"/>
      </w:pPr>
      <w:r>
        <w:t>Kanonisk Golden Record for pilotdata med KOSTRA-art, funksjon, periode og ansvar.</w:t>
      </w:r>
    </w:p>
    <w:p w14:paraId="050EA25D" w14:textId="77777777" w:rsidR="00C01DC1" w:rsidRDefault="00000000">
      <w:pPr>
        <w:pStyle w:val="ListBullet"/>
      </w:pPr>
      <w:r>
        <w:t>Månedlige KPI-er og tidligvarsler, inkludert YTD-avvik, EOY-avvik og vikar/overtid mot fastlønn.</w:t>
      </w:r>
    </w:p>
    <w:p w14:paraId="1D7781D5" w14:textId="77777777" w:rsidR="00C01DC1" w:rsidRDefault="00000000">
      <w:pPr>
        <w:pStyle w:val="ListBullet"/>
      </w:pPr>
      <w:r>
        <w:t>Transparent baselineprognose og dokumentert driveranalyse.</w:t>
      </w:r>
    </w:p>
    <w:p w14:paraId="0CBC9D20" w14:textId="77777777" w:rsidR="00C01DC1" w:rsidRDefault="00000000">
      <w:pPr>
        <w:pStyle w:val="ListBullet"/>
      </w:pPr>
      <w:r>
        <w:t>Kontrollert tiltakskatalog med kortsiktige og langsiktige tiltak, estimert effekt og risikoscore.</w:t>
      </w:r>
    </w:p>
    <w:p w14:paraId="3AE498CF" w14:textId="77777777" w:rsidR="00C01DC1" w:rsidRDefault="00000000">
      <w:pPr>
        <w:pStyle w:val="ListBullet"/>
      </w:pPr>
      <w:r>
        <w:t>Governance Gate før tiltak inngår i scenario eller anbefaling.</w:t>
      </w:r>
    </w:p>
    <w:p w14:paraId="6EC72246" w14:textId="77777777" w:rsidR="00C01DC1" w:rsidRDefault="00000000">
      <w:pPr>
        <w:pStyle w:val="ListBullet"/>
      </w:pPr>
      <w:r>
        <w:t>Human-in-the-Loop med godkjenn, endre eller avvis, begrunnelse og revisjonsspor.</w:t>
      </w:r>
    </w:p>
    <w:p w14:paraId="687AD8E7" w14:textId="77777777" w:rsidR="00C01DC1" w:rsidRDefault="00000000">
      <w:pPr>
        <w:pStyle w:val="ListBullet"/>
      </w:pPr>
      <w:r>
        <w:t>Måling av realisert effekt og sammenligning mot estimert effekt.</w:t>
      </w:r>
    </w:p>
    <w:p w14:paraId="4BE01153" w14:textId="77777777" w:rsidR="00C01DC1" w:rsidRDefault="00000000">
      <w:pPr>
        <w:pStyle w:val="Heading1"/>
      </w:pPr>
      <w:r>
        <w:t>3. Praktisk teknisk arkitektur</w:t>
      </w:r>
    </w:p>
    <w:p w14:paraId="6E057D35" w14:textId="77777777" w:rsidR="00C01DC1" w:rsidRDefault="00000000">
      <w:r>
        <w:t>Fase 1 kan gjennomføres med Excel/Power BI som presentasjonslag og SQLite eller Fabric SQL/Lakehouse som Golden Record. Inngående data fra økonomisystem og budsjettverktøy normaliseres i ETL-laget. KPI-, prognose- og optimaliseringslogikk holdes deterministisk. AI brukes primært til forklaring, forslag, sammenstilling og utkast til lederkommentar.</w:t>
      </w:r>
    </w:p>
    <w:p w14:paraId="63A15536" w14:textId="77777777" w:rsidR="00C01DC1" w:rsidRDefault="00000000">
      <w:pPr>
        <w:pStyle w:val="Heading1"/>
      </w:pPr>
      <w:r>
        <w:t>4. Foreslått pilotplan</w:t>
      </w:r>
    </w:p>
    <w:tbl>
      <w:tblPr>
        <w:tblW w:w="0" w:type="auto"/>
        <w:jc w:val="center"/>
        <w:tblLook w:val="04A0" w:firstRow="1" w:lastRow="0" w:firstColumn="1" w:lastColumn="0" w:noHBand="0" w:noVBand="1"/>
      </w:tblPr>
      <w:tblGrid>
        <w:gridCol w:w="2521"/>
        <w:gridCol w:w="2521"/>
        <w:gridCol w:w="2521"/>
        <w:gridCol w:w="2521"/>
      </w:tblGrid>
      <w:tr w:rsidR="00C01DC1" w14:paraId="035B2B3E" w14:textId="77777777">
        <w:trPr>
          <w:jc w:val="center"/>
        </w:trPr>
        <w:tc>
          <w:tcPr>
            <w:tcW w:w="2521" w:type="dxa"/>
            <w:shd w:val="clear" w:color="auto" w:fill="0F6B78"/>
          </w:tcPr>
          <w:p w14:paraId="3F4ED54E" w14:textId="77777777" w:rsidR="00C01DC1" w:rsidRDefault="00000000">
            <w:r>
              <w:rPr>
                <w:b/>
                <w:color w:val="FFFFFF"/>
              </w:rPr>
              <w:t>Fase</w:t>
            </w:r>
          </w:p>
        </w:tc>
        <w:tc>
          <w:tcPr>
            <w:tcW w:w="2521" w:type="dxa"/>
            <w:shd w:val="clear" w:color="auto" w:fill="0F6B78"/>
          </w:tcPr>
          <w:p w14:paraId="4E59DF43" w14:textId="77777777" w:rsidR="00C01DC1" w:rsidRDefault="00000000">
            <w:r>
              <w:rPr>
                <w:b/>
                <w:color w:val="FFFFFF"/>
              </w:rPr>
              <w:t>Varighet</w:t>
            </w:r>
          </w:p>
        </w:tc>
        <w:tc>
          <w:tcPr>
            <w:tcW w:w="2521" w:type="dxa"/>
            <w:shd w:val="clear" w:color="auto" w:fill="0F6B78"/>
          </w:tcPr>
          <w:p w14:paraId="68D6E395" w14:textId="77777777" w:rsidR="00C01DC1" w:rsidRDefault="00000000">
            <w:r>
              <w:rPr>
                <w:b/>
                <w:color w:val="FFFFFF"/>
              </w:rPr>
              <w:t>Aktivitet</w:t>
            </w:r>
          </w:p>
        </w:tc>
        <w:tc>
          <w:tcPr>
            <w:tcW w:w="2521" w:type="dxa"/>
            <w:shd w:val="clear" w:color="auto" w:fill="0F6B78"/>
          </w:tcPr>
          <w:p w14:paraId="16E5A798" w14:textId="77777777" w:rsidR="00C01DC1" w:rsidRDefault="00000000">
            <w:r>
              <w:rPr>
                <w:b/>
                <w:color w:val="FFFFFF"/>
              </w:rPr>
              <w:t>Exit-kriterium</w:t>
            </w:r>
          </w:p>
        </w:tc>
      </w:tr>
      <w:tr w:rsidR="00C01DC1" w14:paraId="26F7E9F2" w14:textId="77777777">
        <w:trPr>
          <w:jc w:val="center"/>
        </w:trPr>
        <w:tc>
          <w:tcPr>
            <w:tcW w:w="2521" w:type="dxa"/>
            <w:vAlign w:val="center"/>
          </w:tcPr>
          <w:p w14:paraId="5B96A5C4" w14:textId="77777777" w:rsidR="00C01DC1" w:rsidRDefault="00000000">
            <w:r>
              <w:t>0. Forankring</w:t>
            </w:r>
          </w:p>
        </w:tc>
        <w:tc>
          <w:tcPr>
            <w:tcW w:w="2521" w:type="dxa"/>
            <w:vAlign w:val="center"/>
          </w:tcPr>
          <w:p w14:paraId="3D622B8B" w14:textId="77777777" w:rsidR="00C01DC1" w:rsidRDefault="00000000">
            <w:r>
              <w:t>1-2 uker</w:t>
            </w:r>
          </w:p>
        </w:tc>
        <w:tc>
          <w:tcPr>
            <w:tcW w:w="2521" w:type="dxa"/>
            <w:vAlign w:val="center"/>
          </w:tcPr>
          <w:p w14:paraId="7A2D3714" w14:textId="77777777" w:rsidR="00C01DC1" w:rsidRDefault="00000000">
            <w:r>
              <w:t>Avklare piloteier, datatilgang, roller, fullmakter og suksessmål.</w:t>
            </w:r>
          </w:p>
        </w:tc>
        <w:tc>
          <w:tcPr>
            <w:tcW w:w="2521" w:type="dxa"/>
            <w:vAlign w:val="center"/>
          </w:tcPr>
          <w:p w14:paraId="33A6F453" w14:textId="77777777" w:rsidR="00C01DC1" w:rsidRDefault="00000000">
            <w:r>
              <w:t>Godkjent mandat og datagrunnlag.</w:t>
            </w:r>
          </w:p>
        </w:tc>
      </w:tr>
      <w:tr w:rsidR="00C01DC1" w14:paraId="7EBBB434" w14:textId="77777777">
        <w:trPr>
          <w:jc w:val="center"/>
        </w:trPr>
        <w:tc>
          <w:tcPr>
            <w:tcW w:w="2521" w:type="dxa"/>
            <w:vAlign w:val="center"/>
          </w:tcPr>
          <w:p w14:paraId="0FD6C1EF" w14:textId="77777777" w:rsidR="00C01DC1" w:rsidRDefault="00000000">
            <w:r>
              <w:t>1. Data &amp; baseline</w:t>
            </w:r>
          </w:p>
        </w:tc>
        <w:tc>
          <w:tcPr>
            <w:tcW w:w="2521" w:type="dxa"/>
            <w:vAlign w:val="center"/>
          </w:tcPr>
          <w:p w14:paraId="3CDA9935" w14:textId="77777777" w:rsidR="00C01DC1" w:rsidRDefault="00000000">
            <w:r>
              <w:t>2-3 uker</w:t>
            </w:r>
          </w:p>
        </w:tc>
        <w:tc>
          <w:tcPr>
            <w:tcW w:w="2521" w:type="dxa"/>
            <w:vAlign w:val="center"/>
          </w:tcPr>
          <w:p w14:paraId="2934669D" w14:textId="77777777" w:rsidR="00C01DC1" w:rsidRDefault="00000000">
            <w:r>
              <w:t>ETL, datakvalitet, KOSTRA-mapping, KPI-er og baseline EOY.</w:t>
            </w:r>
          </w:p>
        </w:tc>
        <w:tc>
          <w:tcPr>
            <w:tcW w:w="2521" w:type="dxa"/>
            <w:vAlign w:val="center"/>
          </w:tcPr>
          <w:p w14:paraId="5A515F23" w14:textId="77777777" w:rsidR="00C01DC1" w:rsidRDefault="00000000">
            <w:r>
              <w:t>Tall avstemmer mot ordinær rapportering.</w:t>
            </w:r>
          </w:p>
        </w:tc>
      </w:tr>
      <w:tr w:rsidR="00C01DC1" w14:paraId="51F6042F" w14:textId="77777777">
        <w:trPr>
          <w:jc w:val="center"/>
        </w:trPr>
        <w:tc>
          <w:tcPr>
            <w:tcW w:w="2521" w:type="dxa"/>
            <w:vAlign w:val="center"/>
          </w:tcPr>
          <w:p w14:paraId="01FD1DB7" w14:textId="77777777" w:rsidR="00C01DC1" w:rsidRDefault="00000000">
            <w:r>
              <w:t>2. Shadow mode</w:t>
            </w:r>
          </w:p>
        </w:tc>
        <w:tc>
          <w:tcPr>
            <w:tcW w:w="2521" w:type="dxa"/>
            <w:vAlign w:val="center"/>
          </w:tcPr>
          <w:p w14:paraId="66699B78" w14:textId="77777777" w:rsidR="00C01DC1" w:rsidRDefault="00000000">
            <w:r>
              <w:t>4-6 uker</w:t>
            </w:r>
          </w:p>
        </w:tc>
        <w:tc>
          <w:tcPr>
            <w:tcW w:w="2521" w:type="dxa"/>
            <w:vAlign w:val="center"/>
          </w:tcPr>
          <w:p w14:paraId="7C7E27F4" w14:textId="77777777" w:rsidR="00C01DC1" w:rsidRDefault="00000000">
            <w:r>
              <w:t>Kjør varsler og prognoser parallelt uten operative beslutninger.</w:t>
            </w:r>
          </w:p>
        </w:tc>
        <w:tc>
          <w:tcPr>
            <w:tcW w:w="2521" w:type="dxa"/>
            <w:vAlign w:val="center"/>
          </w:tcPr>
          <w:p w14:paraId="0ECFB8ED" w14:textId="77777777" w:rsidR="00C01DC1" w:rsidRDefault="00000000">
            <w:r>
              <w:t>Treffsikkerhet og falske positiver dokumentert.</w:t>
            </w:r>
          </w:p>
        </w:tc>
      </w:tr>
      <w:tr w:rsidR="00C01DC1" w14:paraId="5DCA9A64" w14:textId="77777777">
        <w:trPr>
          <w:jc w:val="center"/>
        </w:trPr>
        <w:tc>
          <w:tcPr>
            <w:tcW w:w="2521" w:type="dxa"/>
            <w:vAlign w:val="center"/>
          </w:tcPr>
          <w:p w14:paraId="660B5FBB" w14:textId="77777777" w:rsidR="00C01DC1" w:rsidRDefault="00000000">
            <w:r>
              <w:t>3. Tiltak &amp; HITL</w:t>
            </w:r>
          </w:p>
        </w:tc>
        <w:tc>
          <w:tcPr>
            <w:tcW w:w="2521" w:type="dxa"/>
            <w:vAlign w:val="center"/>
          </w:tcPr>
          <w:p w14:paraId="5D646EE9" w14:textId="77777777" w:rsidR="00C01DC1" w:rsidRDefault="00000000">
            <w:r>
              <w:t>4-6 uker</w:t>
            </w:r>
          </w:p>
        </w:tc>
        <w:tc>
          <w:tcPr>
            <w:tcW w:w="2521" w:type="dxa"/>
            <w:vAlign w:val="center"/>
          </w:tcPr>
          <w:p w14:paraId="70FFC2A6" w14:textId="77777777" w:rsidR="00C01DC1" w:rsidRDefault="00000000">
            <w:r>
              <w:t>Test kandidattiltak, governance, scenario og ledergodkjenning.</w:t>
            </w:r>
          </w:p>
        </w:tc>
        <w:tc>
          <w:tcPr>
            <w:tcW w:w="2521" w:type="dxa"/>
            <w:vAlign w:val="center"/>
          </w:tcPr>
          <w:p w14:paraId="1EDB4AA0" w14:textId="77777777" w:rsidR="00C01DC1" w:rsidRDefault="00000000">
            <w:r>
              <w:t>Ingen ikke-godkjente tiltak kommer gjennom.</w:t>
            </w:r>
          </w:p>
        </w:tc>
      </w:tr>
      <w:tr w:rsidR="00C01DC1" w14:paraId="6189A11A" w14:textId="77777777">
        <w:trPr>
          <w:jc w:val="center"/>
        </w:trPr>
        <w:tc>
          <w:tcPr>
            <w:tcW w:w="2521" w:type="dxa"/>
            <w:vAlign w:val="center"/>
          </w:tcPr>
          <w:p w14:paraId="4091C5FF" w14:textId="77777777" w:rsidR="00C01DC1" w:rsidRDefault="00000000">
            <w:r>
              <w:t>4. Effektmåling</w:t>
            </w:r>
          </w:p>
        </w:tc>
        <w:tc>
          <w:tcPr>
            <w:tcW w:w="2521" w:type="dxa"/>
            <w:vAlign w:val="center"/>
          </w:tcPr>
          <w:p w14:paraId="33658F0B" w14:textId="77777777" w:rsidR="00C01DC1" w:rsidRDefault="00000000">
            <w:r>
              <w:t>2-3 mnd</w:t>
            </w:r>
          </w:p>
        </w:tc>
        <w:tc>
          <w:tcPr>
            <w:tcW w:w="2521" w:type="dxa"/>
            <w:vAlign w:val="center"/>
          </w:tcPr>
          <w:p w14:paraId="5A2D76CE" w14:textId="77777777" w:rsidR="00C01DC1" w:rsidRDefault="00000000">
            <w:r>
              <w:t>Følg faktisk effekt og tidsbruk mot baseline.</w:t>
            </w:r>
          </w:p>
        </w:tc>
        <w:tc>
          <w:tcPr>
            <w:tcW w:w="2521" w:type="dxa"/>
            <w:vAlign w:val="center"/>
          </w:tcPr>
          <w:p w14:paraId="1D33A690" w14:textId="77777777" w:rsidR="00C01DC1" w:rsidRDefault="00000000">
            <w:r>
              <w:t>Gevinst og risiko dokumentert.</w:t>
            </w:r>
          </w:p>
        </w:tc>
      </w:tr>
      <w:tr w:rsidR="00C01DC1" w14:paraId="01596FE4" w14:textId="77777777">
        <w:trPr>
          <w:jc w:val="center"/>
        </w:trPr>
        <w:tc>
          <w:tcPr>
            <w:tcW w:w="2521" w:type="dxa"/>
            <w:vAlign w:val="center"/>
          </w:tcPr>
          <w:p w14:paraId="77F64486" w14:textId="77777777" w:rsidR="00C01DC1" w:rsidRDefault="00000000">
            <w:r>
              <w:lastRenderedPageBreak/>
              <w:t>5. Beslutning</w:t>
            </w:r>
          </w:p>
        </w:tc>
        <w:tc>
          <w:tcPr>
            <w:tcW w:w="2521" w:type="dxa"/>
            <w:vAlign w:val="center"/>
          </w:tcPr>
          <w:p w14:paraId="3DAFBFF7" w14:textId="77777777" w:rsidR="00C01DC1" w:rsidRDefault="00000000">
            <w:r>
              <w:t>1 uke</w:t>
            </w:r>
          </w:p>
        </w:tc>
        <w:tc>
          <w:tcPr>
            <w:tcW w:w="2521" w:type="dxa"/>
            <w:vAlign w:val="center"/>
          </w:tcPr>
          <w:p w14:paraId="1A64472A" w14:textId="77777777" w:rsidR="00C01DC1" w:rsidRDefault="00000000">
            <w:r>
              <w:t>Skaler, juster eller avslutt.</w:t>
            </w:r>
          </w:p>
        </w:tc>
        <w:tc>
          <w:tcPr>
            <w:tcW w:w="2521" w:type="dxa"/>
            <w:vAlign w:val="center"/>
          </w:tcPr>
          <w:p w14:paraId="140AE755" w14:textId="77777777" w:rsidR="00C01DC1" w:rsidRDefault="00000000">
            <w:r>
              <w:t>Formell beslutning basert på pilotresultat.</w:t>
            </w:r>
          </w:p>
        </w:tc>
      </w:tr>
    </w:tbl>
    <w:p w14:paraId="5F26204B" w14:textId="77777777" w:rsidR="00C01DC1" w:rsidRDefault="00000000">
      <w:r>
        <w:br w:type="page"/>
      </w:r>
    </w:p>
    <w:p w14:paraId="54B1CC5D" w14:textId="77777777" w:rsidR="00C01DC1" w:rsidRDefault="00000000">
      <w:pPr>
        <w:pStyle w:val="Heading1"/>
      </w:pPr>
      <w:r>
        <w:lastRenderedPageBreak/>
        <w:t>5. Governance og beslutningsgrenser</w:t>
      </w:r>
    </w:p>
    <w:p w14:paraId="43F9FF66" w14:textId="77777777" w:rsidR="00C01DC1" w:rsidRDefault="00000000">
      <w:r>
        <w:t>Piloten bør starte i shadow mode. Modellen skal ikke fatte vedtak, endre budsjett eller iverksette bemanningstiltak automatisk. Tiltak knyttet til arbeidstid, turnus, vikarbruk og bemanning skal ikke markeres som godkjent før relevant HR-/tariff- og faglig vurdering er gjennomført. Budsjettendringer og omdisponeringer må følge gjeldende fullmakter.</w:t>
      </w:r>
    </w:p>
    <w:p w14:paraId="68C7D04E" w14:textId="77777777" w:rsidR="00C01DC1" w:rsidRDefault="00000000">
      <w:pPr>
        <w:pStyle w:val="Heading1"/>
      </w:pPr>
      <w:r>
        <w:t>6. Roller i piloten</w:t>
      </w:r>
    </w:p>
    <w:tbl>
      <w:tblPr>
        <w:tblW w:w="0" w:type="auto"/>
        <w:tblLook w:val="04A0" w:firstRow="1" w:lastRow="0" w:firstColumn="1" w:lastColumn="0" w:noHBand="0" w:noVBand="1"/>
      </w:tblPr>
      <w:tblGrid>
        <w:gridCol w:w="3362"/>
        <w:gridCol w:w="3362"/>
        <w:gridCol w:w="3362"/>
      </w:tblGrid>
      <w:tr w:rsidR="00C01DC1" w14:paraId="4C80F1F2" w14:textId="77777777">
        <w:tc>
          <w:tcPr>
            <w:tcW w:w="3362" w:type="dxa"/>
            <w:shd w:val="clear" w:color="auto" w:fill="17365D"/>
          </w:tcPr>
          <w:p w14:paraId="548F41E3" w14:textId="77777777" w:rsidR="00C01DC1" w:rsidRDefault="00000000">
            <w:r>
              <w:rPr>
                <w:b/>
                <w:color w:val="FFFFFF"/>
              </w:rPr>
              <w:t>Rolle</w:t>
            </w:r>
          </w:p>
        </w:tc>
        <w:tc>
          <w:tcPr>
            <w:tcW w:w="3362" w:type="dxa"/>
            <w:shd w:val="clear" w:color="auto" w:fill="17365D"/>
          </w:tcPr>
          <w:p w14:paraId="16DF7D7B" w14:textId="77777777" w:rsidR="00C01DC1" w:rsidRDefault="00000000">
            <w:r>
              <w:rPr>
                <w:b/>
                <w:color w:val="FFFFFF"/>
              </w:rPr>
              <w:t>Ansvar</w:t>
            </w:r>
          </w:p>
        </w:tc>
        <w:tc>
          <w:tcPr>
            <w:tcW w:w="3362" w:type="dxa"/>
            <w:shd w:val="clear" w:color="auto" w:fill="17365D"/>
          </w:tcPr>
          <w:p w14:paraId="16DD8D43" w14:textId="77777777" w:rsidR="00C01DC1" w:rsidRDefault="00000000">
            <w:r>
              <w:rPr>
                <w:b/>
                <w:color w:val="FFFFFF"/>
              </w:rPr>
              <w:t>Eksempel</w:t>
            </w:r>
          </w:p>
        </w:tc>
      </w:tr>
      <w:tr w:rsidR="00C01DC1" w14:paraId="24B53758" w14:textId="77777777">
        <w:tc>
          <w:tcPr>
            <w:tcW w:w="3362" w:type="dxa"/>
          </w:tcPr>
          <w:p w14:paraId="09CEAA02" w14:textId="77777777" w:rsidR="00C01DC1" w:rsidRDefault="00000000">
            <w:r>
              <w:t>Piloteier</w:t>
            </w:r>
          </w:p>
        </w:tc>
        <w:tc>
          <w:tcPr>
            <w:tcW w:w="3362" w:type="dxa"/>
          </w:tcPr>
          <w:p w14:paraId="585CC114" w14:textId="77777777" w:rsidR="00C01DC1" w:rsidRDefault="00000000">
            <w:r>
              <w:t>Mandat, mål og beslutning om videreføring</w:t>
            </w:r>
          </w:p>
        </w:tc>
        <w:tc>
          <w:tcPr>
            <w:tcW w:w="3362" w:type="dxa"/>
          </w:tcPr>
          <w:p w14:paraId="7967F880" w14:textId="77777777" w:rsidR="00C01DC1" w:rsidRDefault="00000000">
            <w:r>
              <w:t>Økonomi og virksomhetsstyring</w:t>
            </w:r>
          </w:p>
        </w:tc>
      </w:tr>
      <w:tr w:rsidR="00C01DC1" w14:paraId="50119D7D" w14:textId="77777777">
        <w:tc>
          <w:tcPr>
            <w:tcW w:w="3362" w:type="dxa"/>
          </w:tcPr>
          <w:p w14:paraId="5718F3B9" w14:textId="77777777" w:rsidR="00C01DC1" w:rsidRDefault="00000000">
            <w:r>
              <w:t>Fageier</w:t>
            </w:r>
          </w:p>
        </w:tc>
        <w:tc>
          <w:tcPr>
            <w:tcW w:w="3362" w:type="dxa"/>
          </w:tcPr>
          <w:p w14:paraId="734AE85B" w14:textId="77777777" w:rsidR="00C01DC1" w:rsidRDefault="00000000">
            <w:r>
              <w:t>Vurdere tjenestekonsekvens og realisme</w:t>
            </w:r>
          </w:p>
        </w:tc>
        <w:tc>
          <w:tcPr>
            <w:tcW w:w="3362" w:type="dxa"/>
          </w:tcPr>
          <w:p w14:paraId="1BC0D755" w14:textId="77777777" w:rsidR="00C01DC1" w:rsidRDefault="00000000">
            <w:r>
              <w:t>Leder Bo og Miljø</w:t>
            </w:r>
          </w:p>
        </w:tc>
      </w:tr>
      <w:tr w:rsidR="00C01DC1" w14:paraId="72A44849" w14:textId="77777777">
        <w:tc>
          <w:tcPr>
            <w:tcW w:w="3362" w:type="dxa"/>
          </w:tcPr>
          <w:p w14:paraId="4ED3946F" w14:textId="77777777" w:rsidR="00C01DC1" w:rsidRDefault="00000000">
            <w:r>
              <w:t>Controller/økonomirådgiver</w:t>
            </w:r>
          </w:p>
        </w:tc>
        <w:tc>
          <w:tcPr>
            <w:tcW w:w="3362" w:type="dxa"/>
          </w:tcPr>
          <w:p w14:paraId="25F23FDE" w14:textId="77777777" w:rsidR="00C01DC1" w:rsidRDefault="00000000">
            <w:r>
              <w:t>Avstemming, prognose, effektmåling og kontroll</w:t>
            </w:r>
          </w:p>
        </w:tc>
        <w:tc>
          <w:tcPr>
            <w:tcW w:w="3362" w:type="dxa"/>
          </w:tcPr>
          <w:p w14:paraId="5988DD72" w14:textId="77777777" w:rsidR="00C01DC1" w:rsidRDefault="00000000">
            <w:r>
              <w:t>Økonomifunksjon</w:t>
            </w:r>
          </w:p>
        </w:tc>
      </w:tr>
      <w:tr w:rsidR="00C01DC1" w14:paraId="161C6BBC" w14:textId="77777777">
        <w:tc>
          <w:tcPr>
            <w:tcW w:w="3362" w:type="dxa"/>
          </w:tcPr>
          <w:p w14:paraId="23760B9D" w14:textId="77777777" w:rsidR="00C01DC1" w:rsidRDefault="00000000">
            <w:r>
              <w:t>HR/juridisk ved behov</w:t>
            </w:r>
          </w:p>
        </w:tc>
        <w:tc>
          <w:tcPr>
            <w:tcW w:w="3362" w:type="dxa"/>
          </w:tcPr>
          <w:p w14:paraId="02A83984" w14:textId="77777777" w:rsidR="00C01DC1" w:rsidRDefault="00000000">
            <w:r>
              <w:t>Tariff, arbeidstid, personvern og fullmakt</w:t>
            </w:r>
          </w:p>
        </w:tc>
        <w:tc>
          <w:tcPr>
            <w:tcW w:w="3362" w:type="dxa"/>
          </w:tcPr>
          <w:p w14:paraId="0AB32844" w14:textId="77777777" w:rsidR="00C01DC1" w:rsidRDefault="00000000">
            <w:r>
              <w:t>Kontrollfunksjon</w:t>
            </w:r>
          </w:p>
        </w:tc>
      </w:tr>
      <w:tr w:rsidR="00C01DC1" w14:paraId="13EEF770" w14:textId="77777777">
        <w:tc>
          <w:tcPr>
            <w:tcW w:w="3362" w:type="dxa"/>
          </w:tcPr>
          <w:p w14:paraId="5B5DCA27" w14:textId="77777777" w:rsidR="00C01DC1" w:rsidRDefault="00000000">
            <w:r>
              <w:t>Data/BI</w:t>
            </w:r>
          </w:p>
        </w:tc>
        <w:tc>
          <w:tcPr>
            <w:tcW w:w="3362" w:type="dxa"/>
          </w:tcPr>
          <w:p w14:paraId="382113F8" w14:textId="77777777" w:rsidR="00C01DC1" w:rsidRDefault="00000000">
            <w:r>
              <w:t>ETL, modell, tilgang og drift</w:t>
            </w:r>
          </w:p>
        </w:tc>
        <w:tc>
          <w:tcPr>
            <w:tcW w:w="3362" w:type="dxa"/>
          </w:tcPr>
          <w:p w14:paraId="6807F280" w14:textId="77777777" w:rsidR="00C01DC1" w:rsidRDefault="00000000">
            <w:r>
              <w:t>IT / analyse</w:t>
            </w:r>
          </w:p>
        </w:tc>
      </w:tr>
      <w:tr w:rsidR="00C01DC1" w14:paraId="6B025DD1" w14:textId="77777777">
        <w:tc>
          <w:tcPr>
            <w:tcW w:w="3362" w:type="dxa"/>
          </w:tcPr>
          <w:p w14:paraId="51973C7B" w14:textId="77777777" w:rsidR="00C01DC1" w:rsidRDefault="00000000">
            <w:r>
              <w:t>Sluttbruker</w:t>
            </w:r>
          </w:p>
        </w:tc>
        <w:tc>
          <w:tcPr>
            <w:tcW w:w="3362" w:type="dxa"/>
          </w:tcPr>
          <w:p w14:paraId="31F82EC0" w14:textId="77777777" w:rsidR="00C01DC1" w:rsidRDefault="00000000">
            <w:r>
              <w:t>Godkjenn/endring/avvisning og begrunnelse</w:t>
            </w:r>
          </w:p>
        </w:tc>
        <w:tc>
          <w:tcPr>
            <w:tcW w:w="3362" w:type="dxa"/>
          </w:tcPr>
          <w:p w14:paraId="19263D17" w14:textId="77777777" w:rsidR="00C01DC1" w:rsidRDefault="00000000">
            <w:r>
              <w:t>Ansvarlig leder</w:t>
            </w:r>
          </w:p>
        </w:tc>
      </w:tr>
    </w:tbl>
    <w:p w14:paraId="54D5F92F" w14:textId="77777777" w:rsidR="00C01DC1" w:rsidRDefault="00000000">
      <w:pPr>
        <w:pStyle w:val="Heading1"/>
      </w:pPr>
      <w:r>
        <w:t>7. Suksesskriterier</w:t>
      </w:r>
    </w:p>
    <w:p w14:paraId="2FC56D65" w14:textId="77777777" w:rsidR="00C01DC1" w:rsidRDefault="00000000">
      <w:pPr>
        <w:pStyle w:val="ListBullet"/>
      </w:pPr>
      <w:r>
        <w:t>Finansiell avstemming: KPI-er skal kunne spores til Golden Record og ordinær rapportering.</w:t>
      </w:r>
    </w:p>
    <w:p w14:paraId="4402960E" w14:textId="77777777" w:rsidR="00C01DC1" w:rsidRDefault="00000000">
      <w:pPr>
        <w:pStyle w:val="ListBullet"/>
      </w:pPr>
      <w:r>
        <w:t>Tidligvarsling: avvik skal oppdages før eller minst samtidig som ordinær styringsdialog.</w:t>
      </w:r>
    </w:p>
    <w:p w14:paraId="3243732D" w14:textId="77777777" w:rsidR="00C01DC1" w:rsidRDefault="00000000">
      <w:pPr>
        <w:pStyle w:val="ListBullet"/>
      </w:pPr>
      <w:r>
        <w:t>Prognose: EOY-prognosen skal være forklarbar, versjonert og sammenlignes mot faktisk årsresultat.</w:t>
      </w:r>
    </w:p>
    <w:p w14:paraId="60A641E3" w14:textId="77777777" w:rsidR="00C01DC1" w:rsidRDefault="00000000">
      <w:pPr>
        <w:pStyle w:val="ListBullet"/>
      </w:pPr>
      <w:r>
        <w:t>Governance: 100 % av tiltak med kontrollbehov skal ha dokumentert status før anbefaling.</w:t>
      </w:r>
    </w:p>
    <w:p w14:paraId="653A98AC" w14:textId="77777777" w:rsidR="00C01DC1" w:rsidRDefault="00000000">
      <w:pPr>
        <w:pStyle w:val="ListBullet"/>
      </w:pPr>
      <w:r>
        <w:t>HITL: 100 % av anbefalte tiltak skal ha menneskelig beslutning og begrunnelse.</w:t>
      </w:r>
    </w:p>
    <w:p w14:paraId="13FFFE51" w14:textId="77777777" w:rsidR="00C01DC1" w:rsidRDefault="00000000">
      <w:pPr>
        <w:pStyle w:val="ListBullet"/>
      </w:pPr>
      <w:r>
        <w:t>Gevinst: mål tidsbruk på analyse/kommentar og kvalitet på tiltak, ikke bare budsjettreduksjon.</w:t>
      </w:r>
    </w:p>
    <w:p w14:paraId="5ECC1841" w14:textId="77777777" w:rsidR="00C01DC1" w:rsidRDefault="00000000">
      <w:pPr>
        <w:pStyle w:val="ListBullet"/>
      </w:pPr>
      <w:r>
        <w:t>Tjenesteperspektiv: ingen økonomisk gevinst godkjennes som pilotgevinst dersom den skyldes uakseptabel tjeneste- eller arbeidsmiljørisiko.</w:t>
      </w:r>
    </w:p>
    <w:p w14:paraId="56CB639B" w14:textId="77777777" w:rsidR="00C01DC1" w:rsidRDefault="00000000">
      <w:pPr>
        <w:pStyle w:val="Heading1"/>
      </w:pPr>
      <w:r>
        <w:t>8. Minimum databehov</w:t>
      </w:r>
    </w:p>
    <w:p w14:paraId="53B92406" w14:textId="77777777" w:rsidR="00C01DC1" w:rsidRDefault="00000000">
      <w:pPr>
        <w:pStyle w:val="ListBullet"/>
      </w:pPr>
      <w:r>
        <w:t>Budsjett og regnskap per måned, konto/KOSTRA-art og funksjon.</w:t>
      </w:r>
    </w:p>
    <w:p w14:paraId="00A7D78B" w14:textId="77777777" w:rsidR="00C01DC1" w:rsidRDefault="00000000">
      <w:pPr>
        <w:pStyle w:val="ListBullet"/>
      </w:pPr>
      <w:r>
        <w:t>Ansvar/enhet og periodiseringsinformasjon.</w:t>
      </w:r>
    </w:p>
    <w:p w14:paraId="4204AF69" w14:textId="77777777" w:rsidR="00C01DC1" w:rsidRDefault="00000000">
      <w:pPr>
        <w:pStyle w:val="ListBullet"/>
      </w:pPr>
      <w:r>
        <w:t>Refusjoner og relevante korrigeringer.</w:t>
      </w:r>
    </w:p>
    <w:p w14:paraId="48CA26A9" w14:textId="77777777" w:rsidR="00C01DC1" w:rsidRDefault="00000000">
      <w:pPr>
        <w:pStyle w:val="ListBullet"/>
      </w:pPr>
      <w:r>
        <w:t>For senere produksjon: autoritative kilder for fullmakter, prosessregler og aktuelle HR-/tariffbestemmelser.</w:t>
      </w:r>
    </w:p>
    <w:p w14:paraId="0E3A0CB2" w14:textId="77777777" w:rsidR="00C01DC1" w:rsidRDefault="00000000">
      <w:pPr>
        <w:pStyle w:val="ListBullet"/>
      </w:pPr>
      <w:r>
        <w:t>Persondata skal unngås i MVP-en dersom aggregert økonomidata er tilstrekkelig.</w:t>
      </w:r>
    </w:p>
    <w:p w14:paraId="6405C055" w14:textId="77777777" w:rsidR="00C01DC1" w:rsidRDefault="00000000">
      <w:pPr>
        <w:pStyle w:val="Heading1"/>
      </w:pPr>
      <w:r>
        <w:t>9. Beslutning etter pilot</w:t>
      </w:r>
    </w:p>
    <w:p w14:paraId="4BB07B82" w14:textId="77777777" w:rsidR="00C01DC1" w:rsidRDefault="00000000">
      <w:r>
        <w:t>Piloten bør avsluttes med en kort beslutningsrapport: 1) ga løsningen tidligere eller bedre innsikt, 2) var prognosen bedre enn dagens metode, 3) var tiltakene gjennomførbare og kontrollert, 4) ble forventet effekt realisert, 5) hvor mye tidsbruk ble redusert, og 6) er risiko og driftskostnad akseptabel. Først deretter vurderes skalering til flere enheter.</w:t>
      </w:r>
    </w:p>
    <w:p w14:paraId="4C7F0304" w14:textId="77777777" w:rsidR="00C01DC1" w:rsidRDefault="00000000">
      <w:pPr>
        <w:pStyle w:val="Heading1"/>
      </w:pPr>
      <w:r>
        <w:lastRenderedPageBreak/>
        <w:t>10. Anbefalt MVP-avgrensning</w:t>
      </w:r>
    </w:p>
    <w:p w14:paraId="3FA393A9" w14:textId="77777777" w:rsidR="00C01DC1" w:rsidRDefault="00000000">
      <w:r>
        <w:t>Kun Bo og Miljø inngår i caset. Første produksjonsnære pilot bør bruke historiske eller anonymiserte data, en begrenset tiltakskatalog og månedlig manuell kvalitetssikring. Målet er ikke autonom økonomistyring, men bedre og tidligere beslutningsstøtte.</w:t>
      </w:r>
    </w:p>
    <w:p w14:paraId="016480C2" w14:textId="77777777" w:rsidR="00C01DC1" w:rsidRDefault="00000000">
      <w:pPr>
        <w:pStyle w:val="Caption"/>
      </w:pPr>
      <w:r>
        <w:t>Underlag brukt i dette notatet: BoMiljø.csv, prosjektets EPM-agentbeskrivelser, stillingsannonsen for rådgiver økonomistyring og økonomireglementet for Kristiansand kommune. Regelverk og tariff må alltid verifiseres mot gjeldende, autoritative kilder før produksjonsbruk.</w:t>
      </w:r>
    </w:p>
    <w:sectPr w:rsidR="00C01DC1" w:rsidSect="00034616">
      <w:pgSz w:w="12240" w:h="15840"/>
      <w:pgMar w:top="964"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942809">
    <w:abstractNumId w:val="8"/>
  </w:num>
  <w:num w:numId="2" w16cid:durableId="44378644">
    <w:abstractNumId w:val="6"/>
  </w:num>
  <w:num w:numId="3" w16cid:durableId="699011075">
    <w:abstractNumId w:val="5"/>
  </w:num>
  <w:num w:numId="4" w16cid:durableId="1585914176">
    <w:abstractNumId w:val="4"/>
  </w:num>
  <w:num w:numId="5" w16cid:durableId="1938907295">
    <w:abstractNumId w:val="7"/>
  </w:num>
  <w:num w:numId="6" w16cid:durableId="2125804740">
    <w:abstractNumId w:val="3"/>
  </w:num>
  <w:num w:numId="7" w16cid:durableId="386612060">
    <w:abstractNumId w:val="2"/>
  </w:num>
  <w:num w:numId="8" w16cid:durableId="1978223865">
    <w:abstractNumId w:val="1"/>
  </w:num>
  <w:num w:numId="9" w16cid:durableId="1846431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136"/>
    <w:rsid w:val="0015074B"/>
    <w:rsid w:val="0029639D"/>
    <w:rsid w:val="00326F90"/>
    <w:rsid w:val="003541CC"/>
    <w:rsid w:val="00AA1D8D"/>
    <w:rsid w:val="00B47730"/>
    <w:rsid w:val="00C01D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46604"/>
  <w14:defaultImageDpi w14:val="300"/>
  <w15:docId w15:val="{E88B4550-209B-4517-8B3D-ECFBA76EF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6B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835</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 Copilot</dc:creator>
  <cp:keywords/>
  <dc:description>generated by python-docx</dc:description>
  <cp:lastModifiedBy>Frank Ellingsen</cp:lastModifiedBy>
  <cp:revision>2</cp:revision>
  <dcterms:created xsi:type="dcterms:W3CDTF">2026-10-12T18:55:00Z</dcterms:created>
  <dcterms:modified xsi:type="dcterms:W3CDTF">2026-10-12T18:55:00Z</dcterms:modified>
  <cp:category/>
</cp:coreProperties>
</file>