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Segoe UI" w:hAnsi="Segoe UI"/>
          <w:b/>
          <w:color w:val="64748B"/>
          <w:sz w:val="17"/>
        </w:rPr>
        <w:t>KRISTIANSAND KOMMUNE | ØKONOMI OG VIRKSOMHETSSTYRING | REF: GATE-09-HITL-2026</w:t>
      </w:r>
    </w:p>
    <w:p>
      <w:pPr>
        <w:spacing w:before="80" w:after="40"/>
      </w:pPr>
      <w:r>
        <w:rPr>
          <w:rFonts w:ascii="Segoe UI" w:hAnsi="Segoe UI"/>
          <w:b/>
          <w:color w:val="1B365D"/>
          <w:sz w:val="34"/>
        </w:rPr>
        <w:t>STAGE-GATE PORT 9: HUMAN-IN-THE-LOOP SIGNOFF</w:t>
      </w:r>
    </w:p>
    <w:p>
      <w:pPr>
        <w:spacing w:after="320"/>
      </w:pPr>
      <w:r>
        <w:rPr>
          <w:rFonts w:ascii="Segoe UI" w:hAnsi="Segoe UI"/>
          <w:i/>
          <w:color w:val="64748B"/>
          <w:sz w:val="20"/>
        </w:rPr>
        <w:t>Menneskelig overprøving og uforanderlig SHA-256 revisjonslogg (EU AI Act Art. 14 &amp; GDPR Art. 22)</w:t>
      </w:r>
    </w:p>
    <w:p>
      <w:pPr>
        <w:spacing w:after="240"/>
      </w:pPr>
      <w:r>
        <w:rPr>
          <w:color w:val="64748B"/>
          <w:sz w:val="16"/>
        </w:rPr>
        <w:t>―――――――――――――――――――――――――――――――――――――――――――――――――――――――</w:t>
      </w:r>
    </w:p>
    <w:p>
      <w:r>
        <w:t>Kvalitetsport 9 utgjør den ufravikelige kontrollbarrieren mellom AI-assistert analyse og administrative vedtak i Kristiansand kommune.</w:t>
        <w:br/>
        <w:t>AI-systemer fatter 0 autonome vedtak. En kvalifisert saksbehandler må gjennomgå, vurdere og signere enhver anbefaling.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1B365D"/>
                <w:sz w:val="18"/>
              </w:rPr>
              <w:t>Saksreferanse / AI Anomali-ID:</w:t>
            </w:r>
          </w:p>
        </w:tc>
        <w:tc>
          <w:tcPr>
            <w:tcW w:type="dxa" w:w="57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8"/>
              </w:rPr>
              <w:t>ANOM-2026-T2-0894 / KOSTRA 202 &amp; 254</w:t>
            </w:r>
          </w:p>
        </w:tc>
      </w:tr>
      <w:tr>
        <w:tc>
          <w:tcPr>
            <w:tcW w:type="dxa" w:w="360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1B365D"/>
                <w:sz w:val="18"/>
              </w:rPr>
              <w:t>Saksbehandler / Rolle:</w:t>
            </w:r>
          </w:p>
        </w:tc>
        <w:tc>
          <w:tcPr>
            <w:tcW w:type="dxa" w:w="57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8"/>
              </w:rPr>
              <w:t>Frank Ellingsen — Senior Controller</w:t>
            </w:r>
          </w:p>
        </w:tc>
      </w:tr>
      <w:tr>
        <w:tc>
          <w:tcPr>
            <w:tcW w:type="dxa" w:w="360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1B365D"/>
                <w:sz w:val="18"/>
              </w:rPr>
              <w:t>AI-Modell &amp; Konfidensgrad:</w:t>
            </w:r>
          </w:p>
        </w:tc>
        <w:tc>
          <w:tcPr>
            <w:tcW w:type="dxa" w:w="57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8"/>
              </w:rPr>
              <w:t>Kommune AI Guardrails / Ollama llama3.1 (Konfidensscore: 94 %)</w:t>
            </w:r>
          </w:p>
        </w:tc>
      </w:tr>
      <w:tr>
        <w:tc>
          <w:tcPr>
            <w:tcW w:type="dxa" w:w="360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1B365D"/>
                <w:sz w:val="18"/>
              </w:rPr>
              <w:t>Status Beslutning:</w:t>
            </w:r>
          </w:p>
        </w:tc>
        <w:tc>
          <w:tcPr>
            <w:tcW w:type="dxa" w:w="57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8"/>
              </w:rPr>
              <w:t>[ X ] APPROVED (Godkjent)   [  ] MODIFIED (Endret)   [  ] REJECTED (Avvist)</w:t>
            </w:r>
          </w:p>
        </w:tc>
      </w:tr>
      <w:tr>
        <w:tc>
          <w:tcPr>
            <w:tcW w:type="dxa" w:w="360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1B365D"/>
                <w:sz w:val="18"/>
              </w:rPr>
              <w:t>Kontroll dokumentert jf. instruks:</w:t>
            </w:r>
          </w:p>
        </w:tc>
        <w:tc>
          <w:tcPr>
            <w:tcW w:type="dxa" w:w="57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8"/>
              </w:rPr>
              <w:t>[ X ] JA     [  ] NEI</w:t>
            </w:r>
          </w:p>
        </w:tc>
      </w:tr>
      <w:tr>
        <w:tc>
          <w:tcPr>
            <w:tcW w:type="dxa" w:w="360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1B365D"/>
                <w:sz w:val="18"/>
              </w:rPr>
              <w:t>Saksbehandlers faglige begrunnelse:</w:t>
            </w:r>
          </w:p>
        </w:tc>
        <w:tc>
          <w:tcPr>
            <w:tcW w:type="dxa" w:w="57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8"/>
              </w:rPr>
              <w:t>Avvik på vikarer og overtid er bekreftet i Visma ERP. Foreslåtte tiltak T1–T4 er forankret i delegeringsreglementet og HTA § 4. Ingen pasientsikkerhet eller lovkrav svekkes.</w:t>
            </w:r>
          </w:p>
        </w:tc>
      </w:tr>
      <w:tr>
        <w:tc>
          <w:tcPr>
            <w:tcW w:type="dxa" w:w="360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1B365D"/>
                <w:sz w:val="18"/>
              </w:rPr>
              <w:t>Kryptografisk Hash (SHA-256):</w:t>
            </w:r>
          </w:p>
        </w:tc>
        <w:tc>
          <w:tcPr>
            <w:tcW w:type="dxa" w:w="57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7f8a9b2c3d4e5f6a1b2c3d4e5f6a7b8c9d0e1f2a3b4c5d6e7f8a9b0c1d2e3f4a</w:t>
            </w:r>
          </w:p>
        </w:tc>
      </w:tr>
      <w:tr>
        <w:tc>
          <w:tcPr>
            <w:tcW w:type="dxa" w:w="360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1B365D"/>
                <w:sz w:val="18"/>
              </w:rPr>
              <w:t>Lagret i revisjonsdatabase:</w:t>
            </w:r>
          </w:p>
        </w:tc>
        <w:tc>
          <w:tcPr>
            <w:tcW w:type="dxa" w:w="57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8"/>
              </w:rPr>
              <w:t>SQLite kommune_golden_record.db -&gt; Tabell: Audit_AI_Actions</w:t>
            </w:r>
          </w:p>
        </w:tc>
      </w:tr>
    </w:tbl>
    <w:p>
      <w:r>
        <w:br/>
        <w:t>Elektronisk signatur forseglet i Control Office Hub jf. Kommuneloven kap. 24 og EU AI Act Art. 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