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RAP-2026-M09-BYSTYRE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MÅNEDLIG AVVIKS- OG TILTAKSRAPPORT — KOMMUNESTYRET / BYSTYRET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Månedlig strategisk økonomirapport for Bystyret jf. Kommuneloven § 14-5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B365D"/>
        </w:rPr>
        <w:t>EXECUTIVE SUMMARY (BYSTYRET):</w:t>
      </w:r>
    </w:p>
    <w:p>
      <w:r>
        <w:t>• Rapporteringsperiode: Måned 9 (September) / 2026</w:t>
        <w:br/>
        <w:t>• Samlet netto driftsavvik: +94,9 mill. kr (+1.9 % av årsbudsjett)</w:t>
        <w:br/>
        <w:t>• Prognose EOY (31.12): +116,5 mill. kr i forventet merforbruk</w:t>
        <w:br/>
        <w:t>• Kritiske saksforhold som krever politisk vedtak: 2 saker (Helse og Mestring / Disposisjonsfond)</w:t>
      </w:r>
    </w:p>
    <w:p>
      <w:pPr>
        <w:pStyle w:val="Heading3"/>
      </w:pPr>
      <w:r>
        <w:t>1. Sektorvis Avviksoversikt (Bystyrenivå):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Kommunalsjefområde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Vedtatt Ramme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Påløpt Hittil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Avvik Hittil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EOY Prognose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Oppvekst &amp; Grunnskole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2 450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1 685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+38,5 MNOK (+2.3%)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+45,0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🔴 Kritiske avvik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Helse &amp; Mestring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3 100 MNOK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2 140 MNOK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+62,0 MNOK (+2.9%)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+78,0 MNOK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🔴 Kritiske avvik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By- og Stedsutvikling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850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560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-4,2 MNOK (-0.8%)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-5,0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🟢 Innenfor ramme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Kultur &amp; Innbyggerdialog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420 MNOK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280 MNOK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+1,1 MNOK (+0.4%)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+1,5 MNOK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🟡 Mildt avvik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Sentralstyring &amp; Staber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680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450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-2,5 MNOK (-0.6%)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-3,0 MNOK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🟢 Innenfor ramme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TOTALT DRIFT</w:t>
            </w:r>
          </w:p>
        </w:tc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7 500 MNOK</w:t>
            </w:r>
          </w:p>
        </w:tc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5 115 MNOK</w:t>
            </w:r>
          </w:p>
        </w:tc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+94,9 MNOK (+1.9%)</w:t>
            </w:r>
          </w:p>
        </w:tc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+116,5 MNOK</w:t>
            </w:r>
          </w:p>
        </w:tc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🔴 Kritiske avvik</w:t>
            </w:r>
          </w:p>
        </w:tc>
      </w:tr>
    </w:tbl>
    <w:p>
      <w:pPr>
        <w:pStyle w:val="Heading2"/>
      </w:pPr>
      <w:r>
        <w:rPr>
          <w:color w:val="1B365D"/>
        </w:rPr>
        <w:t>2. Forslag til Vedtak (Politiske tiltak):</w:t>
      </w:r>
    </w:p>
    <w:p>
      <w:r>
        <w:t>1. Bystyret tar månedlig avviksrapport per september til orientering.</w:t>
        <w:br/>
        <w:t>2. Bystyret vedtar omdisponering av 15,0 mill. kr fra prosjekt 4021 til drift i Helse og Mestring.</w:t>
        <w:br/>
        <w:t>3. Bystyret godkjenner bruk av udisponert disposisjonsfond med inntil 25,0 mill. kr dersom EOY-prognosen opprettholdes.</w:t>
        <w:br/>
        <w:t>4. Kommunedirektøren bes legge frem helhetlig omstillingsplan innen neste bystyremøte.</w:t>
      </w:r>
    </w:p>
    <w:p>
      <w:pPr>
        <w:pStyle w:val="Heading2"/>
      </w:pPr>
      <w:r>
        <w:rPr>
          <w:color w:val="1B365D"/>
        </w:rPr>
        <w:t>3. Revisorstempel &amp; Sign-off (Stage-Gate Port 9):</w:t>
      </w:r>
    </w:p>
    <w:p>
      <w:r>
        <w:rPr>
          <w:rFonts w:ascii="Consolas" w:hAnsi="Consolas"/>
          <w:sz w:val="17"/>
        </w:rPr>
        <w:t>Saksbehandler: Frank Ellingsen (Senior Controller) | Dato: 2026-09-28</w:t>
        <w:br/>
        <w:t>Kryptografisk Hash: SHA256:a8f9c1e3b2d4f5e6a7b8c9d0e1f2a3b4c5d6e7f8a9b0c1d2e3f4a5b6c7d8e9f0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