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374151"/>
          <w:sz w:val="18"/>
        </w:rPr>
        <w:t>KRISTIANSAND KOMMUNE | POLITISK SAKSFREMLEGG</w:t>
      </w:r>
    </w:p>
    <w:p>
      <w:pPr>
        <w:spacing w:before="120" w:after="240"/>
      </w:pPr>
      <w:r>
        <w:rPr>
          <w:b/>
          <w:color w:val="1E3A8A"/>
          <w:sz w:val="36"/>
        </w:rPr>
        <w:t>Sak 142/2026: Endring av årsbudsjett 2026 – Omdisponering og tiltakspakke for Oppvekst jf. Kommuneloven § 14-5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3F4F6"/>
          </w:tcPr>
          <w:p>
            <w:r>
              <w:rPr>
                <w:b/>
              </w:rPr>
              <w:t>Saksbehandler:</w:t>
            </w:r>
          </w:p>
        </w:tc>
        <w:tc>
          <w:tcPr>
            <w:tcW w:type="dxa" w:w="6480"/>
            <w:shd w:fill="FAFAFA"/>
          </w:tcPr>
          <w:p>
            <w:r>
              <w:t>Frank Ellingsen, Seniorrådgiver Økonomistyring</w:t>
            </w:r>
          </w:p>
        </w:tc>
      </w:tr>
      <w:tr>
        <w:tc>
          <w:tcPr>
            <w:tcW w:type="dxa" w:w="2880"/>
            <w:shd w:fill="F3F4F6"/>
          </w:tcPr>
          <w:p>
            <w:r>
              <w:rPr>
                <w:b/>
              </w:rPr>
              <w:t>Arkivsak ID:</w:t>
            </w:r>
          </w:p>
        </w:tc>
        <w:tc>
          <w:tcPr>
            <w:tcW w:type="dxa" w:w="6480"/>
            <w:shd w:fill="FAFAFA"/>
          </w:tcPr>
          <w:p>
            <w:r>
              <w:t>2026/8942 - Public360</w:t>
            </w:r>
          </w:p>
        </w:tc>
      </w:tr>
      <w:tr>
        <w:tc>
          <w:tcPr>
            <w:tcW w:type="dxa" w:w="2880"/>
            <w:shd w:fill="F3F4F6"/>
          </w:tcPr>
          <w:p>
            <w:r>
              <w:rPr>
                <w:b/>
              </w:rPr>
              <w:t>Behandlingsorgan:</w:t>
            </w:r>
          </w:p>
        </w:tc>
        <w:tc>
          <w:tcPr>
            <w:tcW w:type="dxa" w:w="6480"/>
            <w:shd w:fill="FAFAFA"/>
          </w:tcPr>
          <w:p>
            <w:r>
              <w:t>Formannskapet (28.09.2026) / Bystyret (15.10.2026)</w:t>
            </w:r>
          </w:p>
        </w:tc>
      </w:tr>
      <w:tr>
        <w:tc>
          <w:tcPr>
            <w:tcW w:type="dxa" w:w="2880"/>
            <w:shd w:fill="F3F4F6"/>
          </w:tcPr>
          <w:p>
            <w:r>
              <w:rPr>
                <w:b/>
              </w:rPr>
              <w:t>Rettslig Hjemmel:</w:t>
            </w:r>
          </w:p>
        </w:tc>
        <w:tc>
          <w:tcPr>
            <w:tcW w:type="dxa" w:w="6480"/>
            <w:shd w:fill="FAFAFA"/>
          </w:tcPr>
          <w:p>
            <w:r>
              <w:t>Kommuneloven § 14-5 (Krav om budsjettbalanse og rammeendringer)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E3A8A"/>
        </w:rPr>
        <w:t>1. Bakgrunn og Avvikssituasjon YTD (T2 2026)</w:t>
      </w:r>
    </w:p>
    <w:p>
      <w:r>
        <w:t>Per 2. tertial 2026 viser regnskapet for Enhet 202 Grunnskole et brutto merforbruk på +3,2 mill. NOK mot tildelt ramme. Merforbruket er primært knyttet til ekstraordinært vikarforbruk (art 1020) som følge av høyt sykefravær i Q2, kombinert med etterslep i utbetalinger av sykepengerefusjoner fra NAV (art 1600).</w:t>
      </w:r>
    </w:p>
    <w:p>
      <w:pPr>
        <w:pStyle w:val="Heading1"/>
      </w:pPr>
      <w:r>
        <w:rPr>
          <w:color w:val="1E3A8A"/>
        </w:rPr>
        <w:t>2. RAG-Årsaksdiagnose og Rettslig Hjemmel</w:t>
      </w:r>
    </w:p>
    <w:p>
      <w:r>
        <w:rPr>
          <w:color w:val="000000"/>
        </w:rPr>
        <w:t xml:space="preserve">I henhold til </w:t>
      </w:r>
      <w:r>
        <w:rPr>
          <w:b/>
        </w:rPr>
        <w:t>Kommuneloven § 14-5 (Endring av årsbudsjettet)</w:t>
      </w:r>
      <w:r>
        <w:t>, plikter Kommunestyret å foreta nødvendige budsjettendringer dersom det viser seg at inntektene eller utgiftene vil avvike vesentlig fra det vedtatte budsjettet, slik at kravet til reell budsjettbalanse utfordres. AI Glass-Box analysen krever at kompensatoriske tiltak iverksattes umiddelbart for å unngå at merforbruket forplanter seg inn i Handlings- og økonomiplanen (HØP 2027-2030).</w:t>
      </w:r>
    </w:p>
    <w:p>
      <w:pPr>
        <w:pStyle w:val="Heading1"/>
      </w:pPr>
      <w:r>
        <w:rPr>
          <w:color w:val="1E3A8A"/>
        </w:rPr>
        <w:t>3. Kvantifisert Handlingsplan og Effekt på EOY-Balanse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Tiltak / Action Item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Ansvarlig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Gjennomføring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Innsparingseffekt (EOY)</w:t>
            </w:r>
          </w:p>
        </w:tc>
      </w:tr>
      <w:tr>
        <w:tc>
          <w:tcPr>
            <w:tcW w:type="dxa" w:w="2340"/>
            <w:shd w:fill="FAFAFA"/>
          </w:tcPr>
          <w:p>
            <w:r>
              <w:t>Opprettelse av intern vikarring på tvers av enheter</w:t>
            </w:r>
          </w:p>
        </w:tc>
        <w:tc>
          <w:tcPr>
            <w:tcW w:type="dxa" w:w="2340"/>
            <w:shd w:fill="FAFAFA"/>
          </w:tcPr>
          <w:p>
            <w:r>
              <w:t>Kommunalsjef Oppvekst</w:t>
            </w:r>
          </w:p>
        </w:tc>
        <w:tc>
          <w:tcPr>
            <w:tcW w:type="dxa" w:w="2340"/>
            <w:shd w:fill="FAFAFA"/>
          </w:tcPr>
          <w:p>
            <w:r>
              <w:t>Strakstiltak (0-30 dgr)</w:t>
            </w:r>
          </w:p>
        </w:tc>
        <w:tc>
          <w:tcPr>
            <w:tcW w:type="dxa" w:w="2340"/>
            <w:shd w:fill="FAFAFA"/>
          </w:tcPr>
          <w:p>
            <w:r>
              <w:t>1 400 000 NOK</w:t>
            </w:r>
          </w:p>
        </w:tc>
      </w:tr>
      <w:tr>
        <w:tc>
          <w:tcPr>
            <w:tcW w:type="dxa" w:w="2340"/>
            <w:shd w:fill="FFFFFF"/>
          </w:tcPr>
          <w:p>
            <w:r>
              <w:t>Innkjøpsstopp på ekstern konsulentbistand (art 1270)</w:t>
            </w:r>
          </w:p>
        </w:tc>
        <w:tc>
          <w:tcPr>
            <w:tcW w:type="dxa" w:w="2340"/>
            <w:shd w:fill="FFFFFF"/>
          </w:tcPr>
          <w:p>
            <w:r>
              <w:t>Seksjonsleder / Controller</w:t>
            </w:r>
          </w:p>
        </w:tc>
        <w:tc>
          <w:tcPr>
            <w:tcW w:type="dxa" w:w="2340"/>
            <w:shd w:fill="FFFFFF"/>
          </w:tcPr>
          <w:p>
            <w:r>
              <w:t>Strakstiltak (0-30 dgr)</w:t>
            </w:r>
          </w:p>
        </w:tc>
        <w:tc>
          <w:tcPr>
            <w:tcW w:type="dxa" w:w="2340"/>
            <w:shd w:fill="FFFFFF"/>
          </w:tcPr>
          <w:p>
            <w:r>
              <w:t>750 000 NOK</w:t>
            </w:r>
          </w:p>
        </w:tc>
      </w:tr>
      <w:tr>
        <w:tc>
          <w:tcPr>
            <w:tcW w:type="dxa" w:w="2340"/>
            <w:shd w:fill="FAFAFA"/>
          </w:tcPr>
          <w:p>
            <w:r>
              <w:t>Automatisert purreopplegg mot NAV for etterslep</w:t>
            </w:r>
          </w:p>
        </w:tc>
        <w:tc>
          <w:tcPr>
            <w:tcW w:type="dxa" w:w="2340"/>
            <w:shd w:fill="FAFAFA"/>
          </w:tcPr>
          <w:p>
            <w:r>
              <w:t>Regnskapssjef</w:t>
            </w:r>
          </w:p>
        </w:tc>
        <w:tc>
          <w:tcPr>
            <w:tcW w:type="dxa" w:w="2340"/>
            <w:shd w:fill="FAFAFA"/>
          </w:tcPr>
          <w:p>
            <w:r>
              <w:t>Fortløpende</w:t>
            </w:r>
          </w:p>
        </w:tc>
        <w:tc>
          <w:tcPr>
            <w:tcW w:type="dxa" w:w="2340"/>
            <w:shd w:fill="FAFAFA"/>
          </w:tcPr>
          <w:p>
            <w:r>
              <w:t>750 000 NOK</w:t>
            </w:r>
          </w:p>
        </w:tc>
      </w:tr>
      <w:tr>
        <w:tc>
          <w:tcPr>
            <w:tcW w:type="dxa" w:w="2340"/>
            <w:shd w:fill="FFFFFF"/>
          </w:tcPr>
          <w:p>
            <w:r>
              <w:t>Inndragning av overtid og ekstrahjelp (art 1090)</w:t>
            </w:r>
          </w:p>
        </w:tc>
        <w:tc>
          <w:tcPr>
            <w:tcW w:type="dxa" w:w="2340"/>
            <w:shd w:fill="FFFFFF"/>
          </w:tcPr>
          <w:p>
            <w:r>
              <w:t>Enhetsleder 202</w:t>
            </w:r>
          </w:p>
        </w:tc>
        <w:tc>
          <w:tcPr>
            <w:tcW w:type="dxa" w:w="2340"/>
            <w:shd w:fill="FFFFFF"/>
          </w:tcPr>
          <w:p>
            <w:r>
              <w:t>30-90 dager</w:t>
            </w:r>
          </w:p>
        </w:tc>
        <w:tc>
          <w:tcPr>
            <w:tcW w:type="dxa" w:w="2340"/>
            <w:shd w:fill="FFFFFF"/>
          </w:tcPr>
          <w:p>
            <w:r>
              <w:t>300 000 NOK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E3A8A"/>
        </w:rPr>
        <w:t>4. Kommunedirektørens Innstilling til Vedtak</w:t>
      </w:r>
    </w:p>
    <w:p>
      <w:r>
        <w:rPr>
          <w:b/>
        </w:rPr>
        <w:t>Bystyret fatter følgende vedtak:</w:t>
        <w:br/>
      </w:r>
      <w:r>
        <w:t>1. Bystyret godkjenner fremlagte tiltakspakke på 3,2 mill. NOK for Enhet 202 Grunnskole.</w:t>
        <w:br/>
        <w:t>2. Årsbudsjettet for 2026 justeres ved at 1,8 mill. NOK omdisponeres fra udisponert reserve, samt at 1,4 mill. NOK innspares gjennom opprettelse av felles vikarring og konsulentstopp.</w:t>
        <w:br/>
        <w:t>3. Kommunedirektøren bes rapportere på den korrigerte EOY-prognosebanen i 3. tertialrapport.</w:t>
      </w:r>
    </w:p>
    <w:p>
      <w:pPr>
        <w:spacing w:before="360"/>
      </w:pPr>
      <w:r>
        <w:rPr>
          <w:b/>
          <w:color w:val="6B7280"/>
          <w:sz w:val="16"/>
        </w:rPr>
        <w:t>🔒 SHA-256 KRYPTOGRAFISK REVISJONSSTEMPEL (Stage-Gate Port 9):</w:t>
        <w:br/>
        <w:t>71cb800c12e3fa007f9cd213a2288124d25486f60361993ef074f11feb032036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