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64748B"/>
          <w:sz w:val="17"/>
        </w:rPr>
        <w:t>KRISTIANSAND KOMMUNE | ØKONOMI OG VIRKSOMHETSSTYRING | REF: NOTAT-ENHET-2026-T2</w:t>
      </w:r>
    </w:p>
    <w:p>
      <w:pPr>
        <w:spacing w:before="80" w:after="40"/>
      </w:pPr>
      <w:r>
        <w:rPr>
          <w:rFonts w:ascii="Segoe UI" w:hAnsi="Segoe UI"/>
          <w:b/>
          <w:color w:val="1B365D"/>
          <w:sz w:val="34"/>
        </w:rPr>
        <w:t>AVVIKSNOTAT OG PRESKRIPTIV TILTAKSPLAN</w:t>
      </w:r>
    </w:p>
    <w:p>
      <w:pPr>
        <w:spacing w:after="320"/>
      </w:pPr>
      <w:r>
        <w:rPr>
          <w:rFonts w:ascii="Segoe UI" w:hAnsi="Segoe UI"/>
          <w:i/>
          <w:color w:val="64748B"/>
          <w:sz w:val="20"/>
        </w:rPr>
        <w:t>Driftsrapportering og tiltaksvurdering (T1–T6) fra enhetsleder til kommunalsjef</w:t>
      </w:r>
    </w:p>
    <w:p>
      <w:pPr>
        <w:spacing w:after="240"/>
      </w:pPr>
      <w:r>
        <w:rPr>
          <w:color w:val="64748B"/>
          <w:sz w:val="16"/>
        </w:rPr>
        <w:t>―――――――――――――――――――――――――――――――――――――――――――――――――――――――</w:t>
      </w:r>
    </w:p>
    <w:p>
      <w:r>
        <w:t>Mottaker: Kommunalsjef / Sektorledelse</w:t>
        <w:br/>
        <w:t>Fra: Enhetsleder [Sett inn enhet] / Controller</w:t>
        <w:br/>
        <w:t>Dato: [Sett inn dato]</w:t>
        <w:br/>
        <w:t>Status: Til behandling jf. Stage-Gate Port 4 &amp; 9</w:t>
      </w:r>
    </w:p>
    <w:p>
      <w:pPr>
        <w:pStyle w:val="Heading2"/>
      </w:pPr>
      <w:r>
        <w:rPr>
          <w:color w:val="1B365D"/>
        </w:rPr>
        <w:t>1. AVVIKSBILDE OG ÅRSAKSFORKLARING</w:t>
      </w:r>
    </w:p>
    <w:p>
      <w:r>
        <w:t>Avviket hittil i år er dekomponert på følgende hoveddrivere:</w:t>
        <w:br/>
        <w:t>• Faste stillingslønninger (Art 1010): [Forklaring, f.eks. full bemanning, ansiennitetsopprykk]</w:t>
        <w:br/>
        <w:t>• Sykevikarer (Art 1020/1050): [Forklaring, f.eks. korttidsfravær 11.4 % mot budsjettert 7.0 %]</w:t>
        <w:br/>
        <w:t>• Overtid og helgetillegg (Art 1040/1090): [Forklaring, f.eks. turnusvakter ved udekket fravær]</w:t>
        <w:br/>
        <w:t>• Kjøp fra private / vikarbyrå (Art 1270): [Forklaring, f.eks. akutt behov for spesialsykepleier]</w:t>
        <w:br/>
        <w:t>• Sykelønnsrefusjoner (Art 1690/1170): [Forklaring, f.eks. forsinket utbetaling fra NAV]</w:t>
      </w:r>
    </w:p>
    <w:p>
      <w:pPr>
        <w:pStyle w:val="Heading2"/>
      </w:pPr>
      <w:r>
        <w:rPr>
          <w:color w:val="1B365D"/>
        </w:rPr>
        <w:t>2. TILTAKSMENY FOR INNDEKNING (T1–T6)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4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Tiltaksbeskrivelse</w:t>
            </w:r>
          </w:p>
        </w:tc>
        <w:tc>
          <w:tcPr>
            <w:tcW w:type="dxa" w:w="144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Effektbase</w:t>
            </w:r>
          </w:p>
        </w:tc>
        <w:tc>
          <w:tcPr>
            <w:tcW w:type="dxa" w:w="144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Sannsynlighet</w:t>
            </w:r>
          </w:p>
        </w:tc>
        <w:tc>
          <w:tcPr>
            <w:tcW w:type="dxa" w:w="144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Est. EOY-effekt</w:t>
            </w:r>
          </w:p>
        </w:tc>
        <w:tc>
          <w:tcPr>
            <w:tcW w:type="dxa" w:w="144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Governance / HTA § 4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T1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Oppfølging og purring av NAV-refusjoner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732 705 kr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85 %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5803D"/>
                <w:sz w:val="16"/>
              </w:rPr>
              <w:t>41 324 kr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KREVER FAGKONTROLL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T2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Redusere ekstern vikarbruk via intern vikarpool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612 450 kr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70 %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5803D"/>
                <w:sz w:val="16"/>
              </w:rPr>
              <w:t>28 872 kr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KREVER HR/TARIFF (HTA § 4)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T3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Overtidsplanlegging og forhåndsgodkjenning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1 105 444 kr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75 %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5803D"/>
                <w:sz w:val="16"/>
              </w:rPr>
              <w:t>55 077 kr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KREVER HR/TARIFF (HTA § 4)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T4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Stopp i ikke-kritiske rammeavtaleinnkjøp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155 776 kr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90 %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5803D"/>
                <w:sz w:val="16"/>
              </w:rPr>
              <w:t>9 520 kr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KREVER FAGKONTROLL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T5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Turnus- og bemanningsanalyse for helg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4 789 479 kr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60 %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5803D"/>
                <w:sz w:val="16"/>
              </w:rPr>
              <w:t>27 474 kr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KREVER HR/TARIFF (HTA § 4)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T6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Digital oppfølging av ressursstyring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17 233 691 kr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60 %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5803D"/>
                <w:sz w:val="16"/>
              </w:rPr>
              <w:t>30 701 kr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6"/>
              </w:rPr>
              <w:t>KREVER FAGKONTROLL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color w:val="1B365D"/>
        </w:rPr>
        <w:t>3. ENHETSLEDERS ANBEFALING &amp; SIGNATUR</w:t>
      </w:r>
    </w:p>
    <w:p>
      <w:r>
        <w:t>Jeg bekrefter at foreslåtte tiltak er vurdert opp mot forsvarlighetskrav i sektorlovgivning, og at tillitsvalgte er involvert der tiltaket berører arbeidstidsordninger.</w:t>
        <w:br/>
        <w:br/>
        <w:t>Signert enhetsleder: ___________________________   Dato: _______________</w:t>
        <w:br/>
        <w:t>Signert rådgiver økonomi: _____________________   Dato: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