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egoe UI" w:hAnsi="Segoe UI"/>
          <w:b/>
          <w:color w:val="64748B"/>
          <w:sz w:val="17"/>
        </w:rPr>
        <w:t>KRISTIANSAND KOMMUNE | ØKONOMI OG VIRKSOMHETSSTYRING | REF: PROT-HTA-2026-v1</w:t>
      </w:r>
    </w:p>
    <w:p>
      <w:pPr>
        <w:spacing w:before="80" w:after="40"/>
      </w:pPr>
      <w:r>
        <w:rPr>
          <w:rFonts w:ascii="Segoe UI" w:hAnsi="Segoe UI"/>
          <w:b/>
          <w:color w:val="1B365D"/>
          <w:sz w:val="34"/>
        </w:rPr>
        <w:t>DRØFTINGSPROTOKOLL: HOVEDTARIFFVTALEN § 4</w:t>
      </w:r>
    </w:p>
    <w:p>
      <w:pPr>
        <w:spacing w:after="320"/>
      </w:pPr>
      <w:r>
        <w:rPr>
          <w:rFonts w:ascii="Segoe UI" w:hAnsi="Segoe UI"/>
          <w:i/>
          <w:color w:val="64748B"/>
          <w:sz w:val="20"/>
        </w:rPr>
        <w:t>Protokoll for drøfting av turnusendringer, overtidsbegrensning og vikarbruk</w:t>
      </w:r>
    </w:p>
    <w:p>
      <w:pPr>
        <w:spacing w:after="240"/>
      </w:pPr>
      <w:r>
        <w:rPr>
          <w:color w:val="64748B"/>
          <w:sz w:val="16"/>
        </w:rPr>
        <w:t>―――――――――――――――――――――――――――――――――――――――――――――――――――――――</w:t>
      </w:r>
    </w:p>
    <w:p>
      <w:r>
        <w:t>Møtested: Kristiansand rådhus / Digitalt Teams-møte</w:t>
        <w:br/>
        <w:t>Dato og tidspunkt: [Sett inn dato]</w:t>
        <w:br/>
        <w:t>Hjemmel: Hovedtariffavtalen (HTA) § 4, Hovedavtalen del B § 3 og Arbeidsmiljøloven kap. 10</w:t>
        <w:br/>
        <w:t>Deltakere:</w:t>
        <w:br/>
        <w:t>• For arbeidsgiver: Enhetsleder [Navn], Rådgiver HR [Navn], Controller [Navn]</w:t>
        <w:br/>
        <w:t>• For arbeidstakerorganisasjonene: Tillitsvalgt Fagforbundet [Navn], Tillitsvalgt Delta [Navn], Tillitsvalgt NSF / Utdanningsforbundet [Navn]</w:t>
      </w:r>
    </w:p>
    <w:p>
      <w:pPr>
        <w:pStyle w:val="Heading2"/>
      </w:pPr>
      <w:r>
        <w:rPr>
          <w:color w:val="1B365D"/>
        </w:rPr>
        <w:t>1. SAKENS FORMÅL</w:t>
      </w:r>
    </w:p>
    <w:p>
      <w:r>
        <w:t>Drøfting av økonomiske innstrammingstiltak knyttet til bemanningsplan, overtid og vikarbruk for å sikre budsjettbalanse jf. Kommuneloven § 14-5, samtidig som et fullt forsvarlig arbeidsmiljø og lovpålagte tjenestekrav opprettholdes jf. HTA § 4.</w:t>
      </w:r>
    </w:p>
    <w:p>
      <w:pPr>
        <w:pStyle w:val="Heading2"/>
      </w:pPr>
      <w:r>
        <w:rPr>
          <w:color w:val="1B365D"/>
        </w:rPr>
        <w:t>2. ARBEIDSGIVERS REDEGJØRELSE</w:t>
      </w:r>
    </w:p>
    <w:p>
      <w:r>
        <w:t>Arbeidsgiver presenterte regnskapsstatus per 2. tertial, som viser et samlet merforbruk på lønn og vikarer på kr [Beløp]. For å gjenopprette balanse foreslås følgende operative justeringer:</w:t>
        <w:br/>
        <w:t>1. Forhåndsgodkjenning av overtid av leder (unntak ved akutt fare for liv og helse).</w:t>
        <w:br/>
        <w:t>2. Primær bruk av kommunens interne vikarpool før innleie fra kommersielle vikarbyråer.</w:t>
        <w:br/>
        <w:t>3. Gjennomgang av helgeturnus for å jevne ut vaktbelastning og redusere behovet for doble vakter.</w:t>
      </w:r>
    </w:p>
    <w:p>
      <w:pPr>
        <w:pStyle w:val="Heading2"/>
      </w:pPr>
      <w:r>
        <w:rPr>
          <w:color w:val="1B365D"/>
        </w:rPr>
        <w:t>3. ARBEIDSTAKERNES BEMERKNINGER</w:t>
      </w:r>
    </w:p>
    <w:p>
      <w:r>
        <w:t>De tillitsvalgte uttalte:</w:t>
        <w:br/>
        <w:t>• [Sett inn merknad, f.eks.: Fagforbundet understreker viktigheten av at vikarpoolen har tilstrekkelig kompetanse på brukergruppen.]</w:t>
        <w:br/>
        <w:t>• [Sett inn merknad, f.eks.: NSF påpeker at helgebemanningen må ivareta forsvarlig legemiddelhåndtering.]</w:t>
        <w:br/>
        <w:t>• [Sett inn merknad, f.eks.: Partene er enige om at HMS og hviletidsbestemmelser i AML § 10-8 skal overholdes ubetinget.]</w:t>
      </w:r>
    </w:p>
    <w:p>
      <w:pPr>
        <w:pStyle w:val="Heading2"/>
      </w:pPr>
      <w:r>
        <w:rPr>
          <w:color w:val="1B365D"/>
        </w:rPr>
        <w:t>4. KONKLUSJON &amp; VIDERE OPPFØLGING</w:t>
      </w:r>
    </w:p>
    <w:p>
      <w:r>
        <w:t>Partene er enige om følgende oppfølging:</w:t>
        <w:br/>
        <w:t>• Tiltakene iverksettes med virkning fra [Dato].</w:t>
        <w:br/>
        <w:t>• Evaluering gjennomføres i nytt partssammensatt møte om 6 uker.</w:t>
        <w:br/>
        <w:t>• Avvik fra hviletid eller økning i sykefravær skal meldes verneombud umiddelbart.</w:t>
      </w:r>
    </w:p>
    <w:p>
      <w:r>
        <w:br/>
        <w:br/>
        <w:t>Underskrifter:</w:t>
        <w:br/>
        <w:br/>
        <w:t>For arbeidsgiver: ______________________      For Fagforbundet: ______________________</w:t>
        <w:br/>
        <w:br/>
        <w:t>For Delta: _____________________________      For NSF / Utd.forb: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