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2F5496"/>
          <w:sz w:val="48"/>
        </w:rPr>
        <w:t>Masteroversikt og Sjekkliste for Årsavslutning</w:t>
      </w:r>
    </w:p>
    <w:p>
      <w:r>
        <w:rPr>
          <w:rFonts w:ascii="Calibri" w:hAnsi="Calibri"/>
          <w:i/>
          <w:color w:val="646464"/>
          <w:sz w:val="24"/>
        </w:rPr>
        <w:t>Årsavslutningsrutiner, periodisering, valutajustering og verktøykatalog for økonomiavdelingen ved statlige universiteter og høyskoler</w:t>
      </w:r>
    </w:p>
    <w:p>
      <w:pPr>
        <w:spacing w:after="240"/>
      </w:pPr>
    </w:p>
    <w:p>
      <w:pPr>
        <w:pStyle w:val="Heading1"/>
      </w:pPr>
      <w:r>
        <w:rPr>
          <w:rFonts w:ascii="Calibri" w:hAnsi="Calibri"/>
          <w:color w:val="2F5496"/>
        </w:rPr>
        <w:t>1. Formål og Regelverksramme for Årsavslutningen</w:t>
      </w:r>
    </w:p>
    <w:p>
      <w:r>
        <w:t>Årsavslutningen ved statlige universiteter og høyskoler (UH) gjennomføres for å sikre at årsregnskapet og årsrapporten gir et rettvisende bilde av virksomhetens resultat, balanse og ressursbruk. Årsavslutningsprosessen bygger på et strengt statlig regelverkshierarki:</w:t>
        <w:br/>
      </w:r>
    </w:p>
    <w:p>
      <w:pPr>
        <w:pStyle w:val="ListBullet"/>
      </w:pPr>
      <w:r>
        <w:rPr>
          <w:b/>
        </w:rPr>
        <w:t xml:space="preserve">Reglement for økonomistyring i staten </w:t>
      </w:r>
      <w:r>
        <w:rPr>
          <w:rFonts w:ascii="Calibri" w:hAnsi="Calibri"/>
        </w:rPr>
        <w:t xml:space="preserve">og </w:t>
      </w:r>
      <w:r>
        <w:rPr>
          <w:b/>
        </w:rPr>
        <w:t xml:space="preserve">Bestemmelser om økonomistyring i staten </w:t>
      </w:r>
      <w:r>
        <w:t>(spesielt kapittel 2, 3, 4 og 5).</w:t>
      </w:r>
    </w:p>
    <w:p>
      <w:pPr>
        <w:pStyle w:val="ListBullet"/>
      </w:pPr>
      <w:r>
        <w:rPr>
          <w:b/>
        </w:rPr>
        <w:t xml:space="preserve">Statlige RegnskapsStandarder (SRS): </w:t>
      </w:r>
      <w:r>
        <w:t>SRS 1 (Oppstilling av oppstillingsplan), SRS 2 (Kontantstrøm), SRS 3 (Feilretting), SRS 9 (Transaksjonsbaserte inntekter), SRS 10 (Inntekt fra tilskudd) og SRS 25 (Ytelser til ansatte).</w:t>
      </w:r>
    </w:p>
    <w:p>
      <w:pPr>
        <w:pStyle w:val="ListBullet"/>
      </w:pPr>
      <w:r>
        <w:rPr>
          <w:b/>
        </w:rPr>
        <w:t xml:space="preserve">Virksomhets- og økonomiinstruksen fra Kunnskapsdepartementet (KD): </w:t>
      </w:r>
      <w:r>
        <w:t>Krav til rapportering i Årsrapportens Del IV (Styring og kontroll) og tildelingsbrevets fellesføringer.</w:t>
      </w:r>
    </w:p>
    <w:p>
      <w:pPr>
        <w:pStyle w:val="ListBullet"/>
      </w:pPr>
      <w:r>
        <w:rPr>
          <w:b/>
        </w:rPr>
        <w:t xml:space="preserve">Statens standard kontoplan (rundskriv R-102): </w:t>
      </w:r>
      <w:r>
        <w:t>Obligatorisk kontostruktur for statlige forvaltningsorganer.</w:t>
      </w:r>
    </w:p>
    <w:p>
      <w:pPr>
        <w:pStyle w:val="Heading1"/>
      </w:pPr>
      <w:r>
        <w:rPr>
          <w:rFonts w:ascii="Calibri" w:hAnsi="Calibri"/>
          <w:color w:val="2F5496"/>
        </w:rPr>
        <w:t>2. Månedlig og Årlig Tidslinje med Hovedfrister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</w:rPr>
              <w:t>Frist</w:t>
            </w:r>
          </w:p>
        </w:tc>
        <w:tc>
          <w:tcPr>
            <w:tcW w:type="dxa" w:w="4608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</w:rPr>
              <w:t>Aktivitet / Leveranse</w:t>
            </w:r>
          </w:p>
        </w:tc>
        <w:tc>
          <w:tcPr>
            <w:tcW w:type="dxa" w:w="2592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</w:rPr>
              <w:t>Ansvarlig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15. desember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Vedtaksbehandling av Internt Budsjett for kommende år i Universitetsstyret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Universitetsstyret / Økonomidirektør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rPr>
                <w:b/>
              </w:rPr>
              <w:t>31. desember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Skjæringsdag for påløpte kostnader, timelister og valutakurs (Norges Bank)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Alle enheter / Controller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15. januar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Mottak av årlig Tildelingsbrev fra KD. Balanseavstemming per 31.12 fullføres.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Økonomiavd. / BAO-leder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rPr>
                <w:b/>
              </w:rPr>
              <w:t>31. januar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Avslutning av hovedbok, SRS-omkontering, periodisering og tapsavsetninger (konto 786)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Regnskapssjef / Controller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15. februar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Endelig oversendelse av Årsregnskap med noter til Kunnskapsdepartementet og DFØ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Universitetsdirektør / Regnskapssjef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rPr>
                <w:b/>
              </w:rPr>
              <w:t>15. mars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Oversendelse og publisering av komplett Årsrapport (Del I–VI) til KD og Riksrevisjonen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Universitetsstyret / Direktør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hAnsi="Calibri"/>
          <w:color w:val="2F5496"/>
        </w:rPr>
        <w:t>3. Sjekkliste for Årsavslutning per Kontrollområde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</w:rPr>
              <w:t>Kontrollområde</w:t>
            </w:r>
          </w:p>
        </w:tc>
        <w:tc>
          <w:tcPr>
            <w:tcW w:type="dxa" w:w="4608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</w:rPr>
              <w:t>Handling / Kontrollpunkt</w:t>
            </w:r>
          </w:p>
        </w:tc>
        <w:tc>
          <w:tcPr>
            <w:tcW w:type="dxa" w:w="1152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</w:rPr>
              <w:t>Referanse</w:t>
            </w:r>
          </w:p>
        </w:tc>
        <w:tc>
          <w:tcPr>
            <w:tcW w:type="dxa" w:w="1008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1. Timelister &amp; Lønn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Verifiser at alle timelister for EU/NFR-prosjekter er månedlig godkjent og at ingen ansatte overskrider 215 dagers dagsatsberegning.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MGA / SRS 25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[  ] OK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rPr>
                <w:b/>
              </w:rPr>
              <w:t>2. BOA SRS 10 Bidrag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Gjennomgå ubenyttet tilskudd på konto 218/290. Avstem at resultatført inntekt (340/342/344) svarer eksakt til påløpte kostnader.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SRS 10 pkt. 19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pPr>
              <w:jc w:val="center"/>
            </w:pPr>
            <w:r>
              <w:t>[  ] OK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3. BOA SRS 9 Oppdrag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Verifiser at oppdragsforskning har full kostnadsdekning (TDI-modell). Kontroller at inntekt avregnes i takt med fullføringsgrad.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SRS 9 pkt. 15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[  ] OK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rPr>
                <w:b/>
              </w:rPr>
              <w:t>4. Koordinatorrolle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Avstem at mottatte EU-midler for konsortiumpartnere er balanseført på konto 250 uten resultatføring i eget regnskap.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SRS 10 pkt. 23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pPr>
              <w:jc w:val="center"/>
            </w:pPr>
            <w:r>
              <w:t>[  ] OK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5. Tapsavsetning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Identifiser prosjekter med forventet sluttunderskudd og bokfør umiddelbar tapsavsetning på konto 786 mot konto 298.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SRS 9 / SRS 10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[  ] OK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rPr>
                <w:b/>
              </w:rPr>
              <w:t>6. Valutajustering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Omregn valutakonto (konto 192) per 31.12. Før egen agio/disagio mot konto 806/816, og skjerm partneres andel via konto 250.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SRS 1 / SRS 2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pPr>
              <w:jc w:val="center"/>
            </w:pPr>
            <w:r>
              <w:t>[  ] OK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7. Balanseavstemming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Gjennomfør skriftlig balanseavstemming med underskrift på konto 150, 192, 196, 218, 240, 250 og 290.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Bestemmelsene 4.4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[  ] OK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rPr>
                <w:b/>
              </w:rPr>
              <w:t>8. Funksjonsskille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Bekreft at to-manns-prinsippet og stengt skille mellom BDM og Attestasjon er overholdt uten egenattestasjon.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Bestemmelsene 2.5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pPr>
              <w:jc w:val="center"/>
            </w:pPr>
            <w:r>
              <w:t>[  ] OK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9. Risikomatrise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Oppdater risikomatrise (S x K) for økonomi/BOA og dokumenter korrigerende tiltak for alle røde og gule risikoer.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Bestemmelsene 2.4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[  ] OK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rPr>
                <w:b/>
              </w:rPr>
              <w:t>10. Årsrapport Del IV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Utarbeid tekst og styrets samlede vurdering av internkontrollen for publisering i Årsrapportens Del IV.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KD-veileder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pPr>
              <w:jc w:val="center"/>
            </w:pPr>
            <w:r>
              <w:t>[  ] OK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hAnsi="Calibri"/>
          <w:color w:val="2F5496"/>
        </w:rPr>
        <w:t>4. Masterkatalog over Utarbeidede Malverktøy og Filer</w:t>
      </w:r>
    </w:p>
    <w:p>
      <w:r>
        <w:t>Følgende verktøy, regneark og maler er tilgjengelige i Studio-panelet for å støtte årsavslutningen og den løpende økonomistyringen:</w:t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</w:rPr>
              <w:t>Filnavn / Mal i Studio</w:t>
            </w:r>
          </w:p>
        </w:tc>
        <w:tc>
          <w:tcPr>
            <w:tcW w:type="dxa" w:w="1728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4032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</w:rPr>
              <w:t>Hovedfunksjon og Bruksområde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Horisont_Europa_Dagsats_og_Timeberegning.xlsx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Excel (.xlsx)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Beregning av dagsatser (215 dager), omregning av timer til dagsverk og 25 % overhead.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rPr>
                <w:b/>
              </w:rPr>
              <w:t>Beregning_og_Avstemming_Valuta_Agio_Disagio.xlsx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Excel (.xlsx)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Automatisk valutaberegning, oppdeling av agio/disagio (konto 806/816) og skjerming av partneres midler (konto 250).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TDI_Kalkylemodell_BOA-v2.xlsx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Excel (.xlsx)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Totalkostnadsmodellen for kalkylering og budsjettering av bidrags- og oppdragsforskning med direkte/indirekte kostnader.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rPr>
                <w:b/>
              </w:rPr>
              <w:t>Konteringsmatrise_SRS9_SRS10.xlsx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Excel (.xlsx)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Konteringsveileder for R-102, SRS 9 oppdrag, SRS 10 bidrag, koordinator-forskudd og tapsavsetning (konto 786).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Aarsplan_Internkontroll_UH.xlsx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Excel (.xlsx)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Månedlig og tertialvis årsplan med statusoppfølging for internkontrolloppgaver.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rPr>
                <w:b/>
              </w:rPr>
              <w:t>Aarshjul_og_Frister_UH_Oekonomi.xlsx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Excel (.xlsx)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Visuelt årshjul med alle lovbestemte og interne frister for regnskap, budsjett og rapportering.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Sjekkliste_Internkontroll_Statlig_Okonomistyring.docx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Word (.docx)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Operativt kontrollskjema for 8 kritiske kontrollområder ihht. Bestemmelsene § 14.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rPr>
                <w:b/>
              </w:rPr>
              <w:t>Aarsrapport_Del_IV_Styring_og_Kontroll_Mal.docx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Word (.docx)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Mønstertekst for rapportering på risikovurdering, internkontroll og styrets samlede vurdering.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Redegoerelse_CFS_Horisont_Europa.docx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Word (.docx)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Redegjørelse og dokumentasjonsnotat til statsautorisert revisor ved utstedelse av CFS.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rPr>
                <w:b/>
              </w:rPr>
              <w:t>Notat_Agio_Disagio_EU_Prosjekter.docx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Word (.docx)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Fagnotat om regnskapsmessig behandling av valutakursavvik og koordinatorrolle.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Sjekkliste_Attestasjonskontroll_Timelister.docx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Word (.docx)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Sjekkliste for controllerens månedlige attestasjonskontroll av forskeres timelister.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rPr>
                <w:b/>
              </w:rPr>
              <w:t>Maanedlig_Timeliste_Horisont_Europa.docx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Word (.docx)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F2F2F2" w:val="clear"/>
          </w:tcPr>
          <w:p>
            <w:r>
              <w:t>Standardisert timelistemal for dag-for-dag-føring og to-parts signatur (ansatt/PL).</w:t>
            </w:r>
          </w:p>
        </w:tc>
      </w:tr>
    </w:tbl>
    <w:p>
      <w:pPr>
        <w:spacing w:after="360"/>
      </w:pPr>
    </w:p>
    <w:p>
      <w:pPr>
        <w:pStyle w:val="Heading1"/>
      </w:pPr>
      <w:r>
        <w:rPr>
          <w:rFonts w:ascii="Calibri" w:hAnsi="Calibri"/>
          <w:color w:val="2F5496"/>
        </w:rPr>
        <w:t>5. Kvalitetskontroll og Signaturer</w:t>
      </w:r>
    </w:p>
    <w:p>
      <w:r>
        <w:t>Det bekreftes at alle kontrollhandlinger i sjekklisten er gjennomført i henhold til gjeldende statlige regler, og at eventuelle avvik er dokumentert og behandlet i henhold til SRS 3.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_________________________________________</w:t>
              <w:br/>
              <w:t>Regnskapssjef / Ansvarlig controller</w:t>
              <w:br/>
              <w:t>Dato: ____ / ____ - 2026</w:t>
            </w:r>
          </w:p>
        </w:tc>
        <w:tc>
          <w:tcPr>
            <w:tcW w:type="dxa" w:w="4608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t>_________________________________________</w:t>
              <w:br/>
              <w:t>Økonomidirektør / BAO-leder</w:t>
              <w:br/>
              <w:t>Dato: ____ / ____ - 2026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8"/>
      </w:rPr>
      <w:t xml:space="preserve">Side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ÅRSAVSLUTNING UH-SEKTOREN | MASTER SJEKKLISTE OG VERKTØYOVERSIKT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