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BC93" w14:textId="77777777" w:rsidR="007D6739" w:rsidRDefault="000F4AE4">
      <w:pPr>
        <w:pStyle w:val="Heading1"/>
      </w:pPr>
      <w:r>
        <w:t>Technology Roadmap for Predictive ML + Generative AI + Agentic Systems</w:t>
      </w:r>
    </w:p>
    <w:p w14:paraId="6CA184E0" w14:textId="77777777" w:rsidR="007D6739" w:rsidRDefault="000F4AE4">
      <w:r>
        <w:rPr>
          <w:b/>
          <w:bCs/>
        </w:rPr>
        <w:t>Research cutoff: September 11, 2026.</w:t>
      </w:r>
      <w:r>
        <w:t xml:space="preserve"> The central recommendation is to </w:t>
      </w:r>
      <w:r>
        <w:rPr>
          <w:b/>
          <w:bCs/>
        </w:rPr>
        <w:t>preserve stable, typed service boundaries while progressively adding orchestration, policy, durability, and recovery controls</w:t>
      </w:r>
      <w:r>
        <w:t xml:space="preserve">. Do not replace deterministic software with agents merely because autonomy increases: Microsoft’s current framework guidance explicitly recommends workflows for well-defined steps—and ordinary functions when a function is sufficient—while LangGraph and Google ADK both support mixing deterministic logic with model-driven reasoning. </w:t>
      </w:r>
      <w:hyperlink r:id="rId5" w:history="1">
        <w:r>
          <w:rPr>
            <w:rStyle w:val="Hyperlink"/>
          </w:rPr>
          <w:t>[learn.microsoft.com]</w:t>
        </w:r>
      </w:hyperlink>
      <w:r>
        <w:t xml:space="preserve">, </w:t>
      </w:r>
      <w:hyperlink r:id="rId6" w:history="1">
        <w:r>
          <w:rPr>
            <w:rStyle w:val="Hyperlink"/>
          </w:rPr>
          <w:t>[docs.langchain.com]</w:t>
        </w:r>
      </w:hyperlink>
      <w:r>
        <w:t xml:space="preserve">, </w:t>
      </w:r>
      <w:hyperlink r:id="rId7" w:history="1">
        <w:r>
          <w:rPr>
            <w:rStyle w:val="Hyperlink"/>
          </w:rPr>
          <w:t>[adk.dev]</w:t>
        </w:r>
      </w:hyperlink>
    </w:p>
    <w:p w14:paraId="79076195" w14:textId="77777777" w:rsidR="007D6739" w:rsidRDefault="000F4AE4">
      <w:pPr>
        <w:pStyle w:val="Heading2"/>
      </w:pPr>
      <w:r>
        <w:t>Phase-by-phase technology matrix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2"/>
        <w:gridCol w:w="1515"/>
        <w:gridCol w:w="2567"/>
        <w:gridCol w:w="1878"/>
        <w:gridCol w:w="1524"/>
      </w:tblGrid>
      <w:tr w:rsidR="007D6739" w14:paraId="51F4E165" w14:textId="77777777" w:rsidTr="007D6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1B0C4B" w14:textId="77777777" w:rsidR="007D6739" w:rsidRDefault="000F4AE4">
            <w:r>
              <w:t>Phase</w:t>
            </w:r>
          </w:p>
        </w:tc>
        <w:tc>
          <w:tcPr>
            <w:tcW w:w="0" w:type="auto"/>
            <w:vAlign w:val="center"/>
          </w:tcPr>
          <w:p w14:paraId="03DC66C1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and orchestration</w:t>
            </w:r>
          </w:p>
        </w:tc>
        <w:tc>
          <w:tcPr>
            <w:tcW w:w="0" w:type="auto"/>
            <w:vAlign w:val="center"/>
          </w:tcPr>
          <w:p w14:paraId="17355E63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LLM, predictive ML, and knowledge</w:t>
            </w:r>
          </w:p>
        </w:tc>
        <w:tc>
          <w:tcPr>
            <w:tcW w:w="0" w:type="auto"/>
            <w:vAlign w:val="center"/>
          </w:tcPr>
          <w:p w14:paraId="6AE64AD1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and action layer</w:t>
            </w:r>
          </w:p>
        </w:tc>
        <w:tc>
          <w:tcPr>
            <w:tcW w:w="0" w:type="auto"/>
            <w:vAlign w:val="center"/>
          </w:tcPr>
          <w:p w14:paraId="2ED5EF20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Operations, security, and governance</w:t>
            </w:r>
          </w:p>
        </w:tc>
      </w:tr>
      <w:tr w:rsidR="007D6739" w14:paraId="16C61680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A0E194" w14:textId="77777777" w:rsidR="007D6739" w:rsidRDefault="000F4AE4">
            <w:r>
              <w:t>1. AI Assistant</w:t>
            </w:r>
          </w:p>
        </w:tc>
        <w:tc>
          <w:tcPr>
            <w:tcW w:w="0" w:type="auto"/>
            <w:vAlign w:val="center"/>
          </w:tcPr>
          <w:p w14:paraId="3269AC73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Conventional API/web application; deterministic prompt/RAG pipeline; typed structured output. </w:t>
            </w:r>
            <w:r>
              <w:rPr>
                <w:b/>
                <w:bCs/>
              </w:rPr>
              <w:t>No agent framework required.</w:t>
            </w:r>
          </w:p>
        </w:tc>
        <w:tc>
          <w:tcPr>
            <w:tcW w:w="0" w:type="auto"/>
            <w:vAlign w:val="center"/>
          </w:tcPr>
          <w:p w14:paraId="0C4ADD38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LLM by default; document parsing, chunking, embeddings, hybrid retrieval, metadata filtering, citations. Start with PostgreSQL + pgvector when relational metadata and modest operational complexity matter; use OpenSearch/Elasticsearch or managed enterprise search when keyword search, ranking, connectors, and document permissions dominate.</w:t>
            </w:r>
          </w:p>
        </w:tc>
        <w:tc>
          <w:tcPr>
            <w:tcW w:w="0" w:type="auto"/>
            <w:vAlign w:val="center"/>
          </w:tcPr>
          <w:p w14:paraId="730A7D34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write tools. Input/output schema validation only.</w:t>
            </w:r>
          </w:p>
        </w:tc>
        <w:tc>
          <w:tcPr>
            <w:tcW w:w="0" w:type="auto"/>
            <w:vAlign w:val="center"/>
          </w:tcPr>
          <w:p w14:paraId="5C4DDFD3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OIDC, secrets manager, ACL-aware retrieval, prompt/version tracking, request tracing, answer/retrieval evaluation, cost and latency metrics.</w:t>
            </w:r>
          </w:p>
        </w:tc>
      </w:tr>
      <w:tr w:rsidR="007D6739" w14:paraId="5E8DAC91" w14:textId="77777777" w:rsidTr="007D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E4D7DB" w14:textId="77777777" w:rsidR="007D6739" w:rsidRDefault="000F4AE4">
            <w:r>
              <w:t>2. Prediction-aware Assistant</w:t>
            </w:r>
          </w:p>
        </w:tc>
        <w:tc>
          <w:tcPr>
            <w:tcW w:w="0" w:type="auto"/>
            <w:vAlign w:val="center"/>
          </w:tcPr>
          <w:p w14:paraId="40C6B81A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Keep Phase 1 deterministic. Add a typed predictive-model client—not a general agent loop.</w:t>
            </w:r>
          </w:p>
        </w:tc>
        <w:tc>
          <w:tcPr>
            <w:tcW w:w="0" w:type="auto"/>
            <w:vAlign w:val="center"/>
          </w:tcPr>
          <w:p w14:paraId="1FA7F68B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Versioned predictive endpoint plus probability/interval/uncertainty, feature timestamp, model version, and warnings. Add a feature store only when several models or </w:t>
            </w:r>
            <w:r>
              <w:lastRenderedPageBreak/>
              <w:t xml:space="preserve">online/offline feature consistency justify it. KServe defines portable inference, metadata, readiness, and version APIs; MLflow provides lineage, versioning, aliases, and rollback-oriented model management. </w:t>
            </w:r>
            <w:hyperlink r:id="rId8" w:history="1">
              <w:r>
                <w:rPr>
                  <w:rStyle w:val="Hyperlink"/>
                </w:rPr>
                <w:t>[kserve.github.io]</w:t>
              </w:r>
            </w:hyperlink>
            <w:r>
              <w:t xml:space="preserve">, </w:t>
            </w:r>
            <w:hyperlink r:id="rId9" w:history="1">
              <w:r>
                <w:rPr>
                  <w:rStyle w:val="Hyperlink"/>
                </w:rPr>
                <w:t>[mlflow.org]</w:t>
              </w:r>
            </w:hyperlink>
            <w:r>
              <w:t xml:space="preserve">, </w:t>
            </w:r>
            <w:hyperlink r:id="rId10" w:history="1">
              <w:r>
                <w:rPr>
                  <w:rStyle w:val="Hyperlink"/>
                </w:rPr>
                <w:t>[learn.microsoft.com]</w:t>
              </w:r>
            </w:hyperlink>
          </w:p>
        </w:tc>
        <w:tc>
          <w:tcPr>
            <w:tcW w:w="0" w:type="auto"/>
            <w:vAlign w:val="center"/>
          </w:tcPr>
          <w:p w14:paraId="02C990E8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Thresholds and interpretation rules run in application code or a rules service; the LLM explains the result but </w:t>
            </w:r>
            <w:r>
              <w:lastRenderedPageBreak/>
              <w:t>cannot rewrite it.</w:t>
            </w:r>
          </w:p>
        </w:tc>
        <w:tc>
          <w:tcPr>
            <w:tcW w:w="0" w:type="auto"/>
            <w:vAlign w:val="center"/>
          </w:tcPr>
          <w:p w14:paraId="2326A76F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Calibration, data/feature drift, delayed-outcome performance, endpoint SLOs, model lineage, and </w:t>
            </w:r>
            <w:r>
              <w:lastRenderedPageBreak/>
              <w:t>prediction-contract tests.</w:t>
            </w:r>
          </w:p>
        </w:tc>
      </w:tr>
      <w:tr w:rsidR="007D6739" w14:paraId="6F3D617D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C8FB79" w14:textId="77777777" w:rsidR="007D6739" w:rsidRDefault="000F4AE4">
            <w:r>
              <w:lastRenderedPageBreak/>
              <w:t>3. Recommendation Agent</w:t>
            </w:r>
          </w:p>
        </w:tc>
        <w:tc>
          <w:tcPr>
            <w:tcW w:w="0" w:type="auto"/>
            <w:vAlign w:val="center"/>
          </w:tcPr>
          <w:p w14:paraId="63C5105E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Introduce an </w:t>
            </w:r>
            <w:r>
              <w:rPr>
                <w:b/>
                <w:bCs/>
              </w:rPr>
              <w:t>explicit graph/workflow</w:t>
            </w:r>
            <w:r>
              <w:t xml:space="preserve"> with bounded agentic nodes: gather facts → call prediction → retrieve evidence → apply policy → optimize → explain recommendation.</w:t>
            </w:r>
          </w:p>
        </w:tc>
        <w:tc>
          <w:tcPr>
            <w:tcW w:w="0" w:type="auto"/>
            <w:vAlign w:val="center"/>
          </w:tcPr>
          <w:p w14:paraId="2C66F1D5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LLM/RAG/ML services; add reranking, query decomposition only where measured, and structured recommendation evidence. Hybrid retrieval and multi-stage reranking are supported by Qdrant, OpenSearch, and Azure AI Search.</w:t>
            </w:r>
          </w:p>
        </w:tc>
        <w:tc>
          <w:tcPr>
            <w:tcW w:w="0" w:type="auto"/>
            <w:vAlign w:val="center"/>
          </w:tcPr>
          <w:p w14:paraId="295E8E77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 OPA or DMN/rules, plus OR-Tools/Pyomo/HiGHS for constrained optimization. Expose only read-only business tools. OPA separates policy decision from enforcement; OR-Tools covers constraint, linear, routing, graph, and mixed-integer use cases. </w:t>
            </w:r>
            <w:hyperlink r:id="rId11" w:history="1">
              <w:r>
                <w:rPr>
                  <w:rStyle w:val="Hyperlink"/>
                </w:rPr>
                <w:t>[openpolicyagent.org]</w:t>
              </w:r>
            </w:hyperlink>
            <w:r>
              <w:t xml:space="preserve">, </w:t>
            </w:r>
            <w:hyperlink r:id="rId12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04ABA8BA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trajectory traces, tool-selection/input tests, recommendation-quality and policy-compliance evaluation.</w:t>
            </w:r>
          </w:p>
        </w:tc>
      </w:tr>
      <w:tr w:rsidR="007D6739" w14:paraId="6EA02F41" w14:textId="77777777" w:rsidTr="007D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E083AF" w14:textId="77777777" w:rsidR="007D6739" w:rsidRDefault="000F4AE4">
            <w:r>
              <w:t>4. Human-approved Agent</w:t>
            </w:r>
          </w:p>
        </w:tc>
        <w:tc>
          <w:tcPr>
            <w:tcW w:w="0" w:type="auto"/>
            <w:vAlign w:val="center"/>
          </w:tcPr>
          <w:p w14:paraId="660199C2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Agent analyzes; </w:t>
            </w:r>
            <w:r>
              <w:rPr>
                <w:b/>
                <w:bCs/>
              </w:rPr>
              <w:t>durable workflow engine owns state and approval</w:t>
            </w:r>
            <w:r>
              <w:t xml:space="preserve">. Temporal or Camunda is the cloud-neutral </w:t>
            </w:r>
            <w:r>
              <w:lastRenderedPageBreak/>
              <w:t>default; agent frameworks remain inside analysis steps.</w:t>
            </w:r>
          </w:p>
        </w:tc>
        <w:tc>
          <w:tcPr>
            <w:tcW w:w="0" w:type="auto"/>
            <w:vAlign w:val="center"/>
          </w:tcPr>
          <w:p w14:paraId="31F460D6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Same services as Phase 3. Freeze the evidence bundle presented for approval: recommendation, prediction, uncertainty, sources, policy result, intended action, and expiry.</w:t>
            </w:r>
          </w:p>
        </w:tc>
        <w:tc>
          <w:tcPr>
            <w:tcW w:w="0" w:type="auto"/>
            <w:vAlign w:val="center"/>
          </w:tcPr>
          <w:p w14:paraId="31B16E71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write tools only behind approval, API gateway, policy enforcement, user-scoped identity, idempotency keys, transactional outbox, audit </w:t>
            </w:r>
            <w:r>
              <w:lastRenderedPageBreak/>
              <w:t>log, and compensating/rollback operations. Temporal persists waits and timers across worker restarts; Camunda provides assignable/claimable human tasks and task-list options.</w:t>
            </w:r>
          </w:p>
        </w:tc>
        <w:tc>
          <w:tcPr>
            <w:tcW w:w="0" w:type="auto"/>
            <w:vAlign w:val="center"/>
          </w:tcPr>
          <w:p w14:paraId="30D0F6CA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Approval attribution, separation of duties, action replay protection, end-to-end audit, action-result verification.</w:t>
            </w:r>
          </w:p>
        </w:tc>
      </w:tr>
      <w:tr w:rsidR="007D6739" w14:paraId="5523E4B1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3E5195" w14:textId="77777777" w:rsidR="007D6739" w:rsidRDefault="000F4AE4">
            <w:r>
              <w:t>5. Autonomous Agent</w:t>
            </w:r>
          </w:p>
        </w:tc>
        <w:tc>
          <w:tcPr>
            <w:tcW w:w="0" w:type="auto"/>
            <w:vAlign w:val="center"/>
          </w:tcPr>
          <w:p w14:paraId="27C62871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Retain a durable workflow/control plane; add a bounded observe–predict–plan–act loop with explicit stop conditions, budgets, maximum iterations, and circuit breakers.</w:t>
            </w:r>
          </w:p>
        </w:tc>
        <w:tc>
          <w:tcPr>
            <w:tcW w:w="0" w:type="auto"/>
            <w:vAlign w:val="center"/>
          </w:tcPr>
          <w:p w14:paraId="02325EEF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knowledge and ML interfaces; add outcome/event ingestion and freshness constraints. Avoid unbounded self-modifying memory.</w:t>
            </w:r>
          </w:p>
        </w:tc>
        <w:tc>
          <w:tcPr>
            <w:tcW w:w="0" w:type="auto"/>
            <w:vAlign w:val="center"/>
          </w:tcPr>
          <w:p w14:paraId="085230FE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Automatic execution only for allowlisted, low-risk, reversible actions. Every action remains policy-checked, identity-bound, idempotent, observable, and rollback-capable. OWASP identifies excessive functionality, permissions, and autonomy as root causes of agent risk and recommends least privilege, downstream authorization, human approval for high-impact actions, and complete mediation. </w:t>
            </w:r>
            <w:hyperlink r:id="rId13" w:history="1">
              <w:r>
                <w:rPr>
                  <w:rStyle w:val="Hyperlink"/>
                </w:rPr>
                <w:t>[genai.owasp.org]</w:t>
              </w:r>
            </w:hyperlink>
            <w:r>
              <w:t xml:space="preserve">, </w:t>
            </w:r>
            <w:hyperlink r:id="rId14" w:history="1">
              <w:r>
                <w:rPr>
                  <w:rStyle w:val="Hyperlink"/>
                </w:rPr>
                <w:t>[genai.owasp.org]</w:t>
              </w:r>
            </w:hyperlink>
          </w:p>
        </w:tc>
        <w:tc>
          <w:tcPr>
            <w:tcW w:w="0" w:type="auto"/>
            <w:vAlign w:val="center"/>
          </w:tcPr>
          <w:p w14:paraId="7FDC0B1B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Continuous online evaluation, anomaly detection, action budgets, canary/shadow execution, rollback rate, business-outcome monitoring, red-team testing, and kill switches. NIST’s 2026 initiative emphasizes secure agent identity, authorization, interoperability, and evaluation. </w:t>
            </w:r>
            <w:hyperlink r:id="rId15" w:history="1">
              <w:r>
                <w:rPr>
                  <w:rStyle w:val="Hyperlink"/>
                </w:rPr>
                <w:t>[nist.gov]</w:t>
              </w:r>
            </w:hyperlink>
            <w:r>
              <w:t xml:space="preserve">, </w:t>
            </w:r>
            <w:hyperlink r:id="rId16" w:history="1">
              <w:r>
                <w:rPr>
                  <w:rStyle w:val="Hyperlink"/>
                </w:rPr>
                <w:t>[atlas.mitre.org]</w:t>
              </w:r>
            </w:hyperlink>
          </w:p>
        </w:tc>
      </w:tr>
    </w:tbl>
    <w:p w14:paraId="672A6659" w14:textId="77777777" w:rsidR="007D6739" w:rsidRDefault="000F4AE4">
      <w:r>
        <w:rPr>
          <w:noProof/>
        </w:rPr>
        <w:drawing>
          <wp:inline distT="0" distB="0" distL="0" distR="0" wp14:anchorId="1AC64379" wp14:editId="07777777">
            <wp:extent cx="5734050" cy="6038850"/>
            <wp:effectExtent l="0" t="0" r="0" b="0"/>
            <wp:docPr id="1" name="Picture 1" descr="Visualization" title="Visualization">
              <a:extLst xmlns:a="http://schemas.openxmlformats.org/drawingml/2006/main">
                <a:ext uri="{FF2B5EF4-FFF2-40B4-BE49-F238E27FC236}">
                  <a16:creationId xmlns:a16="http://schemas.microsoft.com/office/drawing/2014/main" id="{CAADB744-E856-40E9-B371-B7885908E7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7D6739" w:rsidRDefault="007D6739"/>
    <w:p w14:paraId="5DAB6C7B" w14:textId="77777777" w:rsidR="007D6739" w:rsidRDefault="007D6739">
      <w:pPr>
        <w:pBdr>
          <w:top w:val="single" w:sz="12" w:space="0" w:color="auto"/>
        </w:pBdr>
        <w:spacing w:after="0"/>
      </w:pPr>
    </w:p>
    <w:p w14:paraId="6D730563" w14:textId="77777777" w:rsidR="007D6739" w:rsidRDefault="000F4AE4">
      <w:pPr>
        <w:pStyle w:val="Heading2"/>
      </w:pPr>
      <w:r>
        <w:t>Recommended default stacks</w:t>
      </w:r>
    </w:p>
    <w:p w14:paraId="29D4D5E2" w14:textId="77777777" w:rsidR="007D6739" w:rsidRDefault="000F4AE4">
      <w:pPr>
        <w:pStyle w:val="Heading3"/>
      </w:pPr>
      <w:r>
        <w:t>Phase 1 — AI Assistant</w:t>
      </w:r>
    </w:p>
    <w:p w14:paraId="1F0F480E" w14:textId="77777777" w:rsidR="007D6739" w:rsidRDefault="000F4AE4">
      <w:r>
        <w:rPr>
          <w:b/>
          <w:bCs/>
        </w:rPr>
        <w:t>Pragmatic default</w:t>
      </w:r>
    </w:p>
    <w:p w14:paraId="5621BBC9" w14:textId="77777777" w:rsidR="007D6739" w:rsidRDefault="000F4AE4">
      <w:pPr>
        <w:pStyle w:val="ListParagraph"/>
        <w:numPr>
          <w:ilvl w:val="0"/>
          <w:numId w:val="7"/>
        </w:numPr>
      </w:pPr>
      <w:r>
        <w:rPr>
          <w:b/>
          <w:bCs/>
        </w:rPr>
        <w:t>Application:</w:t>
      </w:r>
      <w:r>
        <w:t xml:space="preserve"> FastAPI, ASP.NET Core, Spring Boot, or Node/TypeScript; Pydantic/JSON Schema or equivalent for outputs.</w:t>
      </w:r>
    </w:p>
    <w:p w14:paraId="10A3C6E5" w14:textId="77777777" w:rsidR="007D6739" w:rsidRDefault="000F4AE4">
      <w:pPr>
        <w:pStyle w:val="ListParagraph"/>
        <w:numPr>
          <w:ilvl w:val="0"/>
          <w:numId w:val="7"/>
        </w:numPr>
      </w:pPr>
      <w:r>
        <w:rPr>
          <w:b/>
          <w:bCs/>
        </w:rPr>
        <w:lastRenderedPageBreak/>
        <w:t>LLM:</w:t>
      </w:r>
      <w:r>
        <w:t xml:space="preserve"> a managed model through Microsoft Foundry Models, Amazon Bedrock, or Google Model Garden. Managed catalogs provide multiple hosted model choices and evaluation/deployment integration without initially operating inference infrastructure. </w:t>
      </w:r>
      <w:hyperlink r:id="rId18" w:history="1">
        <w:r>
          <w:rPr>
            <w:rStyle w:val="Hyperlink"/>
          </w:rPr>
          <w:t>[learn.microsoft.com]</w:t>
        </w:r>
      </w:hyperlink>
      <w:r>
        <w:t xml:space="preserve">, </w:t>
      </w:r>
      <w:hyperlink r:id="rId19" w:history="1">
        <w:r>
          <w:rPr>
            <w:rStyle w:val="Hyperlink"/>
          </w:rPr>
          <w:t>[docs.aws.amazon.com]</w:t>
        </w:r>
      </w:hyperlink>
      <w:r>
        <w:t xml:space="preserve">, </w:t>
      </w:r>
      <w:hyperlink r:id="rId20" w:history="1">
        <w:r>
          <w:rPr>
            <w:rStyle w:val="Hyperlink"/>
          </w:rPr>
          <w:t>[docs.cloud...google.com]</w:t>
        </w:r>
      </w:hyperlink>
    </w:p>
    <w:p w14:paraId="753FE2C9" w14:textId="77777777" w:rsidR="007D6739" w:rsidRDefault="000F4AE4">
      <w:pPr>
        <w:pStyle w:val="ListParagraph"/>
        <w:numPr>
          <w:ilvl w:val="0"/>
          <w:numId w:val="7"/>
        </w:numPr>
      </w:pPr>
      <w:r>
        <w:rPr>
          <w:b/>
          <w:bCs/>
        </w:rPr>
        <w:t>RAG:</w:t>
      </w:r>
      <w:r>
        <w:t xml:space="preserve"> PostgreSQL + pgvector if documents, metadata, access rules, and application data naturally belong together; use PostgreSQL full-text search plus vector retrieval and reciprocal-rank fusion. pgvector supports exact and approximate search, HNSW/IVFFlat, filtering, hybrid retrieval, and reranking patterns.</w:t>
      </w:r>
    </w:p>
    <w:p w14:paraId="4D908626" w14:textId="77777777" w:rsidR="007D6739" w:rsidRDefault="000F4AE4">
      <w:pPr>
        <w:pStyle w:val="ListParagraph"/>
        <w:numPr>
          <w:ilvl w:val="0"/>
          <w:numId w:val="7"/>
        </w:numPr>
      </w:pPr>
      <w:r>
        <w:rPr>
          <w:b/>
          <w:bCs/>
        </w:rPr>
        <w:t>Observability:</w:t>
      </w:r>
      <w:r>
        <w:t xml:space="preserve"> OpenTelemetry-compatible application traces plus Langfuse, Arize Phoenix, or MLflow tracing/evaluation.</w:t>
      </w:r>
    </w:p>
    <w:p w14:paraId="560881B1" w14:textId="77777777" w:rsidR="007D6739" w:rsidRDefault="000F4AE4">
      <w:pPr>
        <w:pStyle w:val="ListParagraph"/>
        <w:numPr>
          <w:ilvl w:val="0"/>
          <w:numId w:val="7"/>
        </w:numPr>
      </w:pPr>
      <w:r>
        <w:rPr>
          <w:b/>
          <w:bCs/>
        </w:rPr>
        <w:t>Security:</w:t>
      </w:r>
      <w:r>
        <w:t xml:space="preserve"> existing enterprise identity; retrieval authorization before context construction; source URL/document ID/chunk ID on every retrieved passage.</w:t>
      </w:r>
    </w:p>
    <w:p w14:paraId="1EF70E19" w14:textId="77777777" w:rsidR="007D6739" w:rsidRDefault="000F4AE4">
      <w:r>
        <w:rPr>
          <w:b/>
          <w:bCs/>
        </w:rPr>
        <w:t>Alternatives.</w:t>
      </w:r>
      <w:r>
        <w:t xml:space="preserve"> Choose Azure AI Search, Amazon Bedrock Knowledge Bases/OpenSearch, or Google’s managed search/vector services when connectors, hybrid ranking, scale, or permission-aware enterprise content justify a separate search platform. Azure AI Search supports hybrid retrieval, semantic ranking, citation metadata, security trimming, and permission-aware knowledge sources; Bedrock Knowledge Bases supports managed ingestion, ACL filtering, reranking, and citations.</w:t>
      </w:r>
    </w:p>
    <w:p w14:paraId="7F64DD98" w14:textId="77777777" w:rsidR="007D6739" w:rsidRDefault="000F4AE4">
      <w:r>
        <w:rPr>
          <w:b/>
          <w:bCs/>
        </w:rPr>
        <w:t>Why this fits:</w:t>
      </w:r>
      <w:r>
        <w:t xml:space="preserve"> Phase 1 needs reliability and evidence, not planning autonomy. A conventional request pipeline is easier to test and operate than an agent loop.</w:t>
      </w:r>
    </w:p>
    <w:p w14:paraId="02EB378F" w14:textId="77777777" w:rsidR="007D6739" w:rsidRDefault="007D6739">
      <w:pPr>
        <w:pBdr>
          <w:top w:val="single" w:sz="12" w:space="0" w:color="auto"/>
        </w:pBdr>
        <w:spacing w:after="0"/>
      </w:pPr>
    </w:p>
    <w:p w14:paraId="74DFDB20" w14:textId="77777777" w:rsidR="007D6739" w:rsidRDefault="000F4AE4">
      <w:pPr>
        <w:pStyle w:val="Heading3"/>
      </w:pPr>
      <w:r>
        <w:t>Phase 2 — Prediction-aware Assistant</w:t>
      </w:r>
    </w:p>
    <w:p w14:paraId="5F2AFA43" w14:textId="77777777" w:rsidR="007D6739" w:rsidRDefault="000F4AE4">
      <w:r>
        <w:rPr>
          <w:b/>
          <w:bCs/>
        </w:rPr>
        <w:t>Add, do not rebuild:</w:t>
      </w:r>
    </w:p>
    <w:p w14:paraId="12694F71" w14:textId="77777777" w:rsidR="007D6739" w:rsidRDefault="000F4AE4">
      <w:pPr>
        <w:pStyle w:val="ListParagraph"/>
        <w:numPr>
          <w:ilvl w:val="0"/>
          <w:numId w:val="3"/>
        </w:numPr>
      </w:pPr>
      <w:r>
        <w:rPr>
          <w:b/>
          <w:bCs/>
        </w:rPr>
        <w:t>Model lifecycle:</w:t>
      </w:r>
      <w:r>
        <w:t xml:space="preserve"> MLflow Tracking + Model Registry.</w:t>
      </w:r>
    </w:p>
    <w:p w14:paraId="5DF1B3D0" w14:textId="77777777" w:rsidR="007D6739" w:rsidRDefault="000F4AE4">
      <w:pPr>
        <w:pStyle w:val="ListParagraph"/>
        <w:numPr>
          <w:ilvl w:val="0"/>
          <w:numId w:val="3"/>
        </w:numPr>
      </w:pPr>
      <w:r>
        <w:rPr>
          <w:b/>
          <w:bCs/>
        </w:rPr>
        <w:t>Serving:</w:t>
      </w:r>
      <w:r>
        <w:t xml:space="preserve"> BentoML for a small Python-centered deployment; KServe for a Kubernetes platform; Ray Serve when multi-model composition or distributed Python serving is material; or managed Azure Machine Learning, SageMaker AI endpoints, or Google managed model endpoints. KServe provides a standardized cross-runtime inference protocol; BentoML focuses on portable inference services; Ray Serve emphasizes framework-neutral, composable online serving. </w:t>
      </w:r>
      <w:hyperlink r:id="rId21" w:history="1">
        <w:r>
          <w:rPr>
            <w:rStyle w:val="Hyperlink"/>
          </w:rPr>
          <w:t>[kserve.github.io]</w:t>
        </w:r>
      </w:hyperlink>
      <w:r>
        <w:t xml:space="preserve">, </w:t>
      </w:r>
      <w:hyperlink r:id="rId22" w:history="1">
        <w:r>
          <w:rPr>
            <w:rStyle w:val="Hyperlink"/>
          </w:rPr>
          <w:t>[docs.bentoml.com]</w:t>
        </w:r>
      </w:hyperlink>
      <w:r>
        <w:t xml:space="preserve">, </w:t>
      </w:r>
      <w:hyperlink r:id="rId23" w:history="1">
        <w:r>
          <w:rPr>
            <w:rStyle w:val="Hyperlink"/>
          </w:rPr>
          <w:t>[docs.ray.io]</w:t>
        </w:r>
      </w:hyperlink>
    </w:p>
    <w:p w14:paraId="12B0E135" w14:textId="77777777" w:rsidR="007D6739" w:rsidRDefault="000F4AE4">
      <w:pPr>
        <w:pStyle w:val="ListParagraph"/>
        <w:numPr>
          <w:ilvl w:val="0"/>
          <w:numId w:val="3"/>
        </w:numPr>
      </w:pPr>
      <w:r>
        <w:rPr>
          <w:b/>
          <w:bCs/>
        </w:rPr>
        <w:t>Feature management:</w:t>
      </w:r>
      <w:r>
        <w:t xml:space="preserve"> start with versioned SQL/dbt/Spark transformations. Introduce Feast or a managed feature store only for reused features, point-in-time correctness, or low-latency online features. Azure, AWS, and Google managed stores all address feature reuse and online/offline serving consistency, though their data models differ. </w:t>
      </w:r>
      <w:hyperlink r:id="rId24" w:history="1">
        <w:r>
          <w:rPr>
            <w:rStyle w:val="Hyperlink"/>
          </w:rPr>
          <w:t>[learn.microsoft.com]</w:t>
        </w:r>
      </w:hyperlink>
      <w:r>
        <w:t xml:space="preserve">, </w:t>
      </w:r>
      <w:hyperlink r:id="rId25" w:history="1">
        <w:r>
          <w:rPr>
            <w:rStyle w:val="Hyperlink"/>
          </w:rPr>
          <w:t>[docs.aws.amazon.com]</w:t>
        </w:r>
      </w:hyperlink>
      <w:r>
        <w:t xml:space="preserve">, </w:t>
      </w:r>
      <w:hyperlink r:id="rId26" w:history="1">
        <w:r>
          <w:rPr>
            <w:rStyle w:val="Hyperlink"/>
          </w:rPr>
          <w:t>[docs.cloud...google.com]</w:t>
        </w:r>
      </w:hyperlink>
    </w:p>
    <w:p w14:paraId="5F38E897" w14:textId="77777777" w:rsidR="007D6739" w:rsidRDefault="000F4AE4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Monitoring:</w:t>
      </w:r>
      <w:r>
        <w:t xml:space="preserve"> Evidently, Arize, WhyLabs, or custom drift/calibration jobs plus platform metrics. For new AWS customers, do </w:t>
      </w:r>
      <w:r>
        <w:rPr>
          <w:b/>
          <w:bCs/>
        </w:rPr>
        <w:t>not</w:t>
      </w:r>
      <w:r>
        <w:t xml:space="preserve"> make SageMaker Model Monitor the default: AWS documentation states it is no longer open to new customers and will not receive new features. </w:t>
      </w:r>
      <w:hyperlink r:id="rId27" w:history="1">
        <w:r>
          <w:rPr>
            <w:rStyle w:val="Hyperlink"/>
          </w:rPr>
          <w:t>[docs.aws.amazon.com]</w:t>
        </w:r>
      </w:hyperlink>
      <w:r>
        <w:t xml:space="preserve">, </w:t>
      </w:r>
      <w:hyperlink r:id="rId28" w:history="1">
        <w:r>
          <w:rPr>
            <w:rStyle w:val="Hyperlink"/>
          </w:rPr>
          <w:t>[learn.microsoft.com]</w:t>
        </w:r>
      </w:hyperlink>
    </w:p>
    <w:p w14:paraId="3C7BA36B" w14:textId="77777777" w:rsidR="007D6739" w:rsidRDefault="000F4AE4">
      <w:r>
        <w:rPr>
          <w:b/>
          <w:bCs/>
        </w:rPr>
        <w:t>Mandatory prediction contract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D6739" w14:paraId="498D285A" w14:textId="77777777">
        <w:tc>
          <w:tcPr>
            <w:tcW w:w="9016" w:type="dxa"/>
            <w:vAlign w:val="center"/>
          </w:tcPr>
          <w:p w14:paraId="1D3CF1EA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1BE5C019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"prediction_id"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"immutable-request-id"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25515D6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"model_name"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"demand_forecast"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DB28922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"model_version"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"2026-09-01"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0A292DD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"prediction"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0.73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0BD44FF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"unit_or_class"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"probability_of_delay"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7DD92AC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"uncertainty"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2F3C7B41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"prediction_interval"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B821274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"lower"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0.61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406CCA7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"upper"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0.82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4908AC3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"confidence"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0.90</w:t>
            </w:r>
          </w:p>
          <w:p w14:paraId="71E05E42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14:paraId="11EE28A6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"feature_as_of"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"2026-09-11T06:00:00Z"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C66E759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"valid_until"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"2026-09-12T06:00:00Z"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EBA8319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"warnings"</w:t>
            </w:r>
            <w:r>
              <w:rPr>
                <w:rFonts w:ascii="Consolas" w:eastAsia="Consolas" w:hAnsi="Consolas" w:cs="Consolas"/>
                <w:color w:val="1F2328"/>
              </w:rPr>
              <w:t>: [],</w:t>
            </w:r>
          </w:p>
          <w:p w14:paraId="57718AC3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"schema_version"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"1.0"</w:t>
            </w:r>
          </w:p>
          <w:p w14:paraId="76A40D64" w14:textId="77777777" w:rsidR="007D6739" w:rsidRDefault="000F4AE4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498775E1" w14:textId="77777777" w:rsidR="007D6739" w:rsidRDefault="000F4AE4">
      <w:r>
        <w:t xml:space="preserve">The orchestrator passes this object unchanged to decision logic and stores it with the trace. The LLM receives a read-only serialization and may explain it; </w:t>
      </w:r>
      <w:r>
        <w:rPr>
          <w:b/>
          <w:bCs/>
        </w:rPr>
        <w:t>it must not recalculate, round into a different decision category, or overwrite prediction fields</w:t>
      </w:r>
      <w:r>
        <w:t xml:space="preserve">. KServe’s model/version/request metadata provides a portable base, while the domain envelope above adds uncertainty, freshness, and business semantics. </w:t>
      </w:r>
      <w:hyperlink r:id="rId29" w:history="1">
        <w:r>
          <w:rPr>
            <w:rStyle w:val="Hyperlink"/>
          </w:rPr>
          <w:t>[kserve.github.io]</w:t>
        </w:r>
      </w:hyperlink>
      <w:r>
        <w:t xml:space="preserve">, </w:t>
      </w:r>
      <w:hyperlink r:id="rId30" w:history="1">
        <w:r>
          <w:rPr>
            <w:rStyle w:val="Hyperlink"/>
          </w:rPr>
          <w:t>[mlflow.org]</w:t>
        </w:r>
      </w:hyperlink>
    </w:p>
    <w:p w14:paraId="6A05A809" w14:textId="77777777" w:rsidR="007D6739" w:rsidRDefault="007D6739">
      <w:pPr>
        <w:pBdr>
          <w:top w:val="single" w:sz="12" w:space="0" w:color="auto"/>
        </w:pBdr>
        <w:spacing w:after="0"/>
      </w:pPr>
    </w:p>
    <w:p w14:paraId="11BC50FA" w14:textId="77777777" w:rsidR="007D6739" w:rsidRDefault="000F4AE4">
      <w:pPr>
        <w:pStyle w:val="Heading3"/>
      </w:pPr>
      <w:r>
        <w:t>Phase 3 — Recommendation Agent</w:t>
      </w:r>
    </w:p>
    <w:p w14:paraId="40740CB7" w14:textId="77777777" w:rsidR="007D6739" w:rsidRDefault="000F4AE4">
      <w:r>
        <w:rPr>
          <w:b/>
          <w:bCs/>
        </w:rPr>
        <w:t>Pragmatic default:</w:t>
      </w:r>
      <w:r>
        <w:t xml:space="preserve"> </w:t>
      </w:r>
      <w:r>
        <w:rPr>
          <w:b/>
          <w:bCs/>
        </w:rPr>
        <w:t>LangGraph + Temporal-ready interfaces + OPA + OR-Tools + existing Phase 2 services.</w:t>
      </w:r>
    </w:p>
    <w:p w14:paraId="75B39455" w14:textId="77777777" w:rsidR="007D6739" w:rsidRDefault="000F4AE4">
      <w:pPr>
        <w:pStyle w:val="ListParagraph"/>
        <w:numPr>
          <w:ilvl w:val="0"/>
          <w:numId w:val="2"/>
        </w:numPr>
      </w:pPr>
      <w:r>
        <w:t xml:space="preserve">Use LangGraph as an explicit state graph, with deterministic nodes for retrieval, prediction, rules, optimization, and validation; reserve LLM nodes for query interpretation, ambiguity resolution, and explanation. LangGraph supports persistence, human interrupts, deterministic/agentic mixing, and model-neutral use independent of LangChain. </w:t>
      </w:r>
      <w:hyperlink r:id="rId31" w:history="1">
        <w:r>
          <w:rPr>
            <w:rStyle w:val="Hyperlink"/>
          </w:rPr>
          <w:t>[docs.langchain.com]</w:t>
        </w:r>
      </w:hyperlink>
      <w:r>
        <w:t xml:space="preserve">, </w:t>
      </w:r>
      <w:hyperlink r:id="rId32" w:history="1">
        <w:r>
          <w:rPr>
            <w:rStyle w:val="Hyperlink"/>
          </w:rPr>
          <w:t>[learn.microsoft.com]</w:t>
        </w:r>
      </w:hyperlink>
    </w:p>
    <w:p w14:paraId="35423AD8" w14:textId="77777777" w:rsidR="007D6739" w:rsidRDefault="000F4AE4">
      <w:pPr>
        <w:pStyle w:val="ListParagraph"/>
        <w:numPr>
          <w:ilvl w:val="0"/>
          <w:numId w:val="2"/>
        </w:numPr>
      </w:pPr>
      <w:r>
        <w:t xml:space="preserve">Put policy in OPA—or DMN when business analysts need decision tables—and optimization in OR-Tools/Pyomo/HiGHS. The LLM formulates candidate objectives or </w:t>
      </w:r>
      <w:r>
        <w:lastRenderedPageBreak/>
        <w:t xml:space="preserve">explains tradeoffs; validated application code supplies solver variables and constraints. </w:t>
      </w:r>
      <w:hyperlink r:id="rId33" w:history="1">
        <w:r>
          <w:rPr>
            <w:rStyle w:val="Hyperlink"/>
          </w:rPr>
          <w:t>[openpolicyagent.org]</w:t>
        </w:r>
      </w:hyperlink>
      <w:r>
        <w:t xml:space="preserve">, </w:t>
      </w:r>
      <w:hyperlink r:id="rId34" w:history="1">
        <w:r>
          <w:rPr>
            <w:rStyle w:val="Hyperlink"/>
          </w:rPr>
          <w:t>[github.com]</w:t>
        </w:r>
      </w:hyperlink>
    </w:p>
    <w:p w14:paraId="5550A22A" w14:textId="77777777" w:rsidR="007D6739" w:rsidRDefault="000F4AE4">
      <w:pPr>
        <w:pStyle w:val="ListParagraph"/>
        <w:numPr>
          <w:ilvl w:val="0"/>
          <w:numId w:val="2"/>
        </w:numPr>
      </w:pPr>
      <w:r>
        <w:t>Introduce reranking only after measuring baseline retrieval. Evaluate lexical-only, vector-only, hybrid/RRF, and hybrid plus cross-encoder using a query–relevant-document set. Qdrant explicitly recommends evaluation-based fusion weighting; OpenSearch provides score- and rank-based hybrid processors.</w:t>
      </w:r>
    </w:p>
    <w:p w14:paraId="540B3C1F" w14:textId="77777777" w:rsidR="007D6739" w:rsidRDefault="000F4AE4">
      <w:r>
        <w:rPr>
          <w:b/>
          <w:bCs/>
        </w:rPr>
        <w:t>Viable alternatives:</w:t>
      </w:r>
      <w:r>
        <w:t xml:space="preserve"> Microsoft Agent Framework, Google ADK, LlamaIndex Workflows for RAG-heavy applications, or Strands. On AWS, Strands plus AgentCore is a coherent managed path; AgentCore separates runtime, gateway, identity, memory, sandboxed code, observability, and evaluation capabilities.</w:t>
      </w:r>
    </w:p>
    <w:p w14:paraId="1D48490C" w14:textId="77777777" w:rsidR="007D6739" w:rsidRDefault="000F4AE4">
      <w:r>
        <w:rPr>
          <w:b/>
          <w:bCs/>
        </w:rPr>
        <w:t>New components versus Phase 2:</w:t>
      </w:r>
      <w:r>
        <w:t xml:space="preserve"> explicit orchestration state, decision service, policy/solver versioning, read-only tool catalog, trajectory evaluation, and recommendation outcome capture.</w:t>
      </w:r>
    </w:p>
    <w:p w14:paraId="5A39BBE3" w14:textId="77777777" w:rsidR="007D6739" w:rsidRDefault="007D6739">
      <w:pPr>
        <w:pBdr>
          <w:top w:val="single" w:sz="12" w:space="0" w:color="auto"/>
        </w:pBdr>
        <w:spacing w:after="0"/>
      </w:pPr>
    </w:p>
    <w:p w14:paraId="72A77729" w14:textId="77777777" w:rsidR="007D6739" w:rsidRDefault="000F4AE4">
      <w:pPr>
        <w:pStyle w:val="Heading3"/>
      </w:pPr>
      <w:r>
        <w:t>Phase 4 — Human-approved Agent</w:t>
      </w:r>
    </w:p>
    <w:p w14:paraId="046A5843" w14:textId="77777777" w:rsidR="007D6739" w:rsidRDefault="000F4AE4">
      <w:r>
        <w:rPr>
          <w:b/>
          <w:bCs/>
        </w:rPr>
        <w:t>Pragmatic default:</w:t>
      </w:r>
      <w:r>
        <w:t xml:space="preserve"> </w:t>
      </w:r>
      <w:r>
        <w:rPr>
          <w:b/>
          <w:bCs/>
        </w:rPr>
        <w:t>Temporal as the durable control plane; LangGraph or another agent framework as an analysis worker.</w:t>
      </w:r>
    </w:p>
    <w:p w14:paraId="0E22E13F" w14:textId="77777777" w:rsidR="007D6739" w:rsidRDefault="000F4AE4">
      <w:r>
        <w:t>The workflow should persist the approval request, evidence snapshot, approver identity, decision, intended command, idempotency key, timeout, and final result. Temporal’s event history, durable timers, signals, retries, and idempotent-activity guidance directly support long-running approvals; Camunda is preferable where BPMN/DMN, business-readable process models, and built-in task management are primary requirements.</w:t>
      </w:r>
    </w:p>
    <w:p w14:paraId="4CCC8BC3" w14:textId="77777777" w:rsidR="007D6739" w:rsidRDefault="000F4AE4">
      <w:r>
        <w:rPr>
          <w:b/>
          <w:bCs/>
        </w:rPr>
        <w:t>Managed equivalents:</w:t>
      </w:r>
      <w:r>
        <w:t xml:space="preserve"> Azure Logic Apps/Durable Functions, AWS Step Functions, or Google Cloud Workflows can own approval state when cloud alignment outweighs portability. Keep the tool APIs portable even if the workflow engine is not.</w:t>
      </w:r>
    </w:p>
    <w:p w14:paraId="4111A27A" w14:textId="77777777" w:rsidR="007D6739" w:rsidRDefault="000F4AE4">
      <w:r>
        <w:rPr>
          <w:b/>
          <w:bCs/>
        </w:rPr>
        <w:t>Approval is not a chat message.</w:t>
      </w:r>
      <w:r>
        <w:t xml:space="preserve"> It is a signed/attributed state transition over a specific frozen action proposal. Revalidate authorization, policy, freshness, and preconditions immediately before execution; reject stale approvals.</w:t>
      </w:r>
    </w:p>
    <w:p w14:paraId="41C8F396" w14:textId="77777777" w:rsidR="007D6739" w:rsidRDefault="007D6739">
      <w:pPr>
        <w:pBdr>
          <w:top w:val="single" w:sz="12" w:space="0" w:color="auto"/>
        </w:pBdr>
        <w:spacing w:after="0"/>
      </w:pPr>
    </w:p>
    <w:p w14:paraId="29868AF0" w14:textId="77777777" w:rsidR="007D6739" w:rsidRDefault="000F4AE4">
      <w:pPr>
        <w:pStyle w:val="Heading3"/>
      </w:pPr>
      <w:r>
        <w:t>Phase 5 — Autonomous Agent</w:t>
      </w:r>
    </w:p>
    <w:p w14:paraId="0E6B07D2" w14:textId="77777777" w:rsidR="007D6739" w:rsidRDefault="000F4AE4">
      <w:r>
        <w:rPr>
          <w:b/>
          <w:bCs/>
        </w:rPr>
        <w:t>Default architecture:</w:t>
      </w:r>
      <w:r>
        <w:t xml:space="preserve"> keep the Phase 4 workflow and remove the approval step only for explicitly classified action types. Add:</w:t>
      </w:r>
    </w:p>
    <w:p w14:paraId="6AC0F3C3" w14:textId="77777777" w:rsidR="007D6739" w:rsidRDefault="000F4AE4">
      <w:pPr>
        <w:pStyle w:val="ListParagraph"/>
        <w:numPr>
          <w:ilvl w:val="0"/>
          <w:numId w:val="1"/>
        </w:numPr>
      </w:pPr>
      <w:r>
        <w:t>event bus or outcome feed;</w:t>
      </w:r>
    </w:p>
    <w:p w14:paraId="029FD3F5" w14:textId="77777777" w:rsidR="007D6739" w:rsidRDefault="000F4AE4">
      <w:pPr>
        <w:pStyle w:val="ListParagraph"/>
        <w:numPr>
          <w:ilvl w:val="0"/>
          <w:numId w:val="1"/>
        </w:numPr>
      </w:pPr>
      <w:r>
        <w:t>policy-controlled action budgets and maximum loop count;</w:t>
      </w:r>
    </w:p>
    <w:p w14:paraId="67A32FF5" w14:textId="77777777" w:rsidR="007D6739" w:rsidRDefault="000F4AE4">
      <w:pPr>
        <w:pStyle w:val="ListParagraph"/>
        <w:numPr>
          <w:ilvl w:val="0"/>
          <w:numId w:val="1"/>
        </w:numPr>
      </w:pPr>
      <w:r>
        <w:t>sandboxed execution for generated code;</w:t>
      </w:r>
    </w:p>
    <w:p w14:paraId="52BE2676" w14:textId="77777777" w:rsidR="007D6739" w:rsidRDefault="000F4AE4">
      <w:pPr>
        <w:pStyle w:val="ListParagraph"/>
        <w:numPr>
          <w:ilvl w:val="0"/>
          <w:numId w:val="1"/>
        </w:numPr>
      </w:pPr>
      <w:r>
        <w:lastRenderedPageBreak/>
        <w:t>tool-specific service identities and short-lived tokens;</w:t>
      </w:r>
    </w:p>
    <w:p w14:paraId="3ADFC98F" w14:textId="77777777" w:rsidR="007D6739" w:rsidRDefault="000F4AE4">
      <w:pPr>
        <w:pStyle w:val="ListParagraph"/>
        <w:numPr>
          <w:ilvl w:val="0"/>
          <w:numId w:val="1"/>
        </w:numPr>
      </w:pPr>
      <w:r>
        <w:t>idempotency and deduplication store;</w:t>
      </w:r>
    </w:p>
    <w:p w14:paraId="61B31D66" w14:textId="77777777" w:rsidR="007D6739" w:rsidRDefault="000F4AE4">
      <w:pPr>
        <w:pStyle w:val="ListParagraph"/>
        <w:numPr>
          <w:ilvl w:val="0"/>
          <w:numId w:val="1"/>
        </w:numPr>
      </w:pPr>
      <w:r>
        <w:t>pre-action state check and post-action verification;</w:t>
      </w:r>
    </w:p>
    <w:p w14:paraId="7EC71B82" w14:textId="77777777" w:rsidR="007D6739" w:rsidRDefault="000F4AE4">
      <w:pPr>
        <w:pStyle w:val="ListParagraph"/>
        <w:numPr>
          <w:ilvl w:val="0"/>
          <w:numId w:val="1"/>
        </w:numPr>
      </w:pPr>
      <w:r>
        <w:t>compensating transaction or rollback handler;</w:t>
      </w:r>
    </w:p>
    <w:p w14:paraId="26EDA8CF" w14:textId="77777777" w:rsidR="007D6739" w:rsidRDefault="000F4AE4">
      <w:pPr>
        <w:pStyle w:val="ListParagraph"/>
        <w:numPr>
          <w:ilvl w:val="0"/>
          <w:numId w:val="1"/>
        </w:numPr>
      </w:pPr>
      <w:r>
        <w:t>shadow mode, canary rollout, circuit breaker, and kill switch.</w:t>
      </w:r>
    </w:p>
    <w:p w14:paraId="681E8007" w14:textId="77777777" w:rsidR="007D6739" w:rsidRDefault="000F4AE4">
      <w:r>
        <w:t xml:space="preserve">MCP is useful for tool discovery and interoperability, but it is </w:t>
      </w:r>
      <w:r>
        <w:rPr>
          <w:b/>
          <w:bCs/>
        </w:rPr>
        <w:t>not itself a security boundary</w:t>
      </w:r>
      <w:r>
        <w:t xml:space="preserve">. Its current authorization specification uses OAuth-based resource/audience binding and least-privilege scopes, but the viewed document is explicitly a draft; place MCP servers behind an API/tool gateway and enforce authorization again in downstream services. </w:t>
      </w:r>
      <w:hyperlink r:id="rId35" w:history="1">
        <w:r>
          <w:rPr>
            <w:rStyle w:val="Hyperlink"/>
          </w:rPr>
          <w:t>[modelconte...rotocol.io]</w:t>
        </w:r>
      </w:hyperlink>
      <w:r>
        <w:t xml:space="preserve">, </w:t>
      </w:r>
      <w:hyperlink r:id="rId36" w:history="1">
        <w:r>
          <w:rPr>
            <w:rStyle w:val="Hyperlink"/>
          </w:rPr>
          <w:t>[genai.owasp.org]</w:t>
        </w:r>
      </w:hyperlink>
    </w:p>
    <w:p w14:paraId="72A3D3EC" w14:textId="77777777" w:rsidR="007D6739" w:rsidRDefault="007D6739">
      <w:pPr>
        <w:pBdr>
          <w:top w:val="single" w:sz="12" w:space="0" w:color="auto"/>
        </w:pBdr>
        <w:spacing w:after="0"/>
      </w:pPr>
    </w:p>
    <w:p w14:paraId="4767D16E" w14:textId="77777777" w:rsidR="007D6739" w:rsidRDefault="000F4AE4">
      <w:pPr>
        <w:pStyle w:val="Heading2"/>
      </w:pPr>
      <w:r>
        <w:t>Agent and workflow framework comparison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0"/>
        <w:gridCol w:w="3687"/>
        <w:gridCol w:w="2185"/>
        <w:gridCol w:w="1774"/>
      </w:tblGrid>
      <w:tr w:rsidR="007D6739" w14:paraId="754759E9" w14:textId="77777777" w:rsidTr="007D6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D86DA7" w14:textId="77777777" w:rsidR="007D6739" w:rsidRDefault="000F4AE4">
            <w:r>
              <w:t>Approach</w:t>
            </w:r>
          </w:p>
        </w:tc>
        <w:tc>
          <w:tcPr>
            <w:tcW w:w="0" w:type="auto"/>
            <w:vAlign w:val="center"/>
          </w:tcPr>
          <w:p w14:paraId="47BE48D3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  <w:tc>
          <w:tcPr>
            <w:tcW w:w="0" w:type="auto"/>
            <w:vAlign w:val="center"/>
          </w:tcPr>
          <w:p w14:paraId="01C6568C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and best fit</w:t>
            </w:r>
          </w:p>
        </w:tc>
        <w:tc>
          <w:tcPr>
            <w:tcW w:w="0" w:type="auto"/>
            <w:vAlign w:val="center"/>
          </w:tcPr>
          <w:p w14:paraId="236D3B5D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 assessment</w:t>
            </w:r>
          </w:p>
        </w:tc>
      </w:tr>
      <w:tr w:rsidR="007D6739" w14:paraId="14EACCEE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28D706" w14:textId="77777777" w:rsidR="007D6739" w:rsidRDefault="000F4AE4">
            <w:r>
              <w:t>Temporal / Camunda</w:t>
            </w:r>
          </w:p>
        </w:tc>
        <w:tc>
          <w:tcPr>
            <w:tcW w:w="0" w:type="auto"/>
            <w:vAlign w:val="center"/>
          </w:tcPr>
          <w:p w14:paraId="0CBF649F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Durable state, retries, timers, approvals, audit-oriented workflows; Camunda adds BPMN/DMN and task management.</w:t>
            </w:r>
          </w:p>
        </w:tc>
        <w:tc>
          <w:tcPr>
            <w:tcW w:w="0" w:type="auto"/>
            <w:vAlign w:val="center"/>
          </w:tcPr>
          <w:p w14:paraId="0CAB2635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an LLM reasoning framework. Embed agent calls as activities/service tasks.</w:t>
            </w:r>
          </w:p>
        </w:tc>
        <w:tc>
          <w:tcPr>
            <w:tcW w:w="0" w:type="auto"/>
            <w:vAlign w:val="center"/>
          </w:tcPr>
          <w:p w14:paraId="3091D2DE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Production default for Phases 4–5.</w:t>
            </w:r>
          </w:p>
        </w:tc>
      </w:tr>
      <w:tr w:rsidR="007D6739" w14:paraId="24155545" w14:textId="77777777" w:rsidTr="007D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22EE41" w14:textId="77777777" w:rsidR="007D6739" w:rsidRDefault="000F4AE4">
            <w:r>
              <w:t>LangGraph</w:t>
            </w:r>
          </w:p>
        </w:tc>
        <w:tc>
          <w:tcPr>
            <w:tcW w:w="0" w:type="auto"/>
            <w:vAlign w:val="center"/>
          </w:tcPr>
          <w:p w14:paraId="37B1C9BD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Low-level state graphs, persistence, streaming, HITL, deterministic plus agentic nodes; broad model/tool ecosystem. </w:t>
            </w:r>
            <w:hyperlink r:id="rId37" w:history="1">
              <w:r>
                <w:rPr>
                  <w:rStyle w:val="Hyperlink"/>
                </w:rPr>
                <w:t>[docs.langchain.com]</w:t>
              </w:r>
            </w:hyperlink>
            <w:r>
              <w:t xml:space="preserve">, </w:t>
            </w:r>
            <w:hyperlink r:id="rId38" w:history="1">
              <w:r>
                <w:rPr>
                  <w:rStyle w:val="Hyperlink"/>
                </w:rPr>
                <w:t>[mlflow.org]</w:t>
              </w:r>
            </w:hyperlink>
          </w:p>
        </w:tc>
        <w:tc>
          <w:tcPr>
            <w:tcW w:w="0" w:type="auto"/>
            <w:vAlign w:val="center"/>
          </w:tcPr>
          <w:p w14:paraId="5DEEEFD0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the team to design state, retry, deployment, and governance conventions.</w:t>
            </w:r>
          </w:p>
        </w:tc>
        <w:tc>
          <w:tcPr>
            <w:tcW w:w="0" w:type="auto"/>
            <w:vAlign w:val="center"/>
          </w:tcPr>
          <w:p w14:paraId="0B2BCE42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Strong cloud-neutral default for Phase 3.</w:t>
            </w:r>
          </w:p>
        </w:tc>
      </w:tr>
      <w:tr w:rsidR="007D6739" w14:paraId="05336A9B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C72FF5" w14:textId="77777777" w:rsidR="007D6739" w:rsidRDefault="000F4AE4">
            <w:r>
              <w:t>Microsoft Agent Framework</w:t>
            </w:r>
          </w:p>
        </w:tc>
        <w:tc>
          <w:tcPr>
            <w:tcW w:w="0" w:type="auto"/>
            <w:vAlign w:val="center"/>
          </w:tcPr>
          <w:p w14:paraId="696CB7C7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Agents, typed tools, middleware, sessions, graph workflows, telemetry, MCP, HITL; successor to Semantic Kernel and AutoGen. </w:t>
            </w:r>
            <w:hyperlink r:id="rId39" w:history="1">
              <w:r>
                <w:rPr>
                  <w:rStyle w:val="Hyperlink"/>
                </w:rPr>
                <w:t>[learn.microsoft.com]</w:t>
              </w:r>
            </w:hyperlink>
            <w:r>
              <w:t xml:space="preserve">, </w:t>
            </w:r>
            <w:hyperlink r:id="rId40" w:history="1">
              <w:r>
                <w:rPr>
                  <w:rStyle w:val="Hyperlink"/>
                </w:rPr>
                <w:t>[github.com]</w:t>
              </w:r>
            </w:hyperlink>
          </w:p>
        </w:tc>
        <w:tc>
          <w:tcPr>
            <w:tcW w:w="0" w:type="auto"/>
            <w:vAlign w:val="center"/>
          </w:tcPr>
          <w:p w14:paraId="091585DD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Fast-moving platform; evaluate language-specific maturity and pin versions. Go remains less complete than Python/.NET in current documentation.</w:t>
            </w:r>
          </w:p>
        </w:tc>
        <w:tc>
          <w:tcPr>
            <w:tcW w:w="0" w:type="auto"/>
            <w:vAlign w:val="center"/>
          </w:tcPr>
          <w:p w14:paraId="71916A5B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Strong Microsoft/.NET option; production-capable with disciplined versioning.</w:t>
            </w:r>
          </w:p>
        </w:tc>
      </w:tr>
      <w:tr w:rsidR="007D6739" w14:paraId="1F5FB30A" w14:textId="77777777" w:rsidTr="007D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FC3F4C" w14:textId="77777777" w:rsidR="007D6739" w:rsidRDefault="000F4AE4">
            <w:r>
              <w:t>Google ADK</w:t>
            </w:r>
          </w:p>
        </w:tc>
        <w:tc>
          <w:tcPr>
            <w:tcW w:w="0" w:type="auto"/>
            <w:vAlign w:val="center"/>
          </w:tcPr>
          <w:p w14:paraId="072BA589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Python/TypeScript/Go/Java/Kotlin, graph workflows, dynamic routing, tools, evaluation, and managed deployment options. </w:t>
            </w:r>
            <w:hyperlink r:id="rId41" w:history="1">
              <w:r>
                <w:rPr>
                  <w:rStyle w:val="Hyperlink"/>
                </w:rPr>
                <w:t>[docs.cloud...google.com]</w:t>
              </w:r>
            </w:hyperlink>
            <w:r>
              <w:t xml:space="preserve">, </w:t>
            </w:r>
            <w:hyperlink r:id="rId42" w:history="1">
              <w:r>
                <w:rPr>
                  <w:rStyle w:val="Hyperlink"/>
                </w:rPr>
                <w:t>[adk.dev]</w:t>
              </w:r>
            </w:hyperlink>
          </w:p>
        </w:tc>
        <w:tc>
          <w:tcPr>
            <w:tcW w:w="0" w:type="auto"/>
            <w:vAlign w:val="center"/>
          </w:tcPr>
          <w:p w14:paraId="7AB720E2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integrated with Google’s agent platform, although the framework is open source.</w:t>
            </w:r>
          </w:p>
        </w:tc>
        <w:tc>
          <w:tcPr>
            <w:tcW w:w="0" w:type="auto"/>
            <w:vAlign w:val="center"/>
          </w:tcPr>
          <w:p w14:paraId="6FB92B10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Strong GCP option; ADK 2.0 graph workflows are current and still evolving.</w:t>
            </w:r>
          </w:p>
        </w:tc>
      </w:tr>
      <w:tr w:rsidR="007D6739" w14:paraId="3F68BE2E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31E211" w14:textId="77777777" w:rsidR="007D6739" w:rsidRDefault="000F4AE4">
            <w:r>
              <w:lastRenderedPageBreak/>
              <w:t>OpenAI Agents SDK</w:t>
            </w:r>
          </w:p>
        </w:tc>
        <w:tc>
          <w:tcPr>
            <w:tcW w:w="0" w:type="auto"/>
            <w:vAlign w:val="center"/>
          </w:tcPr>
          <w:p w14:paraId="42FBF87A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Typed Python/TypeScript, tools, handoffs, guardrails, human review, tracing, resumable state, and sandbox options.</w:t>
            </w:r>
          </w:p>
        </w:tc>
        <w:tc>
          <w:tcPr>
            <w:tcW w:w="0" w:type="auto"/>
            <w:vAlign w:val="center"/>
          </w:tcPr>
          <w:p w14:paraId="194B299F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owns deployment, storage, and approval; not a replacement for a durable business-workflow engine.</w:t>
            </w:r>
          </w:p>
        </w:tc>
        <w:tc>
          <w:tcPr>
            <w:tcW w:w="0" w:type="auto"/>
            <w:vAlign w:val="center"/>
          </w:tcPr>
          <w:p w14:paraId="57EF11F1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Good code-first SDK when OpenAI APIs are acceptable.</w:t>
            </w:r>
          </w:p>
        </w:tc>
      </w:tr>
      <w:tr w:rsidR="007D6739" w14:paraId="7677FF1C" w14:textId="77777777" w:rsidTr="007D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E4B20B" w14:textId="77777777" w:rsidR="007D6739" w:rsidRDefault="000F4AE4">
            <w:r>
              <w:t>Strands</w:t>
            </w:r>
          </w:p>
        </w:tc>
        <w:tc>
          <w:tcPr>
            <w:tcW w:w="0" w:type="auto"/>
            <w:vAlign w:val="center"/>
          </w:tcPr>
          <w:p w14:paraId="4143D687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Lightweight in-process Python/TypeScript library; structured output, provider adapters, MCP, graphs/workflows, A2A, and OpenTelemetry.</w:t>
            </w:r>
          </w:p>
        </w:tc>
        <w:tc>
          <w:tcPr>
            <w:tcW w:w="0" w:type="auto"/>
            <w:vAlign w:val="center"/>
          </w:tcPr>
          <w:p w14:paraId="409CD9C5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hosted control plane or durable scheduler by itself; pair with AgentCore or Temporal for production runtime concerns.</w:t>
            </w:r>
          </w:p>
        </w:tc>
        <w:tc>
          <w:tcPr>
            <w:tcW w:w="0" w:type="auto"/>
            <w:vAlign w:val="center"/>
          </w:tcPr>
          <w:p w14:paraId="0B773594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Good AWS-neutral library with an AWS-first managed path.</w:t>
            </w:r>
          </w:p>
        </w:tc>
      </w:tr>
      <w:tr w:rsidR="007D6739" w14:paraId="3B5AD3DC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B77146" w14:textId="77777777" w:rsidR="007D6739" w:rsidRDefault="000F4AE4">
            <w:r>
              <w:t>LlamaIndex Workflows</w:t>
            </w:r>
          </w:p>
        </w:tc>
        <w:tc>
          <w:tcPr>
            <w:tcW w:w="0" w:type="auto"/>
            <w:vAlign w:val="center"/>
          </w:tcPr>
          <w:p w14:paraId="4ED0E065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Event-driven, async, stateful workflows closely integrated with ingestion and RAG.</w:t>
            </w:r>
          </w:p>
        </w:tc>
        <w:tc>
          <w:tcPr>
            <w:tcW w:w="0" w:type="auto"/>
            <w:vAlign w:val="center"/>
          </w:tcPr>
          <w:p w14:paraId="5506AEC7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compelling when retrieval/document processing is the center of gravity.</w:t>
            </w:r>
          </w:p>
        </w:tc>
        <w:tc>
          <w:tcPr>
            <w:tcW w:w="0" w:type="auto"/>
            <w:vAlign w:val="center"/>
          </w:tcPr>
          <w:p w14:paraId="07440259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Viable RAG-centric alternative.</w:t>
            </w:r>
          </w:p>
        </w:tc>
      </w:tr>
    </w:tbl>
    <w:p w14:paraId="2D23B6AC" w14:textId="77777777" w:rsidR="007D6739" w:rsidRDefault="000F4AE4">
      <w:r>
        <w:rPr>
          <w:b/>
          <w:bCs/>
        </w:rPr>
        <w:t>Rule of thumb:</w:t>
      </w:r>
      <w:r>
        <w:t xml:space="preserve"> use deterministic code for known transformations, a workflow engine for known processes, an optimization engine for constrained choices, and an LLM agent only where the next step genuinely depends on interpreting ambiguous context.</w:t>
      </w:r>
    </w:p>
    <w:p w14:paraId="0D0B940D" w14:textId="77777777" w:rsidR="007D6739" w:rsidRDefault="007D6739">
      <w:pPr>
        <w:pBdr>
          <w:top w:val="single" w:sz="12" w:space="0" w:color="auto"/>
        </w:pBdr>
        <w:spacing w:after="0"/>
      </w:pPr>
    </w:p>
    <w:p w14:paraId="19714E92" w14:textId="77777777" w:rsidR="007D6739" w:rsidRDefault="000F4AE4">
      <w:pPr>
        <w:pStyle w:val="Heading2"/>
      </w:pPr>
      <w:r>
        <w:t>RAG and enterprise-knowledge pattern</w:t>
      </w:r>
    </w:p>
    <w:p w14:paraId="346729FB" w14:textId="77777777" w:rsidR="007D6739" w:rsidRDefault="000F4AE4">
      <w:r>
        <w:t>Use one retrieval contract across all phases:</w:t>
      </w:r>
    </w:p>
    <w:p w14:paraId="1ED7C4A3" w14:textId="77777777" w:rsidR="007D6739" w:rsidRDefault="000F4AE4">
      <w:pPr>
        <w:pStyle w:val="ListParagraph"/>
        <w:numPr>
          <w:ilvl w:val="0"/>
          <w:numId w:val="4"/>
        </w:numPr>
      </w:pPr>
      <w:r>
        <w:rPr>
          <w:b/>
          <w:bCs/>
        </w:rPr>
        <w:t>Ingest:</w:t>
      </w:r>
      <w:r>
        <w:t xml:space="preserve"> immutable source ID/version, parser version, chunk strategy, ACL metadata, timestamps, checksum.</w:t>
      </w:r>
    </w:p>
    <w:p w14:paraId="5264CA78" w14:textId="77777777" w:rsidR="007D6739" w:rsidRDefault="000F4AE4">
      <w:pPr>
        <w:pStyle w:val="ListParagraph"/>
        <w:numPr>
          <w:ilvl w:val="0"/>
          <w:numId w:val="4"/>
        </w:numPr>
      </w:pPr>
      <w:r>
        <w:rPr>
          <w:b/>
          <w:bCs/>
        </w:rPr>
        <w:t>Retrieve:</w:t>
      </w:r>
      <w:r>
        <w:t xml:space="preserve"> apply caller authorization </w:t>
      </w:r>
      <w:r>
        <w:rPr>
          <w:b/>
          <w:bCs/>
        </w:rPr>
        <w:t>before</w:t>
      </w:r>
      <w:r>
        <w:t xml:space="preserve"> ranking; combine lexical and dense retrieval; preserve scores and query details.</w:t>
      </w:r>
    </w:p>
    <w:p w14:paraId="7352BF7E" w14:textId="77777777" w:rsidR="007D6739" w:rsidRDefault="000F4AE4">
      <w:pPr>
        <w:pStyle w:val="ListParagraph"/>
        <w:numPr>
          <w:ilvl w:val="0"/>
          <w:numId w:val="4"/>
        </w:numPr>
      </w:pPr>
      <w:r>
        <w:rPr>
          <w:b/>
          <w:bCs/>
        </w:rPr>
        <w:t>Rerank:</w:t>
      </w:r>
      <w:r>
        <w:t xml:space="preserve"> optional top-N cross-encoder/late-interaction stage.</w:t>
      </w:r>
    </w:p>
    <w:p w14:paraId="7EA9484F" w14:textId="77777777" w:rsidR="007D6739" w:rsidRDefault="000F4AE4">
      <w:pPr>
        <w:pStyle w:val="ListParagraph"/>
        <w:numPr>
          <w:ilvl w:val="0"/>
          <w:numId w:val="4"/>
        </w:numPr>
      </w:pPr>
      <w:r>
        <w:rPr>
          <w:b/>
          <w:bCs/>
        </w:rPr>
        <w:t>Return:</w:t>
      </w:r>
      <w:r>
        <w:t xml:space="preserve"> chunk text, source URI, document/chunk/version IDs, ACL decision, retrieval/rerank scores, and citation label.</w:t>
      </w:r>
    </w:p>
    <w:p w14:paraId="78DE6BF8" w14:textId="77777777" w:rsidR="007D6739" w:rsidRDefault="000F4AE4">
      <w:pPr>
        <w:pStyle w:val="ListParagraph"/>
        <w:numPr>
          <w:ilvl w:val="0"/>
          <w:numId w:val="4"/>
        </w:numPr>
      </w:pPr>
      <w:r>
        <w:rPr>
          <w:b/>
          <w:bCs/>
        </w:rPr>
        <w:t>Generate:</w:t>
      </w:r>
      <w:r>
        <w:t xml:space="preserve"> instruct the model that retrieved text is untrusted evidence, not executable instruction.</w:t>
      </w:r>
    </w:p>
    <w:p w14:paraId="2C35F7C6" w14:textId="77777777" w:rsidR="007D6739" w:rsidRDefault="000F4AE4">
      <w:pPr>
        <w:pStyle w:val="ListParagraph"/>
        <w:numPr>
          <w:ilvl w:val="0"/>
          <w:numId w:val="4"/>
        </w:numPr>
      </w:pPr>
      <w:r>
        <w:rPr>
          <w:b/>
          <w:bCs/>
        </w:rPr>
        <w:t>Validate:</w:t>
      </w:r>
      <w:r>
        <w:t xml:space="preserve"> require citations for factual claims and verify each citation points to supplied context.</w:t>
      </w:r>
    </w:p>
    <w:p w14:paraId="049494B7" w14:textId="77777777" w:rsidR="007D6739" w:rsidRDefault="000F4AE4">
      <w:r>
        <w:t xml:space="preserve">Prefer </w:t>
      </w:r>
      <w:r>
        <w:rPr>
          <w:b/>
          <w:bCs/>
        </w:rPr>
        <w:t>pgvector</w:t>
      </w:r>
      <w:r>
        <w:t xml:space="preserve"> when relational consistency, SQL, joins, and operational simplicity dominate; prefer a </w:t>
      </w:r>
      <w:r>
        <w:rPr>
          <w:b/>
          <w:bCs/>
        </w:rPr>
        <w:t>search platform</w:t>
      </w:r>
      <w:r>
        <w:t xml:space="preserve"> when lexical search, analyzers, facets, relevance tuning, connectors, and ACL-aware enterprise search dominate; prefer a </w:t>
      </w:r>
      <w:r>
        <w:rPr>
          <w:b/>
          <w:bCs/>
        </w:rPr>
        <w:t>dedicated vector database</w:t>
      </w:r>
      <w:r>
        <w:t xml:space="preserve"> such as Qdrant, Milvus, or Weaviate when multivector retrieval, specialized filtering, or independent vector scaling materially matters. pgvector and Qdrant both support hybrid </w:t>
      </w:r>
      <w:r>
        <w:lastRenderedPageBreak/>
        <w:t>patterns, while OpenSearch provides a more complete search pipeline around lexical/vector fusion and filtering.</w:t>
      </w:r>
    </w:p>
    <w:p w14:paraId="0E27B00A" w14:textId="77777777" w:rsidR="007D6739" w:rsidRDefault="007D6739">
      <w:pPr>
        <w:pBdr>
          <w:top w:val="single" w:sz="12" w:space="0" w:color="auto"/>
        </w:pBdr>
        <w:spacing w:after="0"/>
      </w:pPr>
    </w:p>
    <w:p w14:paraId="2DEBAE61" w14:textId="77777777" w:rsidR="007D6739" w:rsidRDefault="000F4AE4">
      <w:pPr>
        <w:pStyle w:val="Heading2"/>
      </w:pPr>
      <w:r>
        <w:t>Observability and evaluation baseline</w:t>
      </w:r>
    </w:p>
    <w:p w14:paraId="52F67C74" w14:textId="77777777" w:rsidR="007D6739" w:rsidRDefault="000F4AE4">
      <w:r>
        <w:t>Measure three systems separately:</w:t>
      </w:r>
    </w:p>
    <w:p w14:paraId="41DD117B" w14:textId="77777777" w:rsidR="007D6739" w:rsidRDefault="000F4AE4">
      <w:pPr>
        <w:pStyle w:val="ListParagraph"/>
        <w:numPr>
          <w:ilvl w:val="0"/>
          <w:numId w:val="5"/>
        </w:numPr>
      </w:pPr>
      <w:r>
        <w:rPr>
          <w:b/>
          <w:bCs/>
        </w:rPr>
        <w:t>Predictive ML:</w:t>
      </w:r>
      <w:r>
        <w:t xml:space="preserve"> discrimination/error, calibration, prediction-interval coverage, abstention, feature freshness, data/feature drift, training-serving skew, delayed ground-truth performance, model/version usage, latency, and failures.</w:t>
      </w:r>
    </w:p>
    <w:p w14:paraId="38DB0D41" w14:textId="77777777" w:rsidR="007D6739" w:rsidRDefault="000F4AE4">
      <w:pPr>
        <w:pStyle w:val="ListParagraph"/>
        <w:numPr>
          <w:ilvl w:val="0"/>
          <w:numId w:val="5"/>
        </w:numPr>
      </w:pPr>
      <w:r>
        <w:rPr>
          <w:b/>
          <w:bCs/>
        </w:rPr>
        <w:t>RAG/LLM:</w:t>
      </w:r>
      <w:r>
        <w:t xml:space="preserve"> retrieval recall@k and nDCG, citation precision/coverage, groundedness, completeness, abstention, safety, tokens, cost, latency, and model/prompt/index versions.</w:t>
      </w:r>
    </w:p>
    <w:p w14:paraId="407CF21C" w14:textId="77777777" w:rsidR="007D6739" w:rsidRDefault="000F4AE4">
      <w:pPr>
        <w:pStyle w:val="ListParagraph"/>
        <w:numPr>
          <w:ilvl w:val="0"/>
          <w:numId w:val="5"/>
        </w:numPr>
      </w:pPr>
      <w:r>
        <w:rPr>
          <w:b/>
          <w:bCs/>
        </w:rPr>
        <w:t>Agent/action:</w:t>
      </w:r>
      <w:r>
        <w:t xml:space="preserve"> task success, expected versus actual trajectory, tool selection and arguments, policy denials, approval rate, execution success, duplicate prevention, rollback rate, and business outcome.</w:t>
      </w:r>
    </w:p>
    <w:p w14:paraId="4BAA657A" w14:textId="77777777" w:rsidR="007D6739" w:rsidRDefault="000F4AE4">
      <w:r>
        <w:t>Use offline golden sets for releases, shadow traffic for model/prompt changes, sampled online evaluation for production, and human adjudication to calibrate LLM judges. Microsoft Foundry distinguishes end-to-end task evaluation from process/tool-call evaluation; AgentCore supports on-demand, batch, and continuous online evaluation over production traces.</w:t>
      </w:r>
    </w:p>
    <w:p w14:paraId="60061E4C" w14:textId="77777777" w:rsidR="007D6739" w:rsidRDefault="007D6739">
      <w:pPr>
        <w:pBdr>
          <w:top w:val="single" w:sz="12" w:space="0" w:color="auto"/>
        </w:pBdr>
        <w:spacing w:after="0"/>
      </w:pPr>
    </w:p>
    <w:p w14:paraId="2B8FDB9E" w14:textId="77777777" w:rsidR="007D6739" w:rsidRDefault="000F4AE4">
      <w:pPr>
        <w:pStyle w:val="Heading2"/>
      </w:pPr>
      <w:r>
        <w:t>Minimal proof of concept and production target</w:t>
      </w:r>
    </w:p>
    <w:p w14:paraId="17F17A52" w14:textId="77777777" w:rsidR="007D6739" w:rsidRDefault="000F4AE4">
      <w:pPr>
        <w:pStyle w:val="Heading3"/>
      </w:pPr>
      <w:r>
        <w:t>Minimal proof of concept</w:t>
      </w:r>
    </w:p>
    <w:p w14:paraId="70BDD617" w14:textId="77777777" w:rsidR="007D6739" w:rsidRDefault="000F4AE4">
      <w:r>
        <w:rPr>
          <w:b/>
          <w:bCs/>
        </w:rPr>
        <w:t>FastAPI/ASP.NET → managed LLM → PostgreSQL + pgvector → MLflow → optional BentoML prediction API → Langfuse/Phoenix/OTel.</w:t>
      </w:r>
    </w:p>
    <w:p w14:paraId="58B9C861" w14:textId="77777777" w:rsidR="007D6739" w:rsidRDefault="000F4AE4">
      <w:r>
        <w:t>Do not add a feature store, agent framework, policy engine, workflow engine, separate vector database, or self-hosted LLM until a concrete requirement appears.</w:t>
      </w:r>
    </w:p>
    <w:p w14:paraId="4A559B17" w14:textId="77777777" w:rsidR="007D6739" w:rsidRDefault="000F4AE4">
      <w:pPr>
        <w:pStyle w:val="Heading3"/>
      </w:pPr>
      <w:r>
        <w:t>Vendor-neutral production target</w:t>
      </w:r>
    </w:p>
    <w:p w14:paraId="77CFA1A2" w14:textId="77777777" w:rsidR="007D6739" w:rsidRDefault="000F4AE4">
      <w:r>
        <w:rPr>
          <w:b/>
          <w:bCs/>
        </w:rPr>
        <w:t>Application/API gateway → explicit agent graph → retrieval service + prediction service → policy/optimization service → durable workflow → approval/action gateway → bounded tools</w:t>
      </w:r>
      <w:r>
        <w:t>, with OIDC/OAuth identities, secrets manager, OpenTelemetry, centralized audit, MLflow-compatible model lineage, offline/online evaluation, and rollback controls.</w:t>
      </w:r>
    </w:p>
    <w:p w14:paraId="3E11EC51" w14:textId="77777777" w:rsidR="007D6739" w:rsidRDefault="000F4AE4">
      <w:r>
        <w:t xml:space="preserve">For self-hosted models, vLLM provides OpenAI-compatible chat, responses, embeddings, and structured-output APIs, but its own documentation warns that API-key authentication </w:t>
      </w:r>
      <w:r>
        <w:lastRenderedPageBreak/>
        <w:t xml:space="preserve">does not protect every endpoint; deploy it behind a hardened reverse proxy/gateway. </w:t>
      </w:r>
      <w:hyperlink r:id="rId43" w:history="1">
        <w:r>
          <w:rPr>
            <w:rStyle w:val="Hyperlink"/>
          </w:rPr>
          <w:t>[docs.vllm.ai]</w:t>
        </w:r>
      </w:hyperlink>
      <w:r>
        <w:t xml:space="preserve">, </w:t>
      </w:r>
      <w:hyperlink r:id="rId44" w:history="1">
        <w:r>
          <w:rPr>
            <w:rStyle w:val="Hyperlink"/>
          </w:rPr>
          <w:t>[learn.microsoft.com]</w:t>
        </w:r>
      </w:hyperlink>
    </w:p>
    <w:p w14:paraId="44EAFD9C" w14:textId="77777777" w:rsidR="007D6739" w:rsidRDefault="007D6739">
      <w:pPr>
        <w:pBdr>
          <w:top w:val="single" w:sz="12" w:space="0" w:color="auto"/>
        </w:pBdr>
        <w:spacing w:after="0"/>
      </w:pPr>
    </w:p>
    <w:p w14:paraId="09739289" w14:textId="77777777" w:rsidR="007D6739" w:rsidRDefault="000F4AE4">
      <w:pPr>
        <w:pStyle w:val="Heading2"/>
      </w:pPr>
      <w:r>
        <w:t>Major technology-selection tradeoffs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0"/>
        <w:gridCol w:w="3397"/>
        <w:gridCol w:w="3759"/>
      </w:tblGrid>
      <w:tr w:rsidR="007D6739" w14:paraId="0C16AAAD" w14:textId="77777777" w:rsidTr="007D6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49B647" w14:textId="77777777" w:rsidR="007D6739" w:rsidRDefault="000F4AE4">
            <w:r>
              <w:t>Decision</w:t>
            </w:r>
          </w:p>
        </w:tc>
        <w:tc>
          <w:tcPr>
            <w:tcW w:w="0" w:type="auto"/>
            <w:vAlign w:val="center"/>
          </w:tcPr>
          <w:p w14:paraId="4E3D71BC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Sensible default</w:t>
            </w:r>
          </w:p>
        </w:tc>
        <w:tc>
          <w:tcPr>
            <w:tcW w:w="0" w:type="auto"/>
            <w:vAlign w:val="center"/>
          </w:tcPr>
          <w:p w14:paraId="5CFA1385" w14:textId="77777777" w:rsidR="007D6739" w:rsidRDefault="000F4A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the default when…</w:t>
            </w:r>
          </w:p>
        </w:tc>
      </w:tr>
      <w:tr w:rsidR="007D6739" w14:paraId="1A228BC7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D9278F" w14:textId="77777777" w:rsidR="007D6739" w:rsidRDefault="000F4AE4">
            <w:r>
              <w:t>Open source vs. managed</w:t>
            </w:r>
          </w:p>
        </w:tc>
        <w:tc>
          <w:tcPr>
            <w:tcW w:w="0" w:type="auto"/>
            <w:vAlign w:val="center"/>
          </w:tcPr>
          <w:p w14:paraId="505F5271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LLM and cloud databases; open interfaces and evaluation data.</w:t>
            </w:r>
          </w:p>
        </w:tc>
        <w:tc>
          <w:tcPr>
            <w:tcW w:w="0" w:type="auto"/>
            <w:vAlign w:val="center"/>
          </w:tcPr>
          <w:p w14:paraId="1167232D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Residency, customization, sustained economics, or infrastructure capability justify self-hosting.</w:t>
            </w:r>
          </w:p>
        </w:tc>
      </w:tr>
      <w:tr w:rsidR="007D6739" w14:paraId="4B0E164D" w14:textId="77777777" w:rsidTr="007D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6841BF" w14:textId="77777777" w:rsidR="007D6739" w:rsidRDefault="000F4AE4">
            <w:r>
              <w:t>Single cloud vs. portable</w:t>
            </w:r>
          </w:p>
        </w:tc>
        <w:tc>
          <w:tcPr>
            <w:tcW w:w="0" w:type="auto"/>
            <w:vAlign w:val="center"/>
          </w:tcPr>
          <w:p w14:paraId="3FC07CB8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Optimize for one cloud operationally, but preserve portability at service contracts, telemetry, model artifacts, SQL/object data, and tool APIs.</w:t>
            </w:r>
          </w:p>
        </w:tc>
        <w:tc>
          <w:tcPr>
            <w:tcW w:w="0" w:type="auto"/>
            <w:vAlign w:val="center"/>
          </w:tcPr>
          <w:p w14:paraId="59AF4861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Regulatory or resilience requirements demand active multi-cloud.</w:t>
            </w:r>
          </w:p>
        </w:tc>
      </w:tr>
      <w:tr w:rsidR="007D6739" w14:paraId="1D82838E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873073" w14:textId="77777777" w:rsidR="007D6739" w:rsidRDefault="000F4AE4">
            <w:r>
              <w:t>Vector DB vs. search platform</w:t>
            </w:r>
          </w:p>
        </w:tc>
        <w:tc>
          <w:tcPr>
            <w:tcW w:w="0" w:type="auto"/>
            <w:vAlign w:val="center"/>
          </w:tcPr>
          <w:p w14:paraId="7E864AAE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Existing PostgreSQL for simple RAG; search platform for enterprise knowledge.</w:t>
            </w:r>
          </w:p>
        </w:tc>
        <w:tc>
          <w:tcPr>
            <w:tcW w:w="0" w:type="auto"/>
            <w:vAlign w:val="center"/>
          </w:tcPr>
          <w:p w14:paraId="2D77F555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Dedicated vector scale or multivector retrieval is a demonstrated bottleneck.</w:t>
            </w:r>
          </w:p>
        </w:tc>
      </w:tr>
      <w:tr w:rsidR="007D6739" w14:paraId="662C3F63" w14:textId="77777777" w:rsidTr="007D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3199B5" w14:textId="77777777" w:rsidR="007D6739" w:rsidRDefault="000F4AE4">
            <w:r>
              <w:t>Agent framework vs. workflow engine</w:t>
            </w:r>
          </w:p>
        </w:tc>
        <w:tc>
          <w:tcPr>
            <w:tcW w:w="0" w:type="auto"/>
            <w:vAlign w:val="center"/>
          </w:tcPr>
          <w:p w14:paraId="6FF5C2A4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 framework for reasoning; workflow engine for business state and execution.</w:t>
            </w:r>
          </w:p>
        </w:tc>
        <w:tc>
          <w:tcPr>
            <w:tcW w:w="0" w:type="auto"/>
            <w:vAlign w:val="center"/>
          </w:tcPr>
          <w:p w14:paraId="2C2F2D19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Never delegate high-impact durability or authorization solely to an agent loop.</w:t>
            </w:r>
          </w:p>
        </w:tc>
      </w:tr>
      <w:tr w:rsidR="007D6739" w14:paraId="254C66DD" w14:textId="77777777" w:rsidTr="007D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322A36" w14:textId="77777777" w:rsidR="007D6739" w:rsidRDefault="000F4AE4">
            <w:r>
              <w:t>Hosted vs. self-hosted models</w:t>
            </w:r>
          </w:p>
        </w:tc>
        <w:tc>
          <w:tcPr>
            <w:tcW w:w="0" w:type="auto"/>
            <w:vAlign w:val="center"/>
          </w:tcPr>
          <w:p w14:paraId="61234693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Hosted models initially.</w:t>
            </w:r>
          </w:p>
        </w:tc>
        <w:tc>
          <w:tcPr>
            <w:tcW w:w="0" w:type="auto"/>
            <w:vAlign w:val="center"/>
          </w:tcPr>
          <w:p w14:paraId="778EADFC" w14:textId="77777777" w:rsidR="007D6739" w:rsidRDefault="000F4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Privacy, latency, offline operation, specialized fine-tuning, or measured economics justify vLLM/SGLang/KServe operations.</w:t>
            </w:r>
          </w:p>
        </w:tc>
      </w:tr>
      <w:tr w:rsidR="007D6739" w14:paraId="4616DE93" w14:textId="77777777" w:rsidTr="007D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9EAEE6" w14:textId="77777777" w:rsidR="007D6739" w:rsidRDefault="000F4AE4">
            <w:r>
              <w:t>Integrated platform vs. loosely coupled services</w:t>
            </w:r>
          </w:p>
        </w:tc>
        <w:tc>
          <w:tcPr>
            <w:tcW w:w="0" w:type="auto"/>
            <w:vAlign w:val="center"/>
          </w:tcPr>
          <w:p w14:paraId="52EFF397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an integrated platform for the first production release, but retain typed boundaries.</w:t>
            </w:r>
          </w:p>
        </w:tc>
        <w:tc>
          <w:tcPr>
            <w:tcW w:w="0" w:type="auto"/>
            <w:vAlign w:val="center"/>
          </w:tcPr>
          <w:p w14:paraId="61EA3B93" w14:textId="77777777" w:rsidR="007D6739" w:rsidRDefault="000F4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Independent scaling, risk isolation, or cross-cloud requirements justify extraction.</w:t>
            </w:r>
          </w:p>
        </w:tc>
      </w:tr>
    </w:tbl>
    <w:p w14:paraId="17DA46F1" w14:textId="77777777" w:rsidR="007D6739" w:rsidRDefault="000F4AE4">
      <w:r>
        <w:rPr>
          <w:b/>
          <w:bCs/>
        </w:rPr>
        <w:t>Bottom line:</w:t>
      </w:r>
      <w:r>
        <w:t xml:space="preserve"> Phase 3 is where an agent framework becomes useful; Phase 4 is where a durable workflow engine becomes essential; Phase 5 should be an incremental policy change over a well-controlled Phase 4 architecture—not a new, unconstrained “autonomous” stack.</w:t>
      </w:r>
    </w:p>
    <w:sectPr w:rsidR="007D67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DD35"/>
    <w:multiLevelType w:val="hybridMultilevel"/>
    <w:tmpl w:val="FFFFFFFF"/>
    <w:lvl w:ilvl="0" w:tplc="A0C2A2DC">
      <w:start w:val="1"/>
      <w:numFmt w:val="decimal"/>
      <w:lvlText w:val="%1."/>
      <w:lvlJc w:val="left"/>
      <w:pPr>
        <w:ind w:left="720" w:hanging="360"/>
      </w:pPr>
    </w:lvl>
    <w:lvl w:ilvl="1" w:tplc="4EA0B438">
      <w:start w:val="1"/>
      <w:numFmt w:val="lowerLetter"/>
      <w:lvlText w:val="%2."/>
      <w:lvlJc w:val="left"/>
      <w:pPr>
        <w:ind w:left="1440" w:hanging="360"/>
      </w:pPr>
    </w:lvl>
    <w:lvl w:ilvl="2" w:tplc="423A0024">
      <w:start w:val="1"/>
      <w:numFmt w:val="lowerRoman"/>
      <w:lvlText w:val="%3."/>
      <w:lvlJc w:val="right"/>
      <w:pPr>
        <w:ind w:left="2160" w:hanging="180"/>
      </w:pPr>
    </w:lvl>
    <w:lvl w:ilvl="3" w:tplc="9F76DB72">
      <w:start w:val="1"/>
      <w:numFmt w:val="decimal"/>
      <w:lvlText w:val="%4."/>
      <w:lvlJc w:val="left"/>
      <w:pPr>
        <w:ind w:left="2880" w:hanging="360"/>
      </w:pPr>
    </w:lvl>
    <w:lvl w:ilvl="4" w:tplc="393638A2">
      <w:start w:val="1"/>
      <w:numFmt w:val="lowerLetter"/>
      <w:lvlText w:val="%5."/>
      <w:lvlJc w:val="left"/>
      <w:pPr>
        <w:ind w:left="3600" w:hanging="360"/>
      </w:pPr>
    </w:lvl>
    <w:lvl w:ilvl="5" w:tplc="E7149BFC">
      <w:start w:val="1"/>
      <w:numFmt w:val="lowerRoman"/>
      <w:lvlText w:val="%6."/>
      <w:lvlJc w:val="right"/>
      <w:pPr>
        <w:ind w:left="4320" w:hanging="180"/>
      </w:pPr>
    </w:lvl>
    <w:lvl w:ilvl="6" w:tplc="7A581D6E">
      <w:start w:val="1"/>
      <w:numFmt w:val="decimal"/>
      <w:lvlText w:val="%7."/>
      <w:lvlJc w:val="left"/>
      <w:pPr>
        <w:ind w:left="5040" w:hanging="360"/>
      </w:pPr>
    </w:lvl>
    <w:lvl w:ilvl="7" w:tplc="89CE3268">
      <w:start w:val="1"/>
      <w:numFmt w:val="lowerLetter"/>
      <w:lvlText w:val="%8."/>
      <w:lvlJc w:val="left"/>
      <w:pPr>
        <w:ind w:left="5760" w:hanging="360"/>
      </w:pPr>
    </w:lvl>
    <w:lvl w:ilvl="8" w:tplc="34786E9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28B9"/>
    <w:multiLevelType w:val="hybridMultilevel"/>
    <w:tmpl w:val="FFFFFFFF"/>
    <w:lvl w:ilvl="0" w:tplc="7AF47F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3A72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7464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EE32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E259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54200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CFE04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66BB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AA43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DC98D93"/>
    <w:multiLevelType w:val="hybridMultilevel"/>
    <w:tmpl w:val="FFFFFFFF"/>
    <w:lvl w:ilvl="0" w:tplc="D83065E0">
      <w:start w:val="1"/>
      <w:numFmt w:val="bullet"/>
      <w:lvlText w:val="●"/>
      <w:lvlJc w:val="left"/>
      <w:pPr>
        <w:ind w:left="720" w:hanging="360"/>
      </w:pPr>
    </w:lvl>
    <w:lvl w:ilvl="1" w:tplc="98E4DD8C">
      <w:start w:val="1"/>
      <w:numFmt w:val="bullet"/>
      <w:lvlText w:val="○"/>
      <w:lvlJc w:val="left"/>
      <w:pPr>
        <w:ind w:left="1440" w:hanging="360"/>
      </w:pPr>
    </w:lvl>
    <w:lvl w:ilvl="2" w:tplc="C020210C">
      <w:start w:val="1"/>
      <w:numFmt w:val="bullet"/>
      <w:lvlText w:val="■"/>
      <w:lvlJc w:val="left"/>
      <w:pPr>
        <w:ind w:left="2160" w:hanging="360"/>
      </w:pPr>
    </w:lvl>
    <w:lvl w:ilvl="3" w:tplc="50624FBC">
      <w:start w:val="1"/>
      <w:numFmt w:val="bullet"/>
      <w:lvlText w:val="●"/>
      <w:lvlJc w:val="left"/>
      <w:pPr>
        <w:ind w:left="2880" w:hanging="360"/>
      </w:pPr>
    </w:lvl>
    <w:lvl w:ilvl="4" w:tplc="43A8165C">
      <w:start w:val="1"/>
      <w:numFmt w:val="bullet"/>
      <w:lvlText w:val="○"/>
      <w:lvlJc w:val="left"/>
      <w:pPr>
        <w:ind w:left="3600" w:hanging="360"/>
      </w:pPr>
    </w:lvl>
    <w:lvl w:ilvl="5" w:tplc="2752FB46">
      <w:start w:val="1"/>
      <w:numFmt w:val="bullet"/>
      <w:lvlText w:val="■"/>
      <w:lvlJc w:val="left"/>
      <w:pPr>
        <w:ind w:left="4320" w:hanging="360"/>
      </w:pPr>
    </w:lvl>
    <w:lvl w:ilvl="6" w:tplc="3746D056">
      <w:start w:val="1"/>
      <w:numFmt w:val="bullet"/>
      <w:lvlText w:val="●"/>
      <w:lvlJc w:val="left"/>
      <w:pPr>
        <w:ind w:left="5040" w:hanging="360"/>
      </w:pPr>
    </w:lvl>
    <w:lvl w:ilvl="7" w:tplc="FE3E2BFC">
      <w:start w:val="1"/>
      <w:numFmt w:val="bullet"/>
      <w:lvlText w:val="●"/>
      <w:lvlJc w:val="left"/>
      <w:pPr>
        <w:ind w:left="5760" w:hanging="360"/>
      </w:pPr>
    </w:lvl>
    <w:lvl w:ilvl="8" w:tplc="C41C01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012EC00"/>
    <w:multiLevelType w:val="hybridMultilevel"/>
    <w:tmpl w:val="FFFFFFFF"/>
    <w:lvl w:ilvl="0" w:tplc="822C300C">
      <w:start w:val="1"/>
      <w:numFmt w:val="decimal"/>
      <w:lvlText w:val="%1."/>
      <w:lvlJc w:val="left"/>
      <w:pPr>
        <w:ind w:left="720" w:hanging="360"/>
      </w:pPr>
    </w:lvl>
    <w:lvl w:ilvl="1" w:tplc="CA08254A">
      <w:start w:val="1"/>
      <w:numFmt w:val="lowerLetter"/>
      <w:lvlText w:val="%2."/>
      <w:lvlJc w:val="left"/>
      <w:pPr>
        <w:ind w:left="1440" w:hanging="360"/>
      </w:pPr>
    </w:lvl>
    <w:lvl w:ilvl="2" w:tplc="E6481C84">
      <w:start w:val="1"/>
      <w:numFmt w:val="lowerRoman"/>
      <w:lvlText w:val="%3."/>
      <w:lvlJc w:val="right"/>
      <w:pPr>
        <w:ind w:left="2160" w:hanging="180"/>
      </w:pPr>
    </w:lvl>
    <w:lvl w:ilvl="3" w:tplc="7EBC5352">
      <w:start w:val="1"/>
      <w:numFmt w:val="decimal"/>
      <w:lvlText w:val="%4."/>
      <w:lvlJc w:val="left"/>
      <w:pPr>
        <w:ind w:left="2880" w:hanging="360"/>
      </w:pPr>
    </w:lvl>
    <w:lvl w:ilvl="4" w:tplc="D3B0B8B0">
      <w:start w:val="1"/>
      <w:numFmt w:val="lowerLetter"/>
      <w:lvlText w:val="%5."/>
      <w:lvlJc w:val="left"/>
      <w:pPr>
        <w:ind w:left="3600" w:hanging="360"/>
      </w:pPr>
    </w:lvl>
    <w:lvl w:ilvl="5" w:tplc="A5960DCA">
      <w:start w:val="1"/>
      <w:numFmt w:val="lowerRoman"/>
      <w:lvlText w:val="%6."/>
      <w:lvlJc w:val="right"/>
      <w:pPr>
        <w:ind w:left="4320" w:hanging="180"/>
      </w:pPr>
    </w:lvl>
    <w:lvl w:ilvl="6" w:tplc="75DCF884">
      <w:start w:val="1"/>
      <w:numFmt w:val="decimal"/>
      <w:lvlText w:val="%7."/>
      <w:lvlJc w:val="left"/>
      <w:pPr>
        <w:ind w:left="5040" w:hanging="360"/>
      </w:pPr>
    </w:lvl>
    <w:lvl w:ilvl="7" w:tplc="68F6365E">
      <w:start w:val="1"/>
      <w:numFmt w:val="lowerLetter"/>
      <w:lvlText w:val="%8."/>
      <w:lvlJc w:val="left"/>
      <w:pPr>
        <w:ind w:left="5760" w:hanging="360"/>
      </w:pPr>
    </w:lvl>
    <w:lvl w:ilvl="8" w:tplc="01BAA2F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85A7B"/>
    <w:multiLevelType w:val="hybridMultilevel"/>
    <w:tmpl w:val="FFFFFFFF"/>
    <w:lvl w:ilvl="0" w:tplc="7DDE4C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C1447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8056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B4A9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52F7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EC6B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5401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D011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A48F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CDA671F"/>
    <w:multiLevelType w:val="hybridMultilevel"/>
    <w:tmpl w:val="FFFFFFFF"/>
    <w:lvl w:ilvl="0" w:tplc="BDCE28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60DC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36B7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303A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727F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F04B0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323D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BAEFB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70F1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CFFB2D1"/>
    <w:multiLevelType w:val="hybridMultilevel"/>
    <w:tmpl w:val="FFFFFFFF"/>
    <w:lvl w:ilvl="0" w:tplc="CBC862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9443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D049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43492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F8FC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C0B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8C31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00B8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A6B3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96049794">
    <w:abstractNumId w:val="1"/>
  </w:num>
  <w:num w:numId="2" w16cid:durableId="1448888959">
    <w:abstractNumId w:val="6"/>
  </w:num>
  <w:num w:numId="3" w16cid:durableId="1615670529">
    <w:abstractNumId w:val="0"/>
  </w:num>
  <w:num w:numId="4" w16cid:durableId="1770848785">
    <w:abstractNumId w:val="3"/>
  </w:num>
  <w:num w:numId="5" w16cid:durableId="1920207290">
    <w:abstractNumId w:val="4"/>
  </w:num>
  <w:num w:numId="6" w16cid:durableId="334647838">
    <w:abstractNumId w:val="2"/>
    <w:lvlOverride w:ilvl="0">
      <w:startOverride w:val="1"/>
    </w:lvlOverride>
  </w:num>
  <w:num w:numId="7" w16cid:durableId="583875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0A47A1"/>
    <w:rsid w:val="0009033E"/>
    <w:rsid w:val="000F4AE4"/>
    <w:rsid w:val="007D6739"/>
    <w:rsid w:val="00971C2F"/>
    <w:rsid w:val="00981575"/>
    <w:rsid w:val="00E660C4"/>
    <w:rsid w:val="410A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8F93"/>
  <w15:docId w15:val="{ADB7E5E2-D646-4E4F-A1DF-0E632220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nai.owasp.org/llmrisk/llm062025-excessive-agency/" TargetMode="External"/><Relationship Id="rId18" Type="http://schemas.openxmlformats.org/officeDocument/2006/relationships/hyperlink" Target="https://learn.microsoft.com/en-us/azure/foundry/concepts/foundry-models-overview" TargetMode="External"/><Relationship Id="rId26" Type="http://schemas.openxmlformats.org/officeDocument/2006/relationships/hyperlink" Target="https://docs.cloud.google.com/gemini-enterprise-agent-platform/machine-learning/featurestore/latest/overview" TargetMode="External"/><Relationship Id="rId39" Type="http://schemas.openxmlformats.org/officeDocument/2006/relationships/hyperlink" Target="https://learn.microsoft.com/en-us/agent-framework/overview/" TargetMode="External"/><Relationship Id="rId21" Type="http://schemas.openxmlformats.org/officeDocument/2006/relationships/hyperlink" Target="https://kserve.github.io/website/docs/concepts/architecture/data-plane/v2-protocol" TargetMode="External"/><Relationship Id="rId34" Type="http://schemas.openxmlformats.org/officeDocument/2006/relationships/hyperlink" Target="https://github.com/google/or-tools/blob/stable/README.md" TargetMode="External"/><Relationship Id="rId42" Type="http://schemas.openxmlformats.org/officeDocument/2006/relationships/hyperlink" Target="https://adk.dev/" TargetMode="External"/><Relationship Id="rId7" Type="http://schemas.openxmlformats.org/officeDocument/2006/relationships/hyperlink" Target="https://adk.dev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tlas.mitre.org/" TargetMode="External"/><Relationship Id="rId29" Type="http://schemas.openxmlformats.org/officeDocument/2006/relationships/hyperlink" Target="https://kserve.github.io/website/docs/concepts/architecture/data-plane/v2-protoco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langchain.com/oss/python/langgraph/overview" TargetMode="External"/><Relationship Id="rId11" Type="http://schemas.openxmlformats.org/officeDocument/2006/relationships/hyperlink" Target="https://www.openpolicyagent.org/docs" TargetMode="External"/><Relationship Id="rId24" Type="http://schemas.openxmlformats.org/officeDocument/2006/relationships/hyperlink" Target="https://learn.microsoft.com/en-us/azure/machine-learning/concept-what-is-managed-feature-store?view=azureml-api-2" TargetMode="External"/><Relationship Id="rId32" Type="http://schemas.openxmlformats.org/officeDocument/2006/relationships/hyperlink" Target="https://learn.microsoft.com/en-us/agent-framework/overview/" TargetMode="External"/><Relationship Id="rId37" Type="http://schemas.openxmlformats.org/officeDocument/2006/relationships/hyperlink" Target="https://docs.langchain.com/oss/python/langgraph/overview" TargetMode="External"/><Relationship Id="rId40" Type="http://schemas.openxmlformats.org/officeDocument/2006/relationships/hyperlink" Target="https://github.com/microsoft/agent-framework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learn.microsoft.com/en-us/agent-framework/overview/" TargetMode="External"/><Relationship Id="rId15" Type="http://schemas.openxmlformats.org/officeDocument/2006/relationships/hyperlink" Target="https://www.nist.gov/artificial-intelligence/ai-agent-standards-initiative" TargetMode="External"/><Relationship Id="rId23" Type="http://schemas.openxmlformats.org/officeDocument/2006/relationships/hyperlink" Target="https://docs.ray.io/en/latest/serve/index.html" TargetMode="External"/><Relationship Id="rId28" Type="http://schemas.openxmlformats.org/officeDocument/2006/relationships/hyperlink" Target="https://learn.microsoft.com/en-us/azure/machine-learning/concept-model-monitoring?view=azureml-api-2" TargetMode="External"/><Relationship Id="rId36" Type="http://schemas.openxmlformats.org/officeDocument/2006/relationships/hyperlink" Target="https://genai.owasp.org/llmrisk/llm062025-excessive-agency/" TargetMode="External"/><Relationship Id="rId10" Type="http://schemas.openxmlformats.org/officeDocument/2006/relationships/hyperlink" Target="https://learn.microsoft.com/en-us/azure/machine-learning/concept-what-is-managed-feature-store?view=azureml-api-2" TargetMode="External"/><Relationship Id="rId19" Type="http://schemas.openxmlformats.org/officeDocument/2006/relationships/hyperlink" Target="https://docs.aws.amazon.com/bedrock/" TargetMode="External"/><Relationship Id="rId31" Type="http://schemas.openxmlformats.org/officeDocument/2006/relationships/hyperlink" Target="https://docs.langchain.com/oss/python/langgraph/overview" TargetMode="External"/><Relationship Id="rId44" Type="http://schemas.openxmlformats.org/officeDocument/2006/relationships/hyperlink" Target="https://learn.microsoft.com/en-us/azure/foundry/concepts/foundry-models-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lflow.org/docs/latest/ml/model-registry" TargetMode="External"/><Relationship Id="rId14" Type="http://schemas.openxmlformats.org/officeDocument/2006/relationships/hyperlink" Target="https://genai.owasp.org/resource/owasp-top-10-for-agentic-applications-for-2026/" TargetMode="External"/><Relationship Id="rId22" Type="http://schemas.openxmlformats.org/officeDocument/2006/relationships/hyperlink" Target="https://docs.bentoml.com/en/latest/index.html" TargetMode="External"/><Relationship Id="rId27" Type="http://schemas.openxmlformats.org/officeDocument/2006/relationships/hyperlink" Target="https://docs.aws.amazon.com/sagemaker/latest/dg/model-monitor.html" TargetMode="External"/><Relationship Id="rId30" Type="http://schemas.openxmlformats.org/officeDocument/2006/relationships/hyperlink" Target="https://mlflow.org/docs/latest/ml/model-registry" TargetMode="External"/><Relationship Id="rId35" Type="http://schemas.openxmlformats.org/officeDocument/2006/relationships/hyperlink" Target="https://modelcontextprotocol.io/specification/draft/basic/authorization" TargetMode="External"/><Relationship Id="rId43" Type="http://schemas.openxmlformats.org/officeDocument/2006/relationships/hyperlink" Target="https://docs.vllm.ai/en/latest/serving/online_serving/openai_compatible_server/" TargetMode="External"/><Relationship Id="rId8" Type="http://schemas.openxmlformats.org/officeDocument/2006/relationships/hyperlink" Target="https://kserve.github.io/website/docs/concepts/architecture/data-plane/v2-protoco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google/or-tools/blob/stable/README.m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docs.aws.amazon.com/sagemaker/latest/dg/feature-store.html" TargetMode="External"/><Relationship Id="rId33" Type="http://schemas.openxmlformats.org/officeDocument/2006/relationships/hyperlink" Target="https://www.openpolicyagent.org/docs" TargetMode="External"/><Relationship Id="rId38" Type="http://schemas.openxmlformats.org/officeDocument/2006/relationships/hyperlink" Target="https://mlflow.org/docs/latest/ml/model-registry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cs.cloud.google.com/gemini-enterprise-agent-platform/models/model-garden/explore-models" TargetMode="External"/><Relationship Id="rId41" Type="http://schemas.openxmlformats.org/officeDocument/2006/relationships/hyperlink" Target="https://docs.cloud.google.com/gemini-enterprise-agent-platform/build/a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3648</Words>
  <Characters>19337</Characters>
  <Application>Microsoft Office Word</Application>
  <DocSecurity>0</DocSecurity>
  <Lines>161</Lines>
  <Paragraphs>45</Paragraphs>
  <ScaleCrop>false</ScaleCrop>
  <Company/>
  <LinksUpToDate>false</LinksUpToDate>
  <CharactersWithSpaces>22940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Frank Ellingsen</cp:lastModifiedBy>
  <cp:revision>2</cp:revision>
  <dcterms:created xsi:type="dcterms:W3CDTF">2026-09-11T08:13:00Z</dcterms:created>
  <dcterms:modified xsi:type="dcterms:W3CDTF">2026-09-11T08:13:00Z</dcterms:modified>
</cp:coreProperties>
</file>