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E42D" w14:textId="77777777" w:rsidR="00322B9C" w:rsidRDefault="00525F7A">
      <w:pPr>
        <w:pStyle w:val="Heading1"/>
      </w:pPr>
      <w:r>
        <w:t>Predictive Machine Learning + Generative AI</w:t>
      </w:r>
    </w:p>
    <w:p w14:paraId="48815BEC" w14:textId="77777777" w:rsidR="00322B9C" w:rsidRDefault="00525F7A">
      <w:pPr>
        <w:pStyle w:val="Heading2"/>
      </w:pPr>
      <w:r>
        <w:t>A technology-neutral overview of prediction-to-prescription systems</w:t>
      </w:r>
    </w:p>
    <w:p w14:paraId="09802ED3" w14:textId="77777777" w:rsidR="00322B9C" w:rsidRDefault="00525F7A">
      <w:r>
        <w:rPr>
          <w:b/>
          <w:bCs/>
        </w:rPr>
        <w:t>The most useful mental model is not “two kinds of AI glued together.”</w:t>
      </w:r>
      <w:r>
        <w:t xml:space="preserve"> It is a decision system with distinct responsibilities:</w:t>
      </w:r>
    </w:p>
    <w:p w14:paraId="44E675A0" w14:textId="77777777" w:rsidR="00322B9C" w:rsidRDefault="00525F7A">
      <w:pPr>
        <w:pStyle w:val="ListParagraph"/>
        <w:numPr>
          <w:ilvl w:val="0"/>
          <w:numId w:val="2"/>
        </w:numPr>
      </w:pPr>
      <w:r>
        <w:rPr>
          <w:b/>
          <w:bCs/>
        </w:rPr>
        <w:t>Predictive ML estimates what is likely to happen.</w:t>
      </w:r>
    </w:p>
    <w:p w14:paraId="1DD9D06C" w14:textId="77777777" w:rsidR="00322B9C" w:rsidRDefault="00525F7A">
      <w:pPr>
        <w:pStyle w:val="ListParagraph"/>
        <w:numPr>
          <w:ilvl w:val="0"/>
          <w:numId w:val="2"/>
        </w:numPr>
      </w:pPr>
      <w:r>
        <w:rPr>
          <w:b/>
          <w:bCs/>
        </w:rPr>
        <w:t>A decision layer determines which actions are feasible, valuable, and safe.</w:t>
      </w:r>
    </w:p>
    <w:p w14:paraId="678D1D3C" w14:textId="77777777" w:rsidR="00322B9C" w:rsidRDefault="00525F7A">
      <w:pPr>
        <w:pStyle w:val="ListParagraph"/>
        <w:numPr>
          <w:ilvl w:val="0"/>
          <w:numId w:val="2"/>
        </w:numPr>
      </w:pPr>
      <w:r>
        <w:rPr>
          <w:b/>
          <w:bCs/>
        </w:rPr>
        <w:t>Generative AI turns structured evidence, enterprise knowledge, and decision options into contextual recommendations, explanations, and interactions.</w:t>
      </w:r>
    </w:p>
    <w:p w14:paraId="7FE9398F" w14:textId="77777777" w:rsidR="00322B9C" w:rsidRDefault="00525F7A">
      <w:pPr>
        <w:pStyle w:val="ListParagraph"/>
        <w:numPr>
          <w:ilvl w:val="0"/>
          <w:numId w:val="2"/>
        </w:numPr>
      </w:pPr>
      <w:r>
        <w:rPr>
          <w:b/>
          <w:bCs/>
        </w:rPr>
        <w:t>Human or system actions create outcomes that feed the next learning cycle.</w:t>
      </w:r>
    </w:p>
    <w:p w14:paraId="24380470" w14:textId="77777777" w:rsidR="00322B9C" w:rsidRDefault="00525F7A">
      <w:r>
        <w:t xml:space="preserve">Operations-research literature shows that prediction accuracy alone does not guarantee good decisions; prescriptions should ultimately be evaluated by decision cost, utility, or regret. GenAI adds value mainly by handling unstructured context, natural-language interaction, and action formulation—not by replacing optimization, causal inference, or deterministic controls. </w:t>
      </w:r>
      <w:hyperlink r:id="rId5" w:history="1">
        <w:r>
          <w:rPr>
            <w:rStyle w:val="Hyperlink"/>
          </w:rPr>
          <w:t>[arxiv.org]</w:t>
        </w:r>
      </w:hyperlink>
      <w:r>
        <w:t xml:space="preserve">, </w:t>
      </w:r>
      <w:hyperlink r:id="rId6" w:history="1">
        <w:r>
          <w:rPr>
            <w:rStyle w:val="Hyperlink"/>
          </w:rPr>
          <w:t>[arxiv.org]</w:t>
        </w:r>
      </w:hyperlink>
    </w:p>
    <w:p w14:paraId="49B50278" w14:textId="77777777" w:rsidR="00322B9C" w:rsidRDefault="00525F7A">
      <w:r>
        <w:t>Your internal learning material is already aligned with this modular view: UseCase.xlsx describes compound systems combining LLMs, RAG, agents, automation, and business rules, while AI Agents.txt frames an agent as an LLM plus goals, memory, tools, and control logic.</w:t>
      </w:r>
    </w:p>
    <w:p w14:paraId="672A6659" w14:textId="77777777" w:rsidR="00322B9C" w:rsidRDefault="00322B9C">
      <w:pPr>
        <w:pBdr>
          <w:top w:val="single" w:sz="12" w:space="0" w:color="auto"/>
        </w:pBdr>
        <w:spacing w:after="0"/>
      </w:pPr>
    </w:p>
    <w:p w14:paraId="1E847A83" w14:textId="77777777" w:rsidR="00322B9C" w:rsidRDefault="00525F7A">
      <w:pPr>
        <w:pStyle w:val="Heading2"/>
      </w:pPr>
      <w:r>
        <w:t>1. Distinct and complementary roles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5"/>
        <w:gridCol w:w="2428"/>
        <w:gridCol w:w="2130"/>
        <w:gridCol w:w="2353"/>
      </w:tblGrid>
      <w:tr w:rsidR="00322B9C" w14:paraId="3791FFF4" w14:textId="77777777" w:rsidTr="00322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EB5977" w14:textId="77777777" w:rsidR="00322B9C" w:rsidRDefault="00525F7A">
            <w:r>
              <w:t>Capability</w:t>
            </w:r>
          </w:p>
        </w:tc>
        <w:tc>
          <w:tcPr>
            <w:tcW w:w="0" w:type="auto"/>
            <w:vAlign w:val="center"/>
          </w:tcPr>
          <w:p w14:paraId="65C9A14F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at</w:t>
            </w:r>
          </w:p>
        </w:tc>
        <w:tc>
          <w:tcPr>
            <w:tcW w:w="0" w:type="auto"/>
            <w:vAlign w:val="center"/>
          </w:tcPr>
          <w:p w14:paraId="4149CA96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Weaknesses</w:t>
            </w:r>
          </w:p>
        </w:tc>
        <w:tc>
          <w:tcPr>
            <w:tcW w:w="0" w:type="auto"/>
            <w:vAlign w:val="center"/>
          </w:tcPr>
          <w:p w14:paraId="0952493D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Appropriate output</w:t>
            </w:r>
          </w:p>
        </w:tc>
      </w:tr>
      <w:tr w:rsidR="00322B9C" w14:paraId="17B893B5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3887E7" w14:textId="77777777" w:rsidR="00322B9C" w:rsidRDefault="00525F7A">
            <w:r>
              <w:t>Predictive ML</w:t>
            </w:r>
          </w:p>
        </w:tc>
        <w:tc>
          <w:tcPr>
            <w:tcW w:w="0" w:type="auto"/>
            <w:vAlign w:val="center"/>
          </w:tcPr>
          <w:p w14:paraId="5CF457D5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Learning repeatable relationships from historical labeled data; classification, regression, forecasting, ranking, anomaly detection</w:t>
            </w:r>
          </w:p>
        </w:tc>
        <w:tc>
          <w:tcPr>
            <w:tcW w:w="0" w:type="auto"/>
            <w:vAlign w:val="center"/>
          </w:tcPr>
          <w:p w14:paraId="6AABDEAF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Correlation is not causation; vulnerable to drift and train-serving skew; often produces a score without explaining operational implications</w:t>
            </w:r>
          </w:p>
        </w:tc>
        <w:tc>
          <w:tcPr>
            <w:tcW w:w="0" w:type="auto"/>
            <w:vAlign w:val="center"/>
          </w:tcPr>
          <w:p w14:paraId="6317D804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Probability, forecast, expected value, interval, rank, anomaly score</w:t>
            </w:r>
          </w:p>
        </w:tc>
      </w:tr>
      <w:tr w:rsidR="00322B9C" w14:paraId="057627A4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2C33E1" w14:textId="77777777" w:rsidR="00322B9C" w:rsidRDefault="00525F7A">
            <w:r>
              <w:t>Generative AI</w:t>
            </w:r>
          </w:p>
        </w:tc>
        <w:tc>
          <w:tcPr>
            <w:tcW w:w="0" w:type="auto"/>
            <w:vAlign w:val="center"/>
          </w:tcPr>
          <w:p w14:paraId="00EDEF88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Synthesizing text and heterogeneous context; retrieving and explaining knowledge; drafting alternatives; </w:t>
            </w:r>
            <w:r>
              <w:lastRenderedPageBreak/>
              <w:t>conversational interaction; translating between human language and tools</w:t>
            </w:r>
          </w:p>
        </w:tc>
        <w:tc>
          <w:tcPr>
            <w:tcW w:w="0" w:type="auto"/>
            <w:vAlign w:val="center"/>
          </w:tcPr>
          <w:p w14:paraId="0BD9C85A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Can confabulate, omit constraints, be inconsistent, or provide persuasive but </w:t>
            </w:r>
            <w:r>
              <w:lastRenderedPageBreak/>
              <w:t>unsupported reasoning</w:t>
            </w:r>
          </w:p>
        </w:tc>
        <w:tc>
          <w:tcPr>
            <w:tcW w:w="0" w:type="auto"/>
            <w:vAlign w:val="center"/>
          </w:tcPr>
          <w:p w14:paraId="2CCF7982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Recommendation narrative, rationale, questions, summary, structured action proposal</w:t>
            </w:r>
          </w:p>
        </w:tc>
      </w:tr>
      <w:tr w:rsidR="00322B9C" w14:paraId="67AE4336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326FAE" w14:textId="77777777" w:rsidR="00322B9C" w:rsidRDefault="00525F7A">
            <w:r>
              <w:t>Optimization / policy layer</w:t>
            </w:r>
          </w:p>
        </w:tc>
        <w:tc>
          <w:tcPr>
            <w:tcW w:w="0" w:type="auto"/>
            <w:vAlign w:val="center"/>
          </w:tcPr>
          <w:p w14:paraId="35BA08F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Selecting among alternatives under objectives, capacities, budgets, dependencies, and constraints</w:t>
            </w:r>
          </w:p>
        </w:tc>
        <w:tc>
          <w:tcPr>
            <w:tcW w:w="0" w:type="auto"/>
            <w:vAlign w:val="center"/>
          </w:tcPr>
          <w:p w14:paraId="58C56885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explicit objectives, constraints, and reasonably trustworthy parameters</w:t>
            </w:r>
          </w:p>
        </w:tc>
        <w:tc>
          <w:tcPr>
            <w:tcW w:w="0" w:type="auto"/>
            <w:vAlign w:val="center"/>
          </w:tcPr>
          <w:p w14:paraId="66DF0B5D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Feasible or optimal action set</w:t>
            </w:r>
          </w:p>
        </w:tc>
      </w:tr>
      <w:tr w:rsidR="00322B9C" w14:paraId="06481ADA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489D86" w14:textId="77777777" w:rsidR="00322B9C" w:rsidRDefault="00525F7A">
            <w:r>
              <w:t>Rules / controls</w:t>
            </w:r>
          </w:p>
        </w:tc>
        <w:tc>
          <w:tcPr>
            <w:tcW w:w="0" w:type="auto"/>
            <w:vAlign w:val="center"/>
          </w:tcPr>
          <w:p w14:paraId="61FAE3A8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Enforcing permissions, thresholds, compliance, safety, and deterministic invariants</w:t>
            </w:r>
          </w:p>
        </w:tc>
        <w:tc>
          <w:tcPr>
            <w:tcW w:w="0" w:type="auto"/>
            <w:vAlign w:val="center"/>
          </w:tcPr>
          <w:p w14:paraId="2148E56A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Brittle for ambiguous or novel situations</w:t>
            </w:r>
          </w:p>
        </w:tc>
        <w:tc>
          <w:tcPr>
            <w:tcW w:w="0" w:type="auto"/>
            <w:vAlign w:val="center"/>
          </w:tcPr>
          <w:p w14:paraId="0E98BDB5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Allow, deny, escalate, constrain</w:t>
            </w:r>
          </w:p>
        </w:tc>
      </w:tr>
      <w:tr w:rsidR="00322B9C" w14:paraId="72587523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59657E" w14:textId="77777777" w:rsidR="00322B9C" w:rsidRDefault="00525F7A">
            <w:r>
              <w:t>Causal inference / experimentation</w:t>
            </w:r>
          </w:p>
        </w:tc>
        <w:tc>
          <w:tcPr>
            <w:tcW w:w="0" w:type="auto"/>
            <w:vAlign w:val="center"/>
          </w:tcPr>
          <w:p w14:paraId="2D8778E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Estimating what an intervention changes rather than merely what will happen</w:t>
            </w:r>
          </w:p>
        </w:tc>
        <w:tc>
          <w:tcPr>
            <w:tcW w:w="0" w:type="auto"/>
            <w:vAlign w:val="center"/>
          </w:tcPr>
          <w:p w14:paraId="75AB98AC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identification assumptions, experiments, or carefully designed observational analysis</w:t>
            </w:r>
          </w:p>
        </w:tc>
        <w:tc>
          <w:tcPr>
            <w:tcW w:w="0" w:type="auto"/>
            <w:vAlign w:val="center"/>
          </w:tcPr>
          <w:p w14:paraId="37B4B616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Treatment effect or evidence that an action influences an outcome</w:t>
            </w:r>
          </w:p>
        </w:tc>
      </w:tr>
    </w:tbl>
    <w:p w14:paraId="712F0555" w14:textId="77777777" w:rsidR="00322B9C" w:rsidRDefault="00525F7A">
      <w:r>
        <w:t>Traditional ML remains especially appropriate for domain-specific predictions with substantial historical data, while GenAI is strong at creating and interacting with language-based content. NIST separately identifies confabulation, privacy, automation bias, information security, and component-integration risks, reinforcing the need for explicit system boundaries.</w:t>
      </w:r>
    </w:p>
    <w:p w14:paraId="57DC08B0" w14:textId="77777777" w:rsidR="00322B9C" w:rsidRDefault="00525F7A">
      <w:pPr>
        <w:pBdr>
          <w:left w:val="single" w:sz="18" w:space="4" w:color="A6A6A6"/>
        </w:pBdr>
        <w:ind w:left="180"/>
      </w:pPr>
      <w:r>
        <w:rPr>
          <w:b/>
          <w:bCs/>
        </w:rPr>
        <w:t>Critical distinction:</w:t>
      </w:r>
      <w:r>
        <w:t xml:space="preserve"> a GenAI-generated “recommendation” is not automatically a valid </w:t>
      </w:r>
      <w:r>
        <w:rPr>
          <w:i/>
          <w:iCs/>
        </w:rPr>
        <w:t>prescription</w:t>
      </w:r>
      <w:r>
        <w:t>.</w:t>
      </w:r>
      <w:r>
        <w:br/>
      </w:r>
      <w:r>
        <w:t xml:space="preserve">A defensible prescription may require optimization, causal evidence, deterministic rules, or human judgment. A recent causal-model-selection study demonstrates that a model with strong predictive performance can still be poor for estimating intervention effects. </w:t>
      </w:r>
      <w:hyperlink r:id="rId7" w:history="1">
        <w:r>
          <w:rPr>
            <w:rStyle w:val="Hyperlink"/>
          </w:rPr>
          <w:t>[academic.oup.com]</w:t>
        </w:r>
      </w:hyperlink>
      <w:r>
        <w:t xml:space="preserve">, </w:t>
      </w:r>
      <w:hyperlink r:id="rId8" w:history="1">
        <w:r>
          <w:rPr>
            <w:rStyle w:val="Hyperlink"/>
          </w:rPr>
          <w:t>[arxiv.org]</w:t>
        </w:r>
      </w:hyperlink>
    </w:p>
    <w:p w14:paraId="0A37501D" w14:textId="77777777" w:rsidR="00322B9C" w:rsidRDefault="00322B9C">
      <w:pPr>
        <w:pBdr>
          <w:top w:val="single" w:sz="12" w:space="0" w:color="auto"/>
        </w:pBdr>
        <w:spacing w:after="0"/>
      </w:pPr>
    </w:p>
    <w:p w14:paraId="33C42B3B" w14:textId="77777777" w:rsidR="00322B9C" w:rsidRDefault="00525F7A">
      <w:pPr>
        <w:pStyle w:val="Heading2"/>
      </w:pPr>
      <w:r>
        <w:t>2. Reference architecture</w:t>
      </w:r>
    </w:p>
    <w:p w14:paraId="5DAB6C7B" w14:textId="77777777" w:rsidR="00322B9C" w:rsidRDefault="00322B9C"/>
    <w:p w14:paraId="0E706405" w14:textId="77777777" w:rsidR="00322B9C" w:rsidRDefault="00525F7A">
      <w:pPr>
        <w:pStyle w:val="Heading3"/>
      </w:pPr>
      <w:r>
        <w:t>The end-to-end flow</w:t>
      </w:r>
    </w:p>
    <w:p w14:paraId="5FA440D9" w14:textId="77777777" w:rsidR="00322B9C" w:rsidRDefault="00525F7A">
      <w:pPr>
        <w:pStyle w:val="ListParagraph"/>
        <w:numPr>
          <w:ilvl w:val="0"/>
          <w:numId w:val="3"/>
        </w:numPr>
      </w:pPr>
      <w:r>
        <w:rPr>
          <w:b/>
          <w:bCs/>
        </w:rPr>
        <w:t>Signals and data.</w:t>
      </w:r>
      <w:r>
        <w:t xml:space="preserve"> Combine structured events, historical outcomes, operational state, documents, policies, and constraints. Maintain lineage and point-in-time </w:t>
      </w:r>
      <w:r>
        <w:lastRenderedPageBreak/>
        <w:t xml:space="preserve">correctness so that training does not accidentally use information unavailable at prediction time. </w:t>
      </w:r>
      <w:hyperlink r:id="rId9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10" w:history="1">
        <w:r>
          <w:rPr>
            <w:rStyle w:val="Hyperlink"/>
          </w:rPr>
          <w:t>[nvlpubs.nist.gov]</w:t>
        </w:r>
      </w:hyperlink>
    </w:p>
    <w:p w14:paraId="6C9839FF" w14:textId="77777777" w:rsidR="00322B9C" w:rsidRDefault="00525F7A">
      <w:pPr>
        <w:pStyle w:val="ListParagraph"/>
        <w:numPr>
          <w:ilvl w:val="0"/>
          <w:numId w:val="3"/>
        </w:numPr>
      </w:pPr>
      <w:r>
        <w:rPr>
          <w:b/>
          <w:bCs/>
        </w:rPr>
        <w:t>Predictive inference.</w:t>
      </w:r>
      <w:r>
        <w:t xml:space="preserve"> Produce a versioned, machine-readable result—not just a label. For 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2B9C" w14:paraId="74A36C67" w14:textId="77777777">
        <w:tc>
          <w:tcPr>
            <w:tcW w:w="9016" w:type="dxa"/>
            <w:vAlign w:val="center"/>
          </w:tcPr>
          <w:p w14:paraId="1D3CF1EA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068F3EAC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"entity_id"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"case-123"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FBBC7CC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"prediction"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"escalation_risk"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EF10F09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"probability"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0.72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C86901F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"uncertainty_band"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550AE"/>
              </w:rPr>
              <w:t>0.64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0.80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613AEAA7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"prediction_horizon"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"48_hours"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8726BE0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"model_version"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"risk-model-v7"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5A30DDB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"top_evidence"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"recent_reopen"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"negative_sentiment"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41BDCD67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"out_of_distribution"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</w:p>
          <w:p w14:paraId="171A4B35" w14:textId="77777777" w:rsidR="00322B9C" w:rsidRDefault="00525F7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1D15C502" w14:textId="77777777" w:rsidR="00322B9C" w:rsidRDefault="00525F7A">
      <w:r>
        <w:t xml:space="preserve">Probabilities should be calibrated if downstream decisions interpret them literally; a well-calibrated 0.8 probability should correspond to roughly 80% observed frequency in comparable cases. Reliability diagrams, log loss, and Brier-score decomposition are common checks. </w:t>
      </w:r>
      <w:hyperlink r:id="rId11" w:history="1">
        <w:r>
          <w:rPr>
            <w:rStyle w:val="Hyperlink"/>
          </w:rPr>
          <w:t>[scikit-learn.org]</w:t>
        </w:r>
      </w:hyperlink>
      <w:r>
        <w:t xml:space="preserve">, </w:t>
      </w:r>
      <w:hyperlink r:id="rId12" w:history="1">
        <w:r>
          <w:rPr>
            <w:rStyle w:val="Hyperlink"/>
          </w:rPr>
          <w:t>[arxiv.org]</w:t>
        </w:r>
      </w:hyperlink>
    </w:p>
    <w:p w14:paraId="322CBD3C" w14:textId="77777777" w:rsidR="00322B9C" w:rsidRDefault="00525F7A">
      <w:pPr>
        <w:pStyle w:val="ListParagraph"/>
        <w:numPr>
          <w:ilvl w:val="0"/>
          <w:numId w:val="4"/>
        </w:numPr>
      </w:pPr>
      <w:r>
        <w:rPr>
          <w:b/>
          <w:bCs/>
        </w:rPr>
        <w:t>Decision formulation.</w:t>
      </w:r>
      <w:r>
        <w:t xml:space="preserve"> Convert predictions into candidate actions. Use:</w:t>
      </w:r>
    </w:p>
    <w:p w14:paraId="3121F890" w14:textId="77777777" w:rsidR="00322B9C" w:rsidRDefault="00525F7A">
      <w:pPr>
        <w:pStyle w:val="ListParagraph"/>
        <w:numPr>
          <w:ilvl w:val="1"/>
          <w:numId w:val="4"/>
        </w:numPr>
      </w:pPr>
      <w:r>
        <w:rPr>
          <w:b/>
          <w:bCs/>
        </w:rPr>
        <w:t>Rules</w:t>
      </w:r>
      <w:r>
        <w:t xml:space="preserve"> for non-negotiable constraints.</w:t>
      </w:r>
    </w:p>
    <w:p w14:paraId="7EDFDA54" w14:textId="77777777" w:rsidR="00322B9C" w:rsidRDefault="00525F7A">
      <w:pPr>
        <w:pStyle w:val="ListParagraph"/>
        <w:numPr>
          <w:ilvl w:val="1"/>
          <w:numId w:val="4"/>
        </w:numPr>
      </w:pPr>
      <w:r>
        <w:rPr>
          <w:b/>
          <w:bCs/>
        </w:rPr>
        <w:t>Optimization</w:t>
      </w:r>
      <w:r>
        <w:t xml:space="preserve"> for resource allocation, scheduling, routing, budgets, or conflicting objectives.</w:t>
      </w:r>
    </w:p>
    <w:p w14:paraId="1C8CE5DE" w14:textId="77777777" w:rsidR="00322B9C" w:rsidRDefault="00525F7A">
      <w:pPr>
        <w:pStyle w:val="ListParagraph"/>
        <w:numPr>
          <w:ilvl w:val="1"/>
          <w:numId w:val="4"/>
        </w:numPr>
      </w:pPr>
      <w:r>
        <w:rPr>
          <w:b/>
          <w:bCs/>
        </w:rPr>
        <w:t>Causal estimates or experiments</w:t>
      </w:r>
      <w:r>
        <w:t xml:space="preserve"> when claiming that action </w:t>
      </w:r>
      <w:r>
        <w:rPr>
          <w:i/>
          <w:iCs/>
        </w:rPr>
        <w:t>A</w:t>
      </w:r>
      <w:r>
        <w:t xml:space="preserve"> will change outcome </w:t>
      </w:r>
      <w:r>
        <w:rPr>
          <w:i/>
          <w:iCs/>
        </w:rPr>
        <w:t>Y</w:t>
      </w:r>
      <w:r>
        <w:t>.</w:t>
      </w:r>
    </w:p>
    <w:p w14:paraId="69938E92" w14:textId="77777777" w:rsidR="00322B9C" w:rsidRDefault="00525F7A">
      <w:pPr>
        <w:pStyle w:val="ListParagraph"/>
        <w:numPr>
          <w:ilvl w:val="1"/>
          <w:numId w:val="4"/>
        </w:numPr>
      </w:pPr>
      <w:r>
        <w:rPr>
          <w:b/>
          <w:bCs/>
        </w:rPr>
        <w:t>GenAI</w:t>
      </w:r>
      <w:r>
        <w:t xml:space="preserve"> when actions must be contextualized, explained, adapted to language, or assembled from less-structured knowledge. </w:t>
      </w:r>
      <w:hyperlink r:id="rId13" w:history="1">
        <w:r>
          <w:rPr>
            <w:rStyle w:val="Hyperlink"/>
          </w:rPr>
          <w:t>[arxiv.org]</w:t>
        </w:r>
      </w:hyperlink>
      <w:r>
        <w:t xml:space="preserve">, </w:t>
      </w:r>
      <w:hyperlink r:id="rId14" w:history="1">
        <w:r>
          <w:rPr>
            <w:rStyle w:val="Hyperlink"/>
          </w:rPr>
          <w:t>[academic.oup.com]</w:t>
        </w:r>
      </w:hyperlink>
    </w:p>
    <w:p w14:paraId="12F590EF" w14:textId="77777777" w:rsidR="00322B9C" w:rsidRDefault="00525F7A">
      <w:pPr>
        <w:pStyle w:val="ListParagraph"/>
        <w:numPr>
          <w:ilvl w:val="0"/>
          <w:numId w:val="4"/>
        </w:numPr>
      </w:pPr>
      <w:r>
        <w:rPr>
          <w:b/>
          <w:bCs/>
        </w:rPr>
        <w:t>Grounding and generation.</w:t>
      </w:r>
      <w:r>
        <w:t xml:space="preserve"> RAG retrieves current procedures, product information, policies, or prior cases and provides provenance. The original RAG work combined parametric generation with retrieved non-parametric memory and reported more factual and specific generation than a parametric-only baseline on its evaluated tasks. </w:t>
      </w:r>
      <w:hyperlink r:id="rId15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16" w:history="1">
        <w:r>
          <w:rPr>
            <w:rStyle w:val="Hyperlink"/>
          </w:rPr>
          <w:t>[nvlpubs.nist.gov]</w:t>
        </w:r>
      </w:hyperlink>
    </w:p>
    <w:p w14:paraId="7F775386" w14:textId="77777777" w:rsidR="00322B9C" w:rsidRDefault="00525F7A">
      <w:pPr>
        <w:pStyle w:val="ListParagraph"/>
        <w:numPr>
          <w:ilvl w:val="0"/>
          <w:numId w:val="4"/>
        </w:numPr>
      </w:pPr>
      <w:r>
        <w:rPr>
          <w:b/>
          <w:bCs/>
        </w:rPr>
        <w:t>Validation and control.</w:t>
      </w:r>
      <w:r>
        <w:t xml:space="preserve"> Require a structured recommendation contract containing proposed action, evidence, assumptions, uncertainty, citations, and required approvals. Deterministic code then validates schemas, permissions, thresholds, capacity, and policy compliance before anything is executed. </w:t>
      </w:r>
      <w:hyperlink r:id="rId17" w:history="1">
        <w:r>
          <w:rPr>
            <w:rStyle w:val="Hyperlink"/>
          </w:rPr>
          <w:t>[genai.owasp.org]</w:t>
        </w:r>
      </w:hyperlink>
      <w:r>
        <w:t xml:space="preserve">, </w:t>
      </w:r>
      <w:hyperlink r:id="rId18" w:history="1">
        <w:r>
          <w:rPr>
            <w:rStyle w:val="Hyperlink"/>
          </w:rPr>
          <w:t>[genai.owasp.org]</w:t>
        </w:r>
      </w:hyperlink>
    </w:p>
    <w:p w14:paraId="54D014CC" w14:textId="77777777" w:rsidR="00322B9C" w:rsidRDefault="00525F7A">
      <w:pPr>
        <w:pStyle w:val="ListParagraph"/>
        <w:numPr>
          <w:ilvl w:val="0"/>
          <w:numId w:val="4"/>
        </w:numPr>
      </w:pPr>
      <w:r>
        <w:rPr>
          <w:b/>
          <w:bCs/>
        </w:rPr>
        <w:t>Action and feedback.</w:t>
      </w:r>
      <w:r>
        <w:t xml:space="preserve"> Record what was recommended, shown, approved, changed, executed, and observed. This is essential because deployed ML </w:t>
      </w:r>
      <w:r>
        <w:lastRenderedPageBreak/>
        <w:t xml:space="preserve">systems can create direct or hidden feedback loops, and delayed labels may make apparent success misleading. </w:t>
      </w:r>
      <w:hyperlink r:id="rId19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20" w:history="1">
        <w:r>
          <w:rPr>
            <w:rStyle w:val="Hyperlink"/>
          </w:rPr>
          <w:t>[huyenchip.com]</w:t>
        </w:r>
      </w:hyperlink>
    </w:p>
    <w:p w14:paraId="02EB378F" w14:textId="77777777" w:rsidR="00322B9C" w:rsidRDefault="00322B9C">
      <w:pPr>
        <w:pBdr>
          <w:top w:val="single" w:sz="12" w:space="0" w:color="auto"/>
        </w:pBdr>
        <w:spacing w:after="0"/>
      </w:pPr>
    </w:p>
    <w:p w14:paraId="3F2DC924" w14:textId="77777777" w:rsidR="00322B9C" w:rsidRDefault="00525F7A">
      <w:pPr>
        <w:pStyle w:val="Heading2"/>
      </w:pPr>
      <w:r>
        <w:t>3. Major integration patterns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3"/>
        <w:gridCol w:w="2415"/>
        <w:gridCol w:w="2744"/>
        <w:gridCol w:w="2104"/>
      </w:tblGrid>
      <w:tr w:rsidR="00322B9C" w14:paraId="32EFC8D7" w14:textId="77777777" w:rsidTr="00322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CAA465" w14:textId="77777777" w:rsidR="00322B9C" w:rsidRDefault="00525F7A">
            <w:r>
              <w:t>Pattern</w:t>
            </w:r>
          </w:p>
        </w:tc>
        <w:tc>
          <w:tcPr>
            <w:tcW w:w="0" w:type="auto"/>
            <w:vAlign w:val="center"/>
          </w:tcPr>
          <w:p w14:paraId="4BBE921E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  <w:tc>
          <w:tcPr>
            <w:tcW w:w="0" w:type="auto"/>
            <w:vAlign w:val="center"/>
          </w:tcPr>
          <w:p w14:paraId="5674D3B0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fit</w:t>
            </w:r>
          </w:p>
        </w:tc>
        <w:tc>
          <w:tcPr>
            <w:tcW w:w="0" w:type="auto"/>
            <w:vAlign w:val="center"/>
          </w:tcPr>
          <w:p w14:paraId="44277E9A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caution</w:t>
            </w:r>
          </w:p>
        </w:tc>
      </w:tr>
      <w:tr w:rsidR="00322B9C" w14:paraId="7D578FBD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2285D0" w14:textId="77777777" w:rsidR="00322B9C" w:rsidRDefault="00525F7A">
            <w:r>
              <w:t>Prediction-enriched assistant</w:t>
            </w:r>
          </w:p>
        </w:tc>
        <w:tc>
          <w:tcPr>
            <w:tcW w:w="0" w:type="auto"/>
            <w:vAlign w:val="center"/>
          </w:tcPr>
          <w:p w14:paraId="00571DFC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→ GenAI</w:t>
            </w:r>
          </w:p>
        </w:tc>
        <w:tc>
          <w:tcPr>
            <w:tcW w:w="0" w:type="auto"/>
            <w:vAlign w:val="center"/>
          </w:tcPr>
          <w:p w14:paraId="49C3D054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GenAI explains a risk score or forecast and proposes next steps grounded in policy</w:t>
            </w:r>
          </w:p>
        </w:tc>
        <w:tc>
          <w:tcPr>
            <w:tcW w:w="0" w:type="auto"/>
            <w:vAlign w:val="center"/>
          </w:tcPr>
          <w:p w14:paraId="6DC9306F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not let the LLM invent drivers, confidence, or causal effects</w:t>
            </w:r>
          </w:p>
        </w:tc>
      </w:tr>
      <w:tr w:rsidR="00322B9C" w14:paraId="63100BEF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DBE0D2" w14:textId="77777777" w:rsidR="00322B9C" w:rsidRDefault="00525F7A">
            <w:r>
              <w:t>Generate then rank</w:t>
            </w:r>
          </w:p>
        </w:tc>
        <w:tc>
          <w:tcPr>
            <w:tcW w:w="0" w:type="auto"/>
            <w:vAlign w:val="center"/>
          </w:tcPr>
          <w:p w14:paraId="5CD89B81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GenAI → ML</w:t>
            </w:r>
          </w:p>
        </w:tc>
        <w:tc>
          <w:tcPr>
            <w:tcW w:w="0" w:type="auto"/>
            <w:vAlign w:val="center"/>
          </w:tcPr>
          <w:p w14:paraId="2DE0237A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GenAI creates candidate messages, plans, or resolutions; a classifier/ranker scores relevance, quality, or risk</w:t>
            </w:r>
          </w:p>
        </w:tc>
        <w:tc>
          <w:tcPr>
            <w:tcW w:w="0" w:type="auto"/>
            <w:vAlign w:val="center"/>
          </w:tcPr>
          <w:p w14:paraId="6B35D481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ranker must be trained for the actual selection objective</w:t>
            </w:r>
          </w:p>
        </w:tc>
      </w:tr>
      <w:tr w:rsidR="00322B9C" w14:paraId="0F1F543E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DEA32A" w14:textId="77777777" w:rsidR="00322B9C" w:rsidRDefault="00525F7A">
            <w:r>
              <w:t>Predict–optimize–explain</w:t>
            </w:r>
          </w:p>
        </w:tc>
        <w:tc>
          <w:tcPr>
            <w:tcW w:w="0" w:type="auto"/>
            <w:vAlign w:val="center"/>
          </w:tcPr>
          <w:p w14:paraId="3C715EF4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→ optimizer → GenAI</w:t>
            </w:r>
          </w:p>
        </w:tc>
        <w:tc>
          <w:tcPr>
            <w:tcW w:w="0" w:type="auto"/>
            <w:vAlign w:val="center"/>
          </w:tcPr>
          <w:p w14:paraId="3BB6C9B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Routing, allocation, scheduling, inventory, capacity planning</w:t>
            </w:r>
          </w:p>
        </w:tc>
        <w:tc>
          <w:tcPr>
            <w:tcW w:w="0" w:type="auto"/>
            <w:vAlign w:val="center"/>
          </w:tcPr>
          <w:p w14:paraId="23FA9B28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GenAI explains the selected solution but does not silently alter constraints</w:t>
            </w:r>
          </w:p>
        </w:tc>
      </w:tr>
      <w:tr w:rsidR="00322B9C" w14:paraId="777018EA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DFF43E" w14:textId="77777777" w:rsidR="00322B9C" w:rsidRDefault="00525F7A">
            <w:r>
              <w:t>GenAI tool orchestrator</w:t>
            </w:r>
          </w:p>
        </w:tc>
        <w:tc>
          <w:tcPr>
            <w:tcW w:w="0" w:type="auto"/>
            <w:vAlign w:val="center"/>
          </w:tcPr>
          <w:p w14:paraId="5D9FE2AD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GenAI ↔ ML/tools</w:t>
            </w:r>
          </w:p>
        </w:tc>
        <w:tc>
          <w:tcPr>
            <w:tcW w:w="0" w:type="auto"/>
            <w:vAlign w:val="center"/>
          </w:tcPr>
          <w:p w14:paraId="561A13CF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Open-ended investigation requiring several models, retrieval sources, or APIs</w:t>
            </w:r>
          </w:p>
        </w:tc>
        <w:tc>
          <w:tcPr>
            <w:tcW w:w="0" w:type="auto"/>
            <w:vAlign w:val="center"/>
          </w:tcPr>
          <w:p w14:paraId="43F8797B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Tool selection and parameters must be evaluated; high-impact calls need approval</w:t>
            </w:r>
          </w:p>
        </w:tc>
      </w:tr>
      <w:tr w:rsidR="00322B9C" w14:paraId="59697D0A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BF20C2" w14:textId="77777777" w:rsidR="00322B9C" w:rsidRDefault="00525F7A">
            <w:r>
              <w:t>Validator / critic loop</w:t>
            </w:r>
          </w:p>
        </w:tc>
        <w:tc>
          <w:tcPr>
            <w:tcW w:w="0" w:type="auto"/>
            <w:vAlign w:val="center"/>
          </w:tcPr>
          <w:p w14:paraId="1B641F33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GenAI → rules, ML, or evaluator → GenAI</w:t>
            </w:r>
          </w:p>
        </w:tc>
        <w:tc>
          <w:tcPr>
            <w:tcW w:w="0" w:type="auto"/>
            <w:vAlign w:val="center"/>
          </w:tcPr>
          <w:p w14:paraId="2F16E6BE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Iterative drafting where quality criteria are measurable</w:t>
            </w:r>
          </w:p>
        </w:tc>
        <w:tc>
          <w:tcPr>
            <w:tcW w:w="0" w:type="auto"/>
            <w:vAlign w:val="center"/>
          </w:tcPr>
          <w:p w14:paraId="4C90DEB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Avoid endless or self-reinforcing loops; use stopping conditions</w:t>
            </w:r>
          </w:p>
        </w:tc>
      </w:tr>
      <w:tr w:rsidR="00322B9C" w14:paraId="72C3DD5F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66299B" w14:textId="77777777" w:rsidR="00322B9C" w:rsidRDefault="00525F7A">
            <w:r>
              <w:t>Closed-loop policy</w:t>
            </w:r>
          </w:p>
        </w:tc>
        <w:tc>
          <w:tcPr>
            <w:tcW w:w="0" w:type="auto"/>
            <w:vAlign w:val="center"/>
          </w:tcPr>
          <w:p w14:paraId="76081F75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Prediction → recommendation → action → outcome → retraining</w:t>
            </w:r>
          </w:p>
        </w:tc>
        <w:tc>
          <w:tcPr>
            <w:tcW w:w="0" w:type="auto"/>
            <w:vAlign w:val="center"/>
          </w:tcPr>
          <w:p w14:paraId="6FDD7C7C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Repeated operational decisions with observable outcomes</w:t>
            </w:r>
          </w:p>
        </w:tc>
        <w:tc>
          <w:tcPr>
            <w:tcW w:w="0" w:type="auto"/>
            <w:vAlign w:val="center"/>
          </w:tcPr>
          <w:p w14:paraId="2507DE2F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selection bias, delayed outcomes, and the system influencing its own labels</w:t>
            </w:r>
          </w:p>
        </w:tc>
      </w:tr>
    </w:tbl>
    <w:p w14:paraId="6AC89C41" w14:textId="77777777" w:rsidR="00322B9C" w:rsidRDefault="00525F7A">
      <w:r>
        <w:t xml:space="preserve">Industry guidance distinguishes </w:t>
      </w:r>
      <w:r>
        <w:rPr>
          <w:b/>
          <w:bCs/>
        </w:rPr>
        <w:t>workflows</w:t>
      </w:r>
      <w:r>
        <w:t xml:space="preserve">, where tools and models follow predefined code paths, from </w:t>
      </w:r>
      <w:r>
        <w:rPr>
          <w:b/>
          <w:bCs/>
        </w:rPr>
        <w:t>agents</w:t>
      </w:r>
      <w:r>
        <w:t xml:space="preserve">, where an LLM dynamically chooses its steps. It recommends simple composable workflows first because agentic flexibility trades off against latency, cost, consistency, and compounding-error risk. </w:t>
      </w:r>
      <w:hyperlink r:id="rId21" w:history="1">
        <w:r>
          <w:rPr>
            <w:rStyle w:val="Hyperlink"/>
          </w:rPr>
          <w:t>[anthropic.com]</w:t>
        </w:r>
      </w:hyperlink>
      <w:r>
        <w:t xml:space="preserve">, </w:t>
      </w:r>
      <w:hyperlink r:id="rId22" w:history="1">
        <w:r>
          <w:rPr>
            <w:rStyle w:val="Hyperlink"/>
          </w:rPr>
          <w:t>[arxiv.org]</w:t>
        </w:r>
      </w:hyperlink>
    </w:p>
    <w:p w14:paraId="6A05A809" w14:textId="77777777" w:rsidR="00322B9C" w:rsidRDefault="00322B9C">
      <w:pPr>
        <w:pBdr>
          <w:top w:val="single" w:sz="12" w:space="0" w:color="auto"/>
        </w:pBdr>
        <w:spacing w:after="0"/>
      </w:pPr>
    </w:p>
    <w:p w14:paraId="1C6525F1" w14:textId="77777777" w:rsidR="00322B9C" w:rsidRDefault="00525F7A">
      <w:pPr>
        <w:pStyle w:val="Heading2"/>
      </w:pPr>
      <w:r>
        <w:lastRenderedPageBreak/>
        <w:t>4. Where supporting techniques fit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4"/>
        <w:gridCol w:w="3824"/>
        <w:gridCol w:w="3298"/>
      </w:tblGrid>
      <w:tr w:rsidR="00322B9C" w14:paraId="06E20354" w14:textId="77777777" w:rsidTr="00322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88527C" w14:textId="77777777" w:rsidR="00322B9C" w:rsidRDefault="00525F7A">
            <w:r>
              <w:t>Technique</w:t>
            </w:r>
          </w:p>
        </w:tc>
        <w:tc>
          <w:tcPr>
            <w:tcW w:w="0" w:type="auto"/>
            <w:vAlign w:val="center"/>
          </w:tcPr>
          <w:p w14:paraId="3CE2EFCF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 role</w:t>
            </w:r>
          </w:p>
        </w:tc>
        <w:tc>
          <w:tcPr>
            <w:tcW w:w="0" w:type="auto"/>
            <w:vAlign w:val="center"/>
          </w:tcPr>
          <w:p w14:paraId="3DBFF17C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should not be mistaken for</w:t>
            </w:r>
          </w:p>
        </w:tc>
      </w:tr>
      <w:tr w:rsidR="00322B9C" w14:paraId="72685968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92DBDD" w14:textId="77777777" w:rsidR="00322B9C" w:rsidRDefault="00525F7A">
            <w:r>
              <w:t>RAG</w:t>
            </w:r>
          </w:p>
        </w:tc>
        <w:tc>
          <w:tcPr>
            <w:tcW w:w="0" w:type="auto"/>
            <w:vAlign w:val="center"/>
          </w:tcPr>
          <w:p w14:paraId="6539E654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Supply current enterprise evidence, provenance, examples, and policies</w:t>
            </w:r>
          </w:p>
        </w:tc>
        <w:tc>
          <w:tcPr>
            <w:tcW w:w="0" w:type="auto"/>
            <w:vAlign w:val="center"/>
          </w:tcPr>
          <w:p w14:paraId="45EC55A1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 that retrieved material is correct, safe, or immune to prompt injection</w:t>
            </w:r>
          </w:p>
        </w:tc>
      </w:tr>
      <w:tr w:rsidR="00322B9C" w14:paraId="719C9322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2BB876" w14:textId="77777777" w:rsidR="00322B9C" w:rsidRDefault="00525F7A">
            <w:r>
              <w:t>Tool/function calling</w:t>
            </w:r>
          </w:p>
        </w:tc>
        <w:tc>
          <w:tcPr>
            <w:tcW w:w="0" w:type="auto"/>
            <w:vAlign w:val="center"/>
          </w:tcPr>
          <w:p w14:paraId="54ED0E7E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 GenAI typed access to predictors, solvers, databases, or workflows</w:t>
            </w:r>
          </w:p>
        </w:tc>
        <w:tc>
          <w:tcPr>
            <w:tcW w:w="0" w:type="auto"/>
            <w:vAlign w:val="center"/>
          </w:tcPr>
          <w:p w14:paraId="558DD2E4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 to execute arbitrary model-generated actions</w:t>
            </w:r>
          </w:p>
        </w:tc>
      </w:tr>
      <w:tr w:rsidR="00322B9C" w14:paraId="28206E0F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6998DF" w14:textId="77777777" w:rsidR="00322B9C" w:rsidRDefault="00525F7A">
            <w:r>
              <w:t>Agents</w:t>
            </w:r>
          </w:p>
        </w:tc>
        <w:tc>
          <w:tcPr>
            <w:tcW w:w="0" w:type="auto"/>
            <w:vAlign w:val="center"/>
          </w:tcPr>
          <w:p w14:paraId="6D4810C5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 genuinely open-ended sequences where the required steps are not known in advance</w:t>
            </w:r>
          </w:p>
        </w:tc>
        <w:tc>
          <w:tcPr>
            <w:tcW w:w="0" w:type="auto"/>
            <w:vAlign w:val="center"/>
          </w:tcPr>
          <w:p w14:paraId="7F56FBD0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default architecture for stable, high-volume business processes</w:t>
            </w:r>
          </w:p>
        </w:tc>
      </w:tr>
      <w:tr w:rsidR="00322B9C" w14:paraId="1997628E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CBC64F" w14:textId="77777777" w:rsidR="00322B9C" w:rsidRDefault="00525F7A">
            <w:r>
              <w:t>Optimization</w:t>
            </w:r>
          </w:p>
        </w:tc>
        <w:tc>
          <w:tcPr>
            <w:tcW w:w="0" w:type="auto"/>
            <w:vAlign w:val="center"/>
          </w:tcPr>
          <w:p w14:paraId="1E01B00A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feasible actions under explicit objectives and constraints</w:t>
            </w:r>
          </w:p>
        </w:tc>
        <w:tc>
          <w:tcPr>
            <w:tcW w:w="0" w:type="auto"/>
            <w:vAlign w:val="center"/>
          </w:tcPr>
          <w:p w14:paraId="2CF131BE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Causal proof that an action will produce the predicted benefit</w:t>
            </w:r>
          </w:p>
        </w:tc>
      </w:tr>
      <w:tr w:rsidR="00322B9C" w14:paraId="55852C3D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3000FB" w14:textId="77777777" w:rsidR="00322B9C" w:rsidRDefault="00525F7A">
            <w:r>
              <w:t>Rules engine</w:t>
            </w:r>
          </w:p>
        </w:tc>
        <w:tc>
          <w:tcPr>
            <w:tcW w:w="0" w:type="auto"/>
            <w:vAlign w:val="center"/>
          </w:tcPr>
          <w:p w14:paraId="554A40C9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Enforce legal, financial, safety, authorization, and operational invariants</w:t>
            </w:r>
          </w:p>
        </w:tc>
        <w:tc>
          <w:tcPr>
            <w:tcW w:w="0" w:type="auto"/>
            <w:vAlign w:val="center"/>
          </w:tcPr>
          <w:p w14:paraId="73D590B6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Flexible reasoning for ambiguous cases</w:t>
            </w:r>
          </w:p>
        </w:tc>
      </w:tr>
      <w:tr w:rsidR="00322B9C" w14:paraId="6D4DCDD2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F69758" w14:textId="77777777" w:rsidR="00322B9C" w:rsidRDefault="00525F7A">
            <w:r>
              <w:t>Causal inference</w:t>
            </w:r>
          </w:p>
        </w:tc>
        <w:tc>
          <w:tcPr>
            <w:tcW w:w="0" w:type="auto"/>
            <w:vAlign w:val="center"/>
          </w:tcPr>
          <w:p w14:paraId="55904E4B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 effects of interventions and support treatment-policy comparisons</w:t>
            </w:r>
          </w:p>
        </w:tc>
        <w:tc>
          <w:tcPr>
            <w:tcW w:w="0" w:type="auto"/>
            <w:vAlign w:val="center"/>
          </w:tcPr>
          <w:p w14:paraId="4AE95C54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Ordinary predictive scoring</w:t>
            </w:r>
          </w:p>
        </w:tc>
      </w:tr>
      <w:tr w:rsidR="00322B9C" w14:paraId="0C60D0BA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46FECE" w14:textId="77777777" w:rsidR="00322B9C" w:rsidRDefault="00525F7A">
            <w:r>
              <w:t>Human in the loop</w:t>
            </w:r>
          </w:p>
        </w:tc>
        <w:tc>
          <w:tcPr>
            <w:tcW w:w="0" w:type="auto"/>
            <w:vAlign w:val="center"/>
          </w:tcPr>
          <w:p w14:paraId="09078749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Supply accountability, contextual judgment, exception handling, and approval</w:t>
            </w:r>
          </w:p>
        </w:tc>
        <w:tc>
          <w:tcPr>
            <w:tcW w:w="0" w:type="auto"/>
            <w:vAlign w:val="center"/>
          </w:tcPr>
          <w:p w14:paraId="67386A4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vague “human oversight” label without time, evidence, or authority to intervene</w:t>
            </w:r>
          </w:p>
        </w:tc>
      </w:tr>
    </w:tbl>
    <w:p w14:paraId="13A2E7D1" w14:textId="77777777" w:rsidR="00322B9C" w:rsidRDefault="00525F7A">
      <w:r>
        <w:t xml:space="preserve">RAG and fine-tuning improve relevance but do not eliminate prompt injection. OWASP recommends least privilege, constrained tools, deterministic validation, segregation of untrusted content, and human approval for high-risk operations. </w:t>
      </w:r>
      <w:hyperlink r:id="rId23" w:history="1">
        <w:r>
          <w:rPr>
            <w:rStyle w:val="Hyperlink"/>
          </w:rPr>
          <w:t>[genai.owasp.org]</w:t>
        </w:r>
      </w:hyperlink>
      <w:r>
        <w:t xml:space="preserve">, </w:t>
      </w:r>
      <w:hyperlink r:id="rId24" w:history="1">
        <w:r>
          <w:rPr>
            <w:rStyle w:val="Hyperlink"/>
          </w:rPr>
          <w:t>[genai.owasp.org]</w:t>
        </w:r>
      </w:hyperlink>
    </w:p>
    <w:p w14:paraId="5A39BBE3" w14:textId="77777777" w:rsidR="00322B9C" w:rsidRDefault="00322B9C">
      <w:pPr>
        <w:pBdr>
          <w:top w:val="single" w:sz="12" w:space="0" w:color="auto"/>
        </w:pBdr>
        <w:spacing w:after="0"/>
      </w:pPr>
    </w:p>
    <w:p w14:paraId="570A1E22" w14:textId="77777777" w:rsidR="00322B9C" w:rsidRDefault="00525F7A">
      <w:pPr>
        <w:pStyle w:val="Heading2"/>
      </w:pPr>
      <w:r>
        <w:t>5. Representative cross-domain use cases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7"/>
        <w:gridCol w:w="1679"/>
        <w:gridCol w:w="1983"/>
        <w:gridCol w:w="2077"/>
        <w:gridCol w:w="1810"/>
      </w:tblGrid>
      <w:tr w:rsidR="00322B9C" w14:paraId="164D71C8" w14:textId="77777777" w:rsidTr="00322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2A275D" w14:textId="77777777" w:rsidR="00322B9C" w:rsidRDefault="00525F7A">
            <w:r>
              <w:t>Domain</w:t>
            </w:r>
          </w:p>
        </w:tc>
        <w:tc>
          <w:tcPr>
            <w:tcW w:w="0" w:type="auto"/>
            <w:vAlign w:val="center"/>
          </w:tcPr>
          <w:p w14:paraId="3E886EE0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Prediction</w:t>
            </w:r>
          </w:p>
        </w:tc>
        <w:tc>
          <w:tcPr>
            <w:tcW w:w="0" w:type="auto"/>
            <w:vAlign w:val="center"/>
          </w:tcPr>
          <w:p w14:paraId="42B714B0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GenAI role</w:t>
            </w:r>
          </w:p>
        </w:tc>
        <w:tc>
          <w:tcPr>
            <w:tcW w:w="0" w:type="auto"/>
            <w:vAlign w:val="center"/>
          </w:tcPr>
          <w:p w14:paraId="2F8860B9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Prescription or action</w:t>
            </w:r>
          </w:p>
        </w:tc>
        <w:tc>
          <w:tcPr>
            <w:tcW w:w="0" w:type="auto"/>
            <w:vAlign w:val="center"/>
          </w:tcPr>
          <w:p w14:paraId="6AC7B9AA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</w:t>
            </w:r>
          </w:p>
        </w:tc>
      </w:tr>
      <w:tr w:rsidR="00322B9C" w14:paraId="002D165A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14884D" w14:textId="77777777" w:rsidR="00322B9C" w:rsidRDefault="00525F7A">
            <w:r>
              <w:t>Customer service</w:t>
            </w:r>
          </w:p>
        </w:tc>
        <w:tc>
          <w:tcPr>
            <w:tcW w:w="0" w:type="auto"/>
            <w:vAlign w:val="center"/>
          </w:tcPr>
          <w:p w14:paraId="14A4A892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Probability of escalation, repeat contact, or missed SLA</w:t>
            </w:r>
          </w:p>
        </w:tc>
        <w:tc>
          <w:tcPr>
            <w:tcW w:w="0" w:type="auto"/>
            <w:vAlign w:val="center"/>
          </w:tcPr>
          <w:p w14:paraId="52C8ED65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service policy; summarize case; draft a resolution</w:t>
            </w:r>
          </w:p>
        </w:tc>
        <w:tc>
          <w:tcPr>
            <w:tcW w:w="0" w:type="auto"/>
            <w:vAlign w:val="center"/>
          </w:tcPr>
          <w:p w14:paraId="6052CB19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Route, prioritize, request information, or propose approved remedy</w:t>
            </w:r>
          </w:p>
        </w:tc>
        <w:tc>
          <w:tcPr>
            <w:tcW w:w="0" w:type="auto"/>
            <w:vAlign w:val="center"/>
          </w:tcPr>
          <w:p w14:paraId="0C2641F8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Resolution, reopen, SLA result, customer response</w:t>
            </w:r>
          </w:p>
        </w:tc>
      </w:tr>
      <w:tr w:rsidR="00322B9C" w14:paraId="1C48AA13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92F49A" w14:textId="77777777" w:rsidR="00322B9C" w:rsidRDefault="00525F7A">
            <w:r>
              <w:t>Supply chain</w:t>
            </w:r>
          </w:p>
        </w:tc>
        <w:tc>
          <w:tcPr>
            <w:tcW w:w="0" w:type="auto"/>
            <w:vAlign w:val="center"/>
          </w:tcPr>
          <w:p w14:paraId="62D43ABE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Demand distribution, delay risk, stockout probability</w:t>
            </w:r>
          </w:p>
        </w:tc>
        <w:tc>
          <w:tcPr>
            <w:tcW w:w="0" w:type="auto"/>
            <w:vAlign w:val="center"/>
          </w:tcPr>
          <w:p w14:paraId="697E3163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 drivers; assemble scenarios and supplier context</w:t>
            </w:r>
          </w:p>
        </w:tc>
        <w:tc>
          <w:tcPr>
            <w:tcW w:w="0" w:type="auto"/>
            <w:vAlign w:val="center"/>
          </w:tcPr>
          <w:p w14:paraId="6A91C0F2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Optimizer selects replenishment or allocation; GenAI communicates rationale</w:t>
            </w:r>
          </w:p>
        </w:tc>
        <w:tc>
          <w:tcPr>
            <w:tcW w:w="0" w:type="auto"/>
            <w:vAlign w:val="center"/>
          </w:tcPr>
          <w:p w14:paraId="7773C76E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demand, fill rate, stockout, cost</w:t>
            </w:r>
          </w:p>
        </w:tc>
      </w:tr>
      <w:tr w:rsidR="00322B9C" w14:paraId="5CC71711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4741C5" w14:textId="77777777" w:rsidR="00322B9C" w:rsidRDefault="00525F7A">
            <w:r>
              <w:lastRenderedPageBreak/>
              <w:t>Equipment operations</w:t>
            </w:r>
          </w:p>
        </w:tc>
        <w:tc>
          <w:tcPr>
            <w:tcW w:w="0" w:type="auto"/>
            <w:vAlign w:val="center"/>
          </w:tcPr>
          <w:p w14:paraId="57D502B8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Failure probability or remaining useful life</w:t>
            </w:r>
          </w:p>
        </w:tc>
        <w:tc>
          <w:tcPr>
            <w:tcW w:w="0" w:type="auto"/>
            <w:vAlign w:val="center"/>
          </w:tcPr>
          <w:p w14:paraId="3AE11C3E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manuals and prior work; draft inspection steps</w:t>
            </w:r>
          </w:p>
        </w:tc>
        <w:tc>
          <w:tcPr>
            <w:tcW w:w="0" w:type="auto"/>
            <w:vAlign w:val="center"/>
          </w:tcPr>
          <w:p w14:paraId="15EC286E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inspection or propose a work order subject to safety rules</w:t>
            </w:r>
          </w:p>
        </w:tc>
        <w:tc>
          <w:tcPr>
            <w:tcW w:w="0" w:type="auto"/>
            <w:vAlign w:val="center"/>
          </w:tcPr>
          <w:p w14:paraId="6D26100D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Inspection result, failure, downtime, maintenance cost</w:t>
            </w:r>
          </w:p>
        </w:tc>
      </w:tr>
      <w:tr w:rsidR="00322B9C" w14:paraId="43556AF9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8F647C" w14:textId="77777777" w:rsidR="00322B9C" w:rsidRDefault="00525F7A">
            <w:r>
              <w:t>Fraud operations</w:t>
            </w:r>
          </w:p>
        </w:tc>
        <w:tc>
          <w:tcPr>
            <w:tcW w:w="0" w:type="auto"/>
            <w:vAlign w:val="center"/>
          </w:tcPr>
          <w:p w14:paraId="27E829B5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Fraud probability or anomaly score</w:t>
            </w:r>
          </w:p>
        </w:tc>
        <w:tc>
          <w:tcPr>
            <w:tcW w:w="0" w:type="auto"/>
            <w:vAlign w:val="center"/>
          </w:tcPr>
          <w:p w14:paraId="62A4078F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Summarize evidence and missing information</w:t>
            </w:r>
          </w:p>
        </w:tc>
        <w:tc>
          <w:tcPr>
            <w:tcW w:w="0" w:type="auto"/>
            <w:vAlign w:val="center"/>
          </w:tcPr>
          <w:p w14:paraId="1645085C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Review, hold, challenge, or escalate according to deterministic policy</w:t>
            </w:r>
          </w:p>
        </w:tc>
        <w:tc>
          <w:tcPr>
            <w:tcW w:w="0" w:type="auto"/>
            <w:vAlign w:val="center"/>
          </w:tcPr>
          <w:p w14:paraId="4FFD4DA4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Confirmed fraud, false positive, investigation outcome</w:t>
            </w:r>
          </w:p>
        </w:tc>
      </w:tr>
      <w:tr w:rsidR="00322B9C" w14:paraId="626D8A81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301001" w14:textId="77777777" w:rsidR="00322B9C" w:rsidRDefault="00525F7A">
            <w:r>
              <w:t>Cyber operations</w:t>
            </w:r>
          </w:p>
        </w:tc>
        <w:tc>
          <w:tcPr>
            <w:tcW w:w="0" w:type="auto"/>
            <w:vAlign w:val="center"/>
          </w:tcPr>
          <w:p w14:paraId="2C8C9F59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 likelihood, severity, or affected-asset risk</w:t>
            </w:r>
          </w:p>
        </w:tc>
        <w:tc>
          <w:tcPr>
            <w:tcW w:w="0" w:type="auto"/>
            <w:vAlign w:val="center"/>
          </w:tcPr>
          <w:p w14:paraId="59A984B0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Correlate alerts with approved playbooks and explain evidence</w:t>
            </w:r>
          </w:p>
        </w:tc>
        <w:tc>
          <w:tcPr>
            <w:tcW w:w="0" w:type="auto"/>
            <w:vAlign w:val="center"/>
          </w:tcPr>
          <w:p w14:paraId="5DA77E19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 containment or investigation; privileged actions require approval</w:t>
            </w:r>
          </w:p>
        </w:tc>
        <w:tc>
          <w:tcPr>
            <w:tcW w:w="0" w:type="auto"/>
            <w:vAlign w:val="center"/>
          </w:tcPr>
          <w:p w14:paraId="64C133B6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 incident, recovery result, false alarm</w:t>
            </w:r>
          </w:p>
        </w:tc>
      </w:tr>
      <w:tr w:rsidR="00322B9C" w14:paraId="4CFE2B16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1B44B8" w14:textId="77777777" w:rsidR="00322B9C" w:rsidRDefault="00525F7A">
            <w:r>
              <w:t>Project delivery</w:t>
            </w:r>
          </w:p>
        </w:tc>
        <w:tc>
          <w:tcPr>
            <w:tcW w:w="0" w:type="auto"/>
            <w:vAlign w:val="center"/>
          </w:tcPr>
          <w:p w14:paraId="4260F376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Milestone-delay or budget-overrun probability</w:t>
            </w:r>
          </w:p>
        </w:tc>
        <w:tc>
          <w:tcPr>
            <w:tcW w:w="0" w:type="auto"/>
            <w:vAlign w:val="center"/>
          </w:tcPr>
          <w:p w14:paraId="351DF379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Synthesize dependencies, risks, and contractual context</w:t>
            </w:r>
          </w:p>
        </w:tc>
        <w:tc>
          <w:tcPr>
            <w:tcW w:w="0" w:type="auto"/>
            <w:vAlign w:val="center"/>
          </w:tcPr>
          <w:p w14:paraId="745B43DF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 recovery alternatives; optimizer can resequence constrained work</w:t>
            </w:r>
          </w:p>
        </w:tc>
        <w:tc>
          <w:tcPr>
            <w:tcW w:w="0" w:type="auto"/>
            <w:vAlign w:val="center"/>
          </w:tcPr>
          <w:p w14:paraId="50ACDD36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 completion, cost, accepted change, residual delay</w:t>
            </w:r>
          </w:p>
        </w:tc>
      </w:tr>
    </w:tbl>
    <w:p w14:paraId="2A89DEA3" w14:textId="77777777" w:rsidR="00322B9C" w:rsidRDefault="00525F7A">
      <w:r>
        <w:t xml:space="preserve">These are </w:t>
      </w:r>
      <w:r>
        <w:rPr>
          <w:b/>
          <w:bCs/>
        </w:rPr>
        <w:t>pattern illustrations</w:t>
      </w:r>
      <w:r>
        <w:t xml:space="preserve">, not claims that GenAI alone can select the optimal action. Predict-then-optimize research explicitly evaluates downstream decision loss, while production-ML research emphasizes that outcomes, predictions, features, and raw inputs all require monitoring. </w:t>
      </w:r>
      <w:hyperlink r:id="rId25" w:history="1">
        <w:r>
          <w:rPr>
            <w:rStyle w:val="Hyperlink"/>
          </w:rPr>
          <w:t>[arxiv.org]</w:t>
        </w:r>
      </w:hyperlink>
      <w:r>
        <w:t xml:space="preserve">, </w:t>
      </w:r>
      <w:hyperlink r:id="rId26" w:history="1">
        <w:r>
          <w:rPr>
            <w:rStyle w:val="Hyperlink"/>
          </w:rPr>
          <w:t>[huyenchip.com]</w:t>
        </w:r>
      </w:hyperlink>
    </w:p>
    <w:p w14:paraId="41C8F396" w14:textId="77777777" w:rsidR="00322B9C" w:rsidRDefault="00322B9C">
      <w:pPr>
        <w:pBdr>
          <w:top w:val="single" w:sz="12" w:space="0" w:color="auto"/>
        </w:pBdr>
        <w:spacing w:after="0"/>
      </w:pPr>
    </w:p>
    <w:p w14:paraId="570F1BD5" w14:textId="77777777" w:rsidR="00322B9C" w:rsidRDefault="00525F7A">
      <w:pPr>
        <w:pStyle w:val="Heading2"/>
      </w:pPr>
      <w:r>
        <w:t>6. Implementation choices and tradeoffs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3625"/>
        <w:gridCol w:w="3305"/>
      </w:tblGrid>
      <w:tr w:rsidR="00322B9C" w14:paraId="42E146B7" w14:textId="77777777" w:rsidTr="00322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FA2BCA" w14:textId="77777777" w:rsidR="00322B9C" w:rsidRDefault="00525F7A">
            <w:r>
              <w:t>Design choice</w:t>
            </w:r>
          </w:p>
        </w:tc>
        <w:tc>
          <w:tcPr>
            <w:tcW w:w="0" w:type="auto"/>
            <w:vAlign w:val="center"/>
          </w:tcPr>
          <w:p w14:paraId="6688E059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Advantages</w:t>
            </w:r>
          </w:p>
        </w:tc>
        <w:tc>
          <w:tcPr>
            <w:tcW w:w="0" w:type="auto"/>
            <w:vAlign w:val="center"/>
          </w:tcPr>
          <w:p w14:paraId="27DB7A09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Tradeoffs</w:t>
            </w:r>
          </w:p>
        </w:tc>
      </w:tr>
      <w:tr w:rsidR="00322B9C" w14:paraId="0ED968B8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B92071" w14:textId="77777777" w:rsidR="00322B9C" w:rsidRDefault="00525F7A">
            <w:r>
              <w:t>Loosely coupled services</w:t>
            </w:r>
          </w:p>
        </w:tc>
        <w:tc>
          <w:tcPr>
            <w:tcW w:w="0" w:type="auto"/>
            <w:vAlign w:val="center"/>
          </w:tcPr>
          <w:p w14:paraId="57A4B7B2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 model versioning, testing, scaling, fallback, and audit; easier vendor substitution</w:t>
            </w:r>
          </w:p>
        </w:tc>
        <w:tc>
          <w:tcPr>
            <w:tcW w:w="0" w:type="auto"/>
            <w:vAlign w:val="center"/>
          </w:tcPr>
          <w:p w14:paraId="65722CE4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interfaces and orchestration code</w:t>
            </w:r>
          </w:p>
        </w:tc>
      </w:tr>
      <w:tr w:rsidR="00322B9C" w14:paraId="50947B97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3D63E3" w14:textId="77777777" w:rsidR="00322B9C" w:rsidRDefault="00525F7A">
            <w:r>
              <w:t>Integrated agentic system</w:t>
            </w:r>
          </w:p>
        </w:tc>
        <w:tc>
          <w:tcPr>
            <w:tcW w:w="0" w:type="auto"/>
            <w:vAlign w:val="center"/>
          </w:tcPr>
          <w:p w14:paraId="05DBB425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Flexible for open-ended, multi-tool work</w:t>
            </w:r>
          </w:p>
        </w:tc>
        <w:tc>
          <w:tcPr>
            <w:tcW w:w="0" w:type="auto"/>
            <w:vAlign w:val="center"/>
          </w:tcPr>
          <w:p w14:paraId="59BBEBA7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latency, token cost, variability, security surface, and debugging difficulty</w:t>
            </w:r>
          </w:p>
        </w:tc>
      </w:tr>
      <w:tr w:rsidR="00322B9C" w14:paraId="464780AF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366102" w14:textId="77777777" w:rsidR="00322B9C" w:rsidRDefault="00525F7A">
            <w:r>
              <w:t>Batch predictions</w:t>
            </w:r>
          </w:p>
        </w:tc>
        <w:tc>
          <w:tcPr>
            <w:tcW w:w="0" w:type="auto"/>
            <w:vAlign w:val="center"/>
          </w:tcPr>
          <w:p w14:paraId="441876B1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Economical and reproducible; good for planning and prioritization</w:t>
            </w:r>
          </w:p>
        </w:tc>
        <w:tc>
          <w:tcPr>
            <w:tcW w:w="0" w:type="auto"/>
            <w:vAlign w:val="center"/>
          </w:tcPr>
          <w:p w14:paraId="3484CAA9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Stale between refreshes</w:t>
            </w:r>
          </w:p>
        </w:tc>
      </w:tr>
      <w:tr w:rsidR="00322B9C" w14:paraId="2942F3A6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C9EAE4" w14:textId="77777777" w:rsidR="00322B9C" w:rsidRDefault="00525F7A">
            <w:r>
              <w:t>Real-time predictions</w:t>
            </w:r>
          </w:p>
        </w:tc>
        <w:tc>
          <w:tcPr>
            <w:tcW w:w="0" w:type="auto"/>
            <w:vAlign w:val="center"/>
          </w:tcPr>
          <w:p w14:paraId="2AC8FD39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Responds to current state and short-lived signals</w:t>
            </w:r>
          </w:p>
        </w:tc>
        <w:tc>
          <w:tcPr>
            <w:tcW w:w="0" w:type="auto"/>
            <w:vAlign w:val="center"/>
          </w:tcPr>
          <w:p w14:paraId="44AACBB8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Tighter reliability, feature-availability, latency, and monitoring requirements</w:t>
            </w:r>
          </w:p>
        </w:tc>
      </w:tr>
      <w:tr w:rsidR="00322B9C" w14:paraId="4E875F81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05BFF6" w14:textId="77777777" w:rsidR="00322B9C" w:rsidRDefault="00525F7A">
            <w:r>
              <w:t>Deterministic orchestration</w:t>
            </w:r>
          </w:p>
        </w:tc>
        <w:tc>
          <w:tcPr>
            <w:tcW w:w="0" w:type="auto"/>
            <w:vAlign w:val="center"/>
          </w:tcPr>
          <w:p w14:paraId="3166EE07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Repeatable, testable, explainable, and policy-friendly</w:t>
            </w:r>
          </w:p>
        </w:tc>
        <w:tc>
          <w:tcPr>
            <w:tcW w:w="0" w:type="auto"/>
            <w:vAlign w:val="center"/>
          </w:tcPr>
          <w:p w14:paraId="67FEC015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 adaptive to unexpected cases</w:t>
            </w:r>
          </w:p>
        </w:tc>
      </w:tr>
      <w:tr w:rsidR="00322B9C" w14:paraId="6A1BBD25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ABB8DB" w14:textId="77777777" w:rsidR="00322B9C" w:rsidRDefault="00525F7A">
            <w:r>
              <w:t>Probabilistic orchestration</w:t>
            </w:r>
          </w:p>
        </w:tc>
        <w:tc>
          <w:tcPr>
            <w:tcW w:w="0" w:type="auto"/>
            <w:vAlign w:val="center"/>
          </w:tcPr>
          <w:p w14:paraId="14FC5DB4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Handles ambiguity and novel workflows</w:t>
            </w:r>
          </w:p>
        </w:tc>
        <w:tc>
          <w:tcPr>
            <w:tcW w:w="0" w:type="auto"/>
            <w:vAlign w:val="center"/>
          </w:tcPr>
          <w:p w14:paraId="14ACA075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Requires repeated-run evaluation, limits, </w:t>
            </w:r>
            <w:r>
              <w:lastRenderedPageBreak/>
              <w:t>checkpoints, and stronger observability</w:t>
            </w:r>
          </w:p>
        </w:tc>
      </w:tr>
    </w:tbl>
    <w:p w14:paraId="6968372E" w14:textId="77777777" w:rsidR="00322B9C" w:rsidRDefault="00525F7A">
      <w:r>
        <w:lastRenderedPageBreak/>
        <w:t xml:space="preserve">A sensible default is </w:t>
      </w:r>
      <w:r>
        <w:rPr>
          <w:b/>
          <w:bCs/>
        </w:rPr>
        <w:t>loosely coupled services plus deterministic orchestration</w:t>
      </w:r>
      <w:r>
        <w:t xml:space="preserve">, with the LLM allowed to generate structured proposals but not to bypass authorization. Mature ML systems already accumulate hidden dependencies and feedback loops; adding probabilistic orchestration without clear component contracts increases maintainability risk. </w:t>
      </w:r>
      <w:hyperlink r:id="rId27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28" w:history="1">
        <w:r>
          <w:rPr>
            <w:rStyle w:val="Hyperlink"/>
          </w:rPr>
          <w:t>[anthropic.com]</w:t>
        </w:r>
      </w:hyperlink>
    </w:p>
    <w:p w14:paraId="72A3D3EC" w14:textId="77777777" w:rsidR="00322B9C" w:rsidRDefault="00322B9C">
      <w:pPr>
        <w:pBdr>
          <w:top w:val="single" w:sz="12" w:space="0" w:color="auto"/>
        </w:pBdr>
        <w:spacing w:after="0"/>
      </w:pPr>
    </w:p>
    <w:p w14:paraId="228FB0E8" w14:textId="77777777" w:rsidR="00322B9C" w:rsidRDefault="00525F7A">
      <w:pPr>
        <w:pStyle w:val="Heading2"/>
      </w:pPr>
      <w:r>
        <w:t>7. Principal risks, mitigations, and evaluation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9"/>
        <w:gridCol w:w="6237"/>
      </w:tblGrid>
      <w:tr w:rsidR="00322B9C" w14:paraId="11D3B64C" w14:textId="77777777" w:rsidTr="00322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469008" w14:textId="77777777" w:rsidR="00322B9C" w:rsidRDefault="00525F7A">
            <w:r>
              <w:t>Failure mode</w:t>
            </w:r>
          </w:p>
        </w:tc>
        <w:tc>
          <w:tcPr>
            <w:tcW w:w="0" w:type="auto"/>
            <w:vAlign w:val="center"/>
          </w:tcPr>
          <w:p w14:paraId="47B1780E" w14:textId="77777777" w:rsidR="00322B9C" w:rsidRDefault="00525F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Practical mitigation</w:t>
            </w:r>
          </w:p>
        </w:tc>
      </w:tr>
      <w:tr w:rsidR="00322B9C" w14:paraId="74706D84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01B248" w14:textId="77777777" w:rsidR="00322B9C" w:rsidRDefault="00525F7A">
            <w:r>
              <w:t>Confabulation or unsupported explanation</w:t>
            </w:r>
          </w:p>
        </w:tc>
        <w:tc>
          <w:tcPr>
            <w:tcW w:w="0" w:type="auto"/>
            <w:vAlign w:val="center"/>
          </w:tcPr>
          <w:p w14:paraId="7151969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 with provenance; require citations; compare claims to retrieved evidence; structured outputs; abstain when evidence is missing</w:t>
            </w:r>
          </w:p>
        </w:tc>
      </w:tr>
      <w:tr w:rsidR="00322B9C" w14:paraId="225B7BB8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4F47B4" w14:textId="77777777" w:rsidR="00322B9C" w:rsidRDefault="00525F7A">
            <w:r>
              <w:t>Correlation treated as causation</w:t>
            </w:r>
          </w:p>
        </w:tc>
        <w:tc>
          <w:tcPr>
            <w:tcW w:w="0" w:type="auto"/>
            <w:vAlign w:val="center"/>
          </w:tcPr>
          <w:p w14:paraId="6E5D42B6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 recommendations as associative; use experiments, causal designs, or domain-approved effects before claiming intervention benefit</w:t>
            </w:r>
          </w:p>
        </w:tc>
      </w:tr>
      <w:tr w:rsidR="00322B9C" w14:paraId="12CCADC5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B7A3FF" w14:textId="77777777" w:rsidR="00322B9C" w:rsidRDefault="00525F7A">
            <w:r>
              <w:t>Overconfident prediction</w:t>
            </w:r>
          </w:p>
        </w:tc>
        <w:tc>
          <w:tcPr>
            <w:tcW w:w="0" w:type="auto"/>
            <w:vAlign w:val="center"/>
          </w:tcPr>
          <w:p w14:paraId="4671C87A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Calibrate probabilities; pass intervals and out-of-distribution flags; threshold using business cost rather than confidence rhetoric</w:t>
            </w:r>
          </w:p>
        </w:tc>
      </w:tr>
      <w:tr w:rsidR="00322B9C" w14:paraId="11EBFFAE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3190C5" w14:textId="77777777" w:rsidR="00322B9C" w:rsidRDefault="00525F7A">
            <w:r>
              <w:t>Distribution drift</w:t>
            </w:r>
          </w:p>
        </w:tc>
        <w:tc>
          <w:tcPr>
            <w:tcW w:w="0" w:type="auto"/>
            <w:vAlign w:val="center"/>
          </w:tcPr>
          <w:p w14:paraId="19A9C4CC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features, predictions, calibration, delayed labels, and slices; define retraining and fallback triggers</w:t>
            </w:r>
          </w:p>
        </w:tc>
      </w:tr>
      <w:tr w:rsidR="00322B9C" w14:paraId="1E617551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AFDB13" w14:textId="77777777" w:rsidR="00322B9C" w:rsidRDefault="00525F7A">
            <w:r>
              <w:t>Self-reinforcing feedback</w:t>
            </w:r>
          </w:p>
        </w:tc>
        <w:tc>
          <w:tcPr>
            <w:tcW w:w="0" w:type="auto"/>
            <w:vAlign w:val="center"/>
          </w:tcPr>
          <w:p w14:paraId="103B28C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Preserve untreated/control traffic where appropriate; log exposure and overrides; use exploration or causal correction</w:t>
            </w:r>
          </w:p>
        </w:tc>
      </w:tr>
      <w:tr w:rsidR="00322B9C" w14:paraId="2C5D86AE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AFA4CB" w14:textId="77777777" w:rsidR="00322B9C" w:rsidRDefault="00525F7A">
            <w:r>
              <w:t>Automation bias</w:t>
            </w:r>
          </w:p>
        </w:tc>
        <w:tc>
          <w:tcPr>
            <w:tcW w:w="0" w:type="auto"/>
            <w:vAlign w:val="center"/>
          </w:tcPr>
          <w:p w14:paraId="682ADC51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uncertainty and alternatives; require active human review for consequential cases; measure overrides and appropriate reliance</w:t>
            </w:r>
          </w:p>
        </w:tc>
      </w:tr>
      <w:tr w:rsidR="00322B9C" w14:paraId="3B923414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61B4E1" w14:textId="77777777" w:rsidR="00322B9C" w:rsidRDefault="00525F7A">
            <w:r>
              <w:t>Privacy or leakage</w:t>
            </w:r>
          </w:p>
        </w:tc>
        <w:tc>
          <w:tcPr>
            <w:tcW w:w="0" w:type="auto"/>
            <w:vAlign w:val="center"/>
          </w:tcPr>
          <w:p w14:paraId="0BE7541B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minimization, access-aware retrieval, encryption, retention controls, redaction, and audit trails</w:t>
            </w:r>
          </w:p>
        </w:tc>
      </w:tr>
      <w:tr w:rsidR="00322B9C" w14:paraId="062D16E4" w14:textId="77777777" w:rsidTr="00322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9D76E8" w14:textId="77777777" w:rsidR="00322B9C" w:rsidRDefault="00525F7A">
            <w:r>
              <w:t>Prompt injection / excessive agency</w:t>
            </w:r>
          </w:p>
        </w:tc>
        <w:tc>
          <w:tcPr>
            <w:tcW w:w="0" w:type="auto"/>
            <w:vAlign w:val="center"/>
          </w:tcPr>
          <w:p w14:paraId="5FB58962" w14:textId="77777777" w:rsidR="00322B9C" w:rsidRDefault="00525F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Treat retrieved content as untrusted; least-privilege tools; downstream authorization; rate limits; sandboxing; approval for high-impact actions</w:t>
            </w:r>
          </w:p>
        </w:tc>
      </w:tr>
      <w:tr w:rsidR="00322B9C" w14:paraId="171011AF" w14:textId="77777777" w:rsidTr="00322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3E54B9" w14:textId="77777777" w:rsidR="00322B9C" w:rsidRDefault="00525F7A">
            <w:r>
              <w:t>Unsafe autonomous action</w:t>
            </w:r>
          </w:p>
        </w:tc>
        <w:tc>
          <w:tcPr>
            <w:tcW w:w="0" w:type="auto"/>
            <w:vAlign w:val="center"/>
          </w:tcPr>
          <w:p w14:paraId="59D5B60F" w14:textId="77777777" w:rsidR="00322B9C" w:rsidRDefault="00525F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Allowlisted functions, typed parameters, action limits, idempotency, rollback, kill switch, and human escalation</w:t>
            </w:r>
          </w:p>
        </w:tc>
      </w:tr>
    </w:tbl>
    <w:p w14:paraId="5DDF47BE" w14:textId="77777777" w:rsidR="00322B9C" w:rsidRDefault="00525F7A">
      <w:r>
        <w:t xml:space="preserve">NIST explicitly recommends contextual risk measurement, pre-deployment testing, adversarial testing, human feedback, post-deployment monitoring, incident response, and deactivation criteria. OWASP similarly identifies excessive functionality, permissions, and autonomy as root causes of damaging agent actions. </w:t>
      </w:r>
      <w:hyperlink r:id="rId29" w:history="1">
        <w:r>
          <w:rPr>
            <w:rStyle w:val="Hyperlink"/>
          </w:rPr>
          <w:t>[nvlpubs.nist.gov]</w:t>
        </w:r>
      </w:hyperlink>
      <w:r>
        <w:t xml:space="preserve">, </w:t>
      </w:r>
      <w:hyperlink r:id="rId30" w:history="1">
        <w:r>
          <w:rPr>
            <w:rStyle w:val="Hyperlink"/>
          </w:rPr>
          <w:t>[genai.owasp.org]</w:t>
        </w:r>
      </w:hyperlink>
    </w:p>
    <w:p w14:paraId="42E7BBB9" w14:textId="77777777" w:rsidR="00322B9C" w:rsidRDefault="00525F7A">
      <w:pPr>
        <w:pStyle w:val="Heading3"/>
      </w:pPr>
      <w:r>
        <w:t>Evaluate two systems, not one</w:t>
      </w:r>
    </w:p>
    <w:p w14:paraId="4587DEEA" w14:textId="77777777" w:rsidR="00322B9C" w:rsidRDefault="00525F7A">
      <w:r>
        <w:rPr>
          <w:b/>
          <w:bCs/>
        </w:rPr>
        <w:t>Prediction quality</w:t>
      </w:r>
    </w:p>
    <w:p w14:paraId="3FE27ECF" w14:textId="77777777" w:rsidR="00322B9C" w:rsidRDefault="00525F7A">
      <w:pPr>
        <w:pStyle w:val="ListParagraph"/>
        <w:numPr>
          <w:ilvl w:val="0"/>
          <w:numId w:val="5"/>
        </w:numPr>
      </w:pPr>
      <w:r>
        <w:lastRenderedPageBreak/>
        <w:t>Forecast error or discrimination: MAE/RMSE, precision–recall, ROC-AUC where suitable.</w:t>
      </w:r>
    </w:p>
    <w:p w14:paraId="780E7255" w14:textId="77777777" w:rsidR="00322B9C" w:rsidRDefault="00525F7A">
      <w:pPr>
        <w:pStyle w:val="ListParagraph"/>
        <w:numPr>
          <w:ilvl w:val="0"/>
          <w:numId w:val="5"/>
        </w:numPr>
      </w:pPr>
      <w:r>
        <w:t>Probability quality: log loss, Brier score, calibration curve.</w:t>
      </w:r>
    </w:p>
    <w:p w14:paraId="738CAF14" w14:textId="77777777" w:rsidR="00322B9C" w:rsidRDefault="00525F7A">
      <w:pPr>
        <w:pStyle w:val="ListParagraph"/>
        <w:numPr>
          <w:ilvl w:val="0"/>
          <w:numId w:val="5"/>
        </w:numPr>
      </w:pPr>
      <w:r>
        <w:t>Stability: segment performance, drift, missingness, out-of-distribution rate.</w:t>
      </w:r>
    </w:p>
    <w:p w14:paraId="6769660D" w14:textId="77777777" w:rsidR="00322B9C" w:rsidRDefault="00525F7A">
      <w:pPr>
        <w:pStyle w:val="ListParagraph"/>
        <w:numPr>
          <w:ilvl w:val="0"/>
          <w:numId w:val="5"/>
        </w:numPr>
      </w:pPr>
      <w:r>
        <w:t>Operational quality: latency, availability, feature freshness.</w:t>
      </w:r>
    </w:p>
    <w:p w14:paraId="79675D2E" w14:textId="77777777" w:rsidR="00322B9C" w:rsidRDefault="00525F7A">
      <w:r>
        <w:rPr>
          <w:b/>
          <w:bCs/>
        </w:rPr>
        <w:t>Prescription quality</w:t>
      </w:r>
    </w:p>
    <w:p w14:paraId="48BF694E" w14:textId="77777777" w:rsidR="00322B9C" w:rsidRDefault="00525F7A">
      <w:pPr>
        <w:pStyle w:val="ListParagraph"/>
        <w:numPr>
          <w:ilvl w:val="0"/>
          <w:numId w:val="6"/>
        </w:numPr>
      </w:pPr>
      <w:r>
        <w:t>Feasibility and policy-compliance rate.</w:t>
      </w:r>
    </w:p>
    <w:p w14:paraId="7F7EF8BC" w14:textId="77777777" w:rsidR="00322B9C" w:rsidRDefault="00525F7A">
      <w:pPr>
        <w:pStyle w:val="ListParagraph"/>
        <w:numPr>
          <w:ilvl w:val="0"/>
          <w:numId w:val="6"/>
        </w:numPr>
      </w:pPr>
      <w:r>
        <w:t>Groundedness, evidence coverage, and unsupported-claim rate.</w:t>
      </w:r>
    </w:p>
    <w:p w14:paraId="2373B3E0" w14:textId="77777777" w:rsidR="00322B9C" w:rsidRDefault="00525F7A">
      <w:pPr>
        <w:pStyle w:val="ListParagraph"/>
        <w:numPr>
          <w:ilvl w:val="0"/>
          <w:numId w:val="6"/>
        </w:numPr>
      </w:pPr>
      <w:r>
        <w:t>Task success and execution correctness.</w:t>
      </w:r>
    </w:p>
    <w:p w14:paraId="1BC76854" w14:textId="77777777" w:rsidR="00322B9C" w:rsidRDefault="00525F7A">
      <w:pPr>
        <w:pStyle w:val="ListParagraph"/>
        <w:numPr>
          <w:ilvl w:val="0"/>
          <w:numId w:val="6"/>
        </w:numPr>
      </w:pPr>
      <w:r>
        <w:t>Decision utility, cost, or regret—not merely eloquence.</w:t>
      </w:r>
    </w:p>
    <w:p w14:paraId="01444653" w14:textId="77777777" w:rsidR="00322B9C" w:rsidRDefault="00525F7A">
      <w:pPr>
        <w:pStyle w:val="ListParagraph"/>
        <w:numPr>
          <w:ilvl w:val="0"/>
          <w:numId w:val="6"/>
        </w:numPr>
      </w:pPr>
      <w:r>
        <w:t>Human acceptance, modification, override, and escalation.</w:t>
      </w:r>
    </w:p>
    <w:p w14:paraId="663E84EC" w14:textId="77777777" w:rsidR="00322B9C" w:rsidRDefault="00525F7A">
      <w:pPr>
        <w:pStyle w:val="ListParagraph"/>
        <w:numPr>
          <w:ilvl w:val="0"/>
          <w:numId w:val="6"/>
        </w:numPr>
      </w:pPr>
      <w:r>
        <w:t>Realized incremental outcome using controlled experiments where feasible.</w:t>
      </w:r>
    </w:p>
    <w:p w14:paraId="351F53EC" w14:textId="77777777" w:rsidR="00322B9C" w:rsidRDefault="00525F7A">
      <w:pPr>
        <w:pStyle w:val="ListParagraph"/>
        <w:numPr>
          <w:ilvl w:val="0"/>
          <w:numId w:val="6"/>
        </w:numPr>
      </w:pPr>
      <w:r>
        <w:t>Safety-violation rate, consistency across repeated runs, latency, and total cost.</w:t>
      </w:r>
    </w:p>
    <w:p w14:paraId="68CEED89" w14:textId="77777777" w:rsidR="00322B9C" w:rsidRDefault="00525F7A">
      <w:r>
        <w:t xml:space="preserve">Agent evaluation literature emphasizes task completion, output quality, tool selection, parameter correctness, robustness, safety, cost, and consistency; deterministic execution-based checks are preferable whenever a result has a verifiable state. </w:t>
      </w:r>
      <w:hyperlink r:id="rId31" w:history="1">
        <w:r>
          <w:rPr>
            <w:rStyle w:val="Hyperlink"/>
          </w:rPr>
          <w:t>[arxiv.org]</w:t>
        </w:r>
      </w:hyperlink>
      <w:r>
        <w:t xml:space="preserve">, </w:t>
      </w:r>
      <w:hyperlink r:id="rId32" w:history="1">
        <w:r>
          <w:rPr>
            <w:rStyle w:val="Hyperlink"/>
          </w:rPr>
          <w:t>[anthropic.com]</w:t>
        </w:r>
      </w:hyperlink>
    </w:p>
    <w:p w14:paraId="0D0B940D" w14:textId="77777777" w:rsidR="00322B9C" w:rsidRDefault="00322B9C">
      <w:pPr>
        <w:pBdr>
          <w:top w:val="single" w:sz="12" w:space="0" w:color="auto"/>
        </w:pBdr>
        <w:spacing w:after="0"/>
      </w:pPr>
    </w:p>
    <w:p w14:paraId="4E7EE81F" w14:textId="77777777" w:rsidR="00322B9C" w:rsidRDefault="00525F7A">
      <w:pPr>
        <w:pStyle w:val="Heading2"/>
      </w:pPr>
      <w:r>
        <w:t>8. Practical learning and prototyping roadmap</w:t>
      </w:r>
    </w:p>
    <w:p w14:paraId="4F2EC86A" w14:textId="77777777" w:rsidR="00322B9C" w:rsidRDefault="00525F7A">
      <w:pPr>
        <w:pStyle w:val="Heading3"/>
      </w:pPr>
      <w:r>
        <w:t>Phase 1 — One-way, advisory proof of concept</w:t>
      </w:r>
    </w:p>
    <w:p w14:paraId="5D811546" w14:textId="77777777" w:rsidR="00322B9C" w:rsidRDefault="00525F7A">
      <w:r>
        <w:t xml:space="preserve">Choose </w:t>
      </w:r>
      <w:r>
        <w:rPr>
          <w:b/>
          <w:bCs/>
        </w:rPr>
        <w:t>one prediction, one user decision, one observable outcome</w:t>
      </w:r>
      <w:r>
        <w:t>. A strong low-risk example is support-case escalation:</w:t>
      </w:r>
    </w:p>
    <w:p w14:paraId="77CD7BF7" w14:textId="77777777" w:rsidR="00322B9C" w:rsidRDefault="00525F7A">
      <w:pPr>
        <w:pStyle w:val="ListParagraph"/>
        <w:numPr>
          <w:ilvl w:val="0"/>
          <w:numId w:val="7"/>
        </w:numPr>
      </w:pPr>
      <w:r>
        <w:t>Train or reuse a simple escalation-risk model.</w:t>
      </w:r>
    </w:p>
    <w:p w14:paraId="25FA98F7" w14:textId="77777777" w:rsidR="00322B9C" w:rsidRDefault="00525F7A">
      <w:pPr>
        <w:pStyle w:val="ListParagraph"/>
        <w:numPr>
          <w:ilvl w:val="0"/>
          <w:numId w:val="7"/>
        </w:numPr>
      </w:pPr>
      <w:r>
        <w:t>Return probability, uncertainty, model version, and explicit evidence fields.</w:t>
      </w:r>
    </w:p>
    <w:p w14:paraId="13EF6F97" w14:textId="77777777" w:rsidR="00322B9C" w:rsidRDefault="00525F7A">
      <w:pPr>
        <w:pStyle w:val="ListParagraph"/>
        <w:numPr>
          <w:ilvl w:val="0"/>
          <w:numId w:val="7"/>
        </w:numPr>
      </w:pPr>
      <w:r>
        <w:t>Retrieve the relevant service policy and case history.</w:t>
      </w:r>
    </w:p>
    <w:p w14:paraId="7C8722E3" w14:textId="77777777" w:rsidR="00322B9C" w:rsidRDefault="00525F7A">
      <w:pPr>
        <w:pStyle w:val="ListParagraph"/>
        <w:numPr>
          <w:ilvl w:val="0"/>
          <w:numId w:val="7"/>
        </w:numPr>
      </w:pPr>
      <w:r>
        <w:t>Ask GenAI for a structured recommendation with action, rationale, evidence, and caveats.</w:t>
      </w:r>
    </w:p>
    <w:p w14:paraId="2D2E0488" w14:textId="77777777" w:rsidR="00322B9C" w:rsidRDefault="00525F7A">
      <w:pPr>
        <w:pStyle w:val="ListParagraph"/>
        <w:numPr>
          <w:ilvl w:val="0"/>
          <w:numId w:val="7"/>
        </w:numPr>
      </w:pPr>
      <w:r>
        <w:t>Validate the output against a schema and allowlist.</w:t>
      </w:r>
    </w:p>
    <w:p w14:paraId="6D20154B" w14:textId="77777777" w:rsidR="00322B9C" w:rsidRDefault="00525F7A">
      <w:pPr>
        <w:pStyle w:val="ListParagraph"/>
        <w:numPr>
          <w:ilvl w:val="0"/>
          <w:numId w:val="7"/>
        </w:numPr>
      </w:pPr>
      <w:r>
        <w:t xml:space="preserve">Display it in </w:t>
      </w:r>
      <w:r>
        <w:rPr>
          <w:b/>
          <w:bCs/>
        </w:rPr>
        <w:t>shadow/advisory mode</w:t>
      </w:r>
      <w:r>
        <w:t xml:space="preserve"> without autonomous execution.</w:t>
      </w:r>
    </w:p>
    <w:p w14:paraId="1920EF78" w14:textId="77777777" w:rsidR="00322B9C" w:rsidRDefault="00525F7A">
      <w:pPr>
        <w:pStyle w:val="ListParagraph"/>
        <w:numPr>
          <w:ilvl w:val="0"/>
          <w:numId w:val="7"/>
        </w:numPr>
      </w:pPr>
      <w:r>
        <w:t>Log user acceptance, edits, eventual escalation, resolution, and latency.</w:t>
      </w:r>
    </w:p>
    <w:p w14:paraId="369CCE0F" w14:textId="77777777" w:rsidR="00322B9C" w:rsidRDefault="00525F7A">
      <w:pPr>
        <w:pStyle w:val="Heading3"/>
      </w:pPr>
      <w:r>
        <w:t>Phase 2 — Establish separate evaluation baselines</w:t>
      </w:r>
    </w:p>
    <w:p w14:paraId="59241500" w14:textId="77777777" w:rsidR="00322B9C" w:rsidRDefault="00525F7A">
      <w:r>
        <w:t>Compare:</w:t>
      </w:r>
    </w:p>
    <w:p w14:paraId="0F41B065" w14:textId="77777777" w:rsidR="00322B9C" w:rsidRDefault="00525F7A">
      <w:pPr>
        <w:pStyle w:val="ListParagraph"/>
        <w:numPr>
          <w:ilvl w:val="0"/>
          <w:numId w:val="8"/>
        </w:numPr>
      </w:pPr>
      <w:r>
        <w:t>Human-only workflow.</w:t>
      </w:r>
    </w:p>
    <w:p w14:paraId="1AE20939" w14:textId="77777777" w:rsidR="00322B9C" w:rsidRDefault="00525F7A">
      <w:pPr>
        <w:pStyle w:val="ListParagraph"/>
        <w:numPr>
          <w:ilvl w:val="0"/>
          <w:numId w:val="8"/>
        </w:numPr>
      </w:pPr>
      <w:r>
        <w:t>Predictive score only.</w:t>
      </w:r>
    </w:p>
    <w:p w14:paraId="1652D69C" w14:textId="77777777" w:rsidR="00322B9C" w:rsidRDefault="00525F7A">
      <w:pPr>
        <w:pStyle w:val="ListParagraph"/>
        <w:numPr>
          <w:ilvl w:val="0"/>
          <w:numId w:val="8"/>
        </w:numPr>
      </w:pPr>
      <w:r>
        <w:t>GenAI without the score.</w:t>
      </w:r>
    </w:p>
    <w:p w14:paraId="0D90A302" w14:textId="77777777" w:rsidR="00322B9C" w:rsidRDefault="00525F7A">
      <w:pPr>
        <w:pStyle w:val="ListParagraph"/>
        <w:numPr>
          <w:ilvl w:val="0"/>
          <w:numId w:val="8"/>
        </w:numPr>
      </w:pPr>
      <w:r>
        <w:lastRenderedPageBreak/>
        <w:t>Combined ML + GenAI.</w:t>
      </w:r>
    </w:p>
    <w:p w14:paraId="434D88B5" w14:textId="77777777" w:rsidR="00322B9C" w:rsidRDefault="00525F7A">
      <w:pPr>
        <w:pStyle w:val="ListParagraph"/>
        <w:numPr>
          <w:ilvl w:val="0"/>
          <w:numId w:val="8"/>
        </w:numPr>
      </w:pPr>
      <w:r>
        <w:t>Combined system with optimization or rules where applicable.</w:t>
      </w:r>
    </w:p>
    <w:p w14:paraId="59B99A45" w14:textId="77777777" w:rsidR="00322B9C" w:rsidRDefault="00525F7A">
      <w:r>
        <w:t xml:space="preserve">This isolates whether value comes from prediction, grounding, communication, or decision logic. It also prevents a polished explanation from masking a weak predictor or ineffective action policy. </w:t>
      </w:r>
      <w:hyperlink r:id="rId33" w:history="1">
        <w:r>
          <w:rPr>
            <w:rStyle w:val="Hyperlink"/>
          </w:rPr>
          <w:t>[arxiv.org]</w:t>
        </w:r>
      </w:hyperlink>
      <w:r>
        <w:t xml:space="preserve">, </w:t>
      </w:r>
      <w:hyperlink r:id="rId34" w:history="1">
        <w:r>
          <w:rPr>
            <w:rStyle w:val="Hyperlink"/>
          </w:rPr>
          <w:t>[nvlpubs.nist.gov]</w:t>
        </w:r>
      </w:hyperlink>
    </w:p>
    <w:p w14:paraId="0092A84A" w14:textId="77777777" w:rsidR="00322B9C" w:rsidRDefault="00525F7A">
      <w:pPr>
        <w:pStyle w:val="Heading3"/>
      </w:pPr>
      <w:r>
        <w:t>Phase 3 — Add controlled action</w:t>
      </w:r>
    </w:p>
    <w:p w14:paraId="79F7B718" w14:textId="77777777" w:rsidR="00322B9C" w:rsidRDefault="00525F7A">
      <w:r>
        <w:t xml:space="preserve">Introduce tool calls only for narrow, reversible operations. Require approval for material actions, propagate user identity and permissions, test failures and adversarial inputs, and maintain a deterministic fallback path. </w:t>
      </w:r>
      <w:hyperlink r:id="rId35" w:history="1">
        <w:r>
          <w:rPr>
            <w:rStyle w:val="Hyperlink"/>
          </w:rPr>
          <w:t>[genai.owasp.org]</w:t>
        </w:r>
      </w:hyperlink>
      <w:r>
        <w:t xml:space="preserve">, </w:t>
      </w:r>
      <w:hyperlink r:id="rId36" w:history="1">
        <w:r>
          <w:rPr>
            <w:rStyle w:val="Hyperlink"/>
          </w:rPr>
          <w:t>[genai.owasp.org]</w:t>
        </w:r>
      </w:hyperlink>
    </w:p>
    <w:p w14:paraId="62A9F098" w14:textId="77777777" w:rsidR="00322B9C" w:rsidRDefault="00525F7A">
      <w:pPr>
        <w:pStyle w:val="Heading3"/>
      </w:pPr>
      <w:r>
        <w:t>Phase 4 — Close the loop carefully</w:t>
      </w:r>
    </w:p>
    <w:p w14:paraId="02C78484" w14:textId="77777777" w:rsidR="00322B9C" w:rsidRDefault="00525F7A">
      <w:r>
        <w:t>Once labels and outcome definitions are trustworthy:</w:t>
      </w:r>
    </w:p>
    <w:p w14:paraId="1C693645" w14:textId="77777777" w:rsidR="00322B9C" w:rsidRDefault="00525F7A">
      <w:pPr>
        <w:pStyle w:val="ListParagraph"/>
        <w:numPr>
          <w:ilvl w:val="0"/>
          <w:numId w:val="9"/>
        </w:numPr>
      </w:pPr>
      <w:r>
        <w:t>Monitor model and recommendation quality separately.</w:t>
      </w:r>
    </w:p>
    <w:p w14:paraId="59792427" w14:textId="77777777" w:rsidR="00322B9C" w:rsidRDefault="00525F7A">
      <w:pPr>
        <w:pStyle w:val="ListParagraph"/>
        <w:numPr>
          <w:ilvl w:val="0"/>
          <w:numId w:val="9"/>
        </w:numPr>
      </w:pPr>
      <w:r>
        <w:t>Measure realized decision utility.</w:t>
      </w:r>
    </w:p>
    <w:p w14:paraId="5DE9AC8B" w14:textId="77777777" w:rsidR="00322B9C" w:rsidRDefault="00525F7A">
      <w:pPr>
        <w:pStyle w:val="ListParagraph"/>
        <w:numPr>
          <w:ilvl w:val="0"/>
          <w:numId w:val="9"/>
        </w:numPr>
      </w:pPr>
      <w:r>
        <w:t>Test changes in shadow or controlled experiments.</w:t>
      </w:r>
    </w:p>
    <w:p w14:paraId="5FFF028B" w14:textId="77777777" w:rsidR="00322B9C" w:rsidRDefault="00525F7A">
      <w:pPr>
        <w:pStyle w:val="ListParagraph"/>
        <w:numPr>
          <w:ilvl w:val="0"/>
          <w:numId w:val="9"/>
        </w:numPr>
      </w:pPr>
      <w:r>
        <w:t>Version data, models, prompts, retrieval indexes, rules, and action policies.</w:t>
      </w:r>
    </w:p>
    <w:p w14:paraId="4A547B9B" w14:textId="77777777" w:rsidR="00322B9C" w:rsidRDefault="00525F7A">
      <w:pPr>
        <w:pStyle w:val="ListParagraph"/>
        <w:numPr>
          <w:ilvl w:val="0"/>
          <w:numId w:val="9"/>
        </w:numPr>
      </w:pPr>
      <w:r>
        <w:t xml:space="preserve">Automate only actions with demonstrated reliability, bounded impact, and effective recovery controls. </w:t>
      </w:r>
      <w:hyperlink r:id="rId37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38" w:history="1">
        <w:r>
          <w:rPr>
            <w:rStyle w:val="Hyperlink"/>
          </w:rPr>
          <w:t>[huyenchip.com]</w:t>
        </w:r>
      </w:hyperlink>
    </w:p>
    <w:p w14:paraId="0E27B00A" w14:textId="77777777" w:rsidR="00322B9C" w:rsidRDefault="00322B9C">
      <w:pPr>
        <w:pBdr>
          <w:top w:val="single" w:sz="12" w:space="0" w:color="auto"/>
        </w:pBdr>
        <w:spacing w:after="0"/>
      </w:pPr>
    </w:p>
    <w:p w14:paraId="79C46739" w14:textId="77777777" w:rsidR="00322B9C" w:rsidRDefault="00525F7A">
      <w:pPr>
        <w:pStyle w:val="Heading2"/>
      </w:pPr>
      <w:r>
        <w:t>Bottom line</w:t>
      </w:r>
    </w:p>
    <w:p w14:paraId="081F11B0" w14:textId="77777777" w:rsidR="00322B9C" w:rsidRDefault="00525F7A">
      <w:r>
        <w:t>The strongest architecture is usually:</w:t>
      </w:r>
    </w:p>
    <w:p w14:paraId="365F6CE8" w14:textId="77777777" w:rsidR="00322B9C" w:rsidRDefault="00525F7A">
      <w:pPr>
        <w:pBdr>
          <w:left w:val="single" w:sz="18" w:space="4" w:color="A6A6A6"/>
        </w:pBdr>
        <w:ind w:left="180"/>
      </w:pPr>
      <w:r>
        <w:rPr>
          <w:b/>
          <w:bCs/>
        </w:rPr>
        <w:t>Predictive ML for estimation → causal/optimization/rules for decision validity → GenAI for contextualization and interaction → deterministic validation → bounded human or system action → outcome feedback.</w:t>
      </w:r>
    </w:p>
    <w:p w14:paraId="7E72A89E" w14:textId="77777777" w:rsidR="00322B9C" w:rsidRDefault="00525F7A">
      <w:r>
        <w:t>That separation preserves the strengths of each capability. It also gives you independent levers for accuracy, decision quality, explainability, governance, latency, cost, and maintainability—without prematurely committing to a cloud, model, framework, or vendor.</w:t>
      </w:r>
    </w:p>
    <w:sectPr w:rsidR="00322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0EB2"/>
    <w:multiLevelType w:val="hybridMultilevel"/>
    <w:tmpl w:val="AE92B190"/>
    <w:lvl w:ilvl="0" w:tplc="80081D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6437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B400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CCC1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7A6A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20B3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081B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66EE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9261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A537DE2"/>
    <w:multiLevelType w:val="hybridMultilevel"/>
    <w:tmpl w:val="665C4EC6"/>
    <w:lvl w:ilvl="0" w:tplc="6360F972">
      <w:start w:val="1"/>
      <w:numFmt w:val="decimal"/>
      <w:lvlText w:val="%1."/>
      <w:lvlJc w:val="left"/>
      <w:pPr>
        <w:ind w:left="720" w:hanging="360"/>
      </w:pPr>
    </w:lvl>
    <w:lvl w:ilvl="1" w:tplc="23BAEEC0">
      <w:start w:val="1"/>
      <w:numFmt w:val="lowerLetter"/>
      <w:lvlText w:val="%2."/>
      <w:lvlJc w:val="left"/>
      <w:pPr>
        <w:ind w:left="1440" w:hanging="360"/>
      </w:pPr>
    </w:lvl>
    <w:lvl w:ilvl="2" w:tplc="C2F4B390">
      <w:start w:val="1"/>
      <w:numFmt w:val="lowerRoman"/>
      <w:lvlText w:val="%3."/>
      <w:lvlJc w:val="right"/>
      <w:pPr>
        <w:ind w:left="2160" w:hanging="180"/>
      </w:pPr>
    </w:lvl>
    <w:lvl w:ilvl="3" w:tplc="4C026402">
      <w:start w:val="1"/>
      <w:numFmt w:val="decimal"/>
      <w:lvlText w:val="%4."/>
      <w:lvlJc w:val="left"/>
      <w:pPr>
        <w:ind w:left="2880" w:hanging="360"/>
      </w:pPr>
    </w:lvl>
    <w:lvl w:ilvl="4" w:tplc="3F667ADA">
      <w:start w:val="1"/>
      <w:numFmt w:val="lowerLetter"/>
      <w:lvlText w:val="%5."/>
      <w:lvlJc w:val="left"/>
      <w:pPr>
        <w:ind w:left="3600" w:hanging="360"/>
      </w:pPr>
    </w:lvl>
    <w:lvl w:ilvl="5" w:tplc="7EDC1D96">
      <w:start w:val="1"/>
      <w:numFmt w:val="lowerRoman"/>
      <w:lvlText w:val="%6."/>
      <w:lvlJc w:val="right"/>
      <w:pPr>
        <w:ind w:left="4320" w:hanging="180"/>
      </w:pPr>
    </w:lvl>
    <w:lvl w:ilvl="6" w:tplc="847AB62C">
      <w:start w:val="1"/>
      <w:numFmt w:val="decimal"/>
      <w:lvlText w:val="%7."/>
      <w:lvlJc w:val="left"/>
      <w:pPr>
        <w:ind w:left="5040" w:hanging="360"/>
      </w:pPr>
    </w:lvl>
    <w:lvl w:ilvl="7" w:tplc="4FB658AC">
      <w:start w:val="1"/>
      <w:numFmt w:val="lowerLetter"/>
      <w:lvlText w:val="%8."/>
      <w:lvlJc w:val="left"/>
      <w:pPr>
        <w:ind w:left="5760" w:hanging="360"/>
      </w:pPr>
    </w:lvl>
    <w:lvl w:ilvl="8" w:tplc="14461F5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7674B"/>
    <w:multiLevelType w:val="hybridMultilevel"/>
    <w:tmpl w:val="B642B70A"/>
    <w:lvl w:ilvl="0" w:tplc="B41C1992">
      <w:start w:val="1"/>
      <w:numFmt w:val="decimal"/>
      <w:lvlText w:val="%1."/>
      <w:lvlJc w:val="left"/>
      <w:pPr>
        <w:ind w:left="720" w:hanging="360"/>
      </w:pPr>
    </w:lvl>
    <w:lvl w:ilvl="1" w:tplc="5EE857DC">
      <w:start w:val="1"/>
      <w:numFmt w:val="lowerLetter"/>
      <w:lvlText w:val="%2."/>
      <w:lvlJc w:val="left"/>
      <w:pPr>
        <w:ind w:left="1440" w:hanging="360"/>
      </w:pPr>
    </w:lvl>
    <w:lvl w:ilvl="2" w:tplc="0070046E">
      <w:start w:val="1"/>
      <w:numFmt w:val="lowerRoman"/>
      <w:lvlText w:val="%3."/>
      <w:lvlJc w:val="right"/>
      <w:pPr>
        <w:ind w:left="2160" w:hanging="180"/>
      </w:pPr>
    </w:lvl>
    <w:lvl w:ilvl="3" w:tplc="56186242">
      <w:start w:val="1"/>
      <w:numFmt w:val="decimal"/>
      <w:lvlText w:val="%4."/>
      <w:lvlJc w:val="left"/>
      <w:pPr>
        <w:ind w:left="2880" w:hanging="360"/>
      </w:pPr>
    </w:lvl>
    <w:lvl w:ilvl="4" w:tplc="E9FE357C">
      <w:start w:val="1"/>
      <w:numFmt w:val="lowerLetter"/>
      <w:lvlText w:val="%5."/>
      <w:lvlJc w:val="left"/>
      <w:pPr>
        <w:ind w:left="3600" w:hanging="360"/>
      </w:pPr>
    </w:lvl>
    <w:lvl w:ilvl="5" w:tplc="225C8A32">
      <w:start w:val="1"/>
      <w:numFmt w:val="lowerRoman"/>
      <w:lvlText w:val="%6."/>
      <w:lvlJc w:val="right"/>
      <w:pPr>
        <w:ind w:left="4320" w:hanging="180"/>
      </w:pPr>
    </w:lvl>
    <w:lvl w:ilvl="6" w:tplc="4A5AC89E">
      <w:start w:val="1"/>
      <w:numFmt w:val="decimal"/>
      <w:lvlText w:val="%7."/>
      <w:lvlJc w:val="left"/>
      <w:pPr>
        <w:ind w:left="5040" w:hanging="360"/>
      </w:pPr>
    </w:lvl>
    <w:lvl w:ilvl="7" w:tplc="08C01534">
      <w:start w:val="1"/>
      <w:numFmt w:val="lowerLetter"/>
      <w:lvlText w:val="%8."/>
      <w:lvlJc w:val="left"/>
      <w:pPr>
        <w:ind w:left="5760" w:hanging="360"/>
      </w:pPr>
    </w:lvl>
    <w:lvl w:ilvl="8" w:tplc="E2DEEE3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43DF3"/>
    <w:multiLevelType w:val="hybridMultilevel"/>
    <w:tmpl w:val="3844E02E"/>
    <w:lvl w:ilvl="0" w:tplc="C5C471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2272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D60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EE0E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C4F5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10E5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1636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A042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AE0A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0F9D5E1"/>
    <w:multiLevelType w:val="hybridMultilevel"/>
    <w:tmpl w:val="22BE2486"/>
    <w:lvl w:ilvl="0" w:tplc="73481A94">
      <w:start w:val="1"/>
      <w:numFmt w:val="decimal"/>
      <w:lvlText w:val="%1."/>
      <w:lvlJc w:val="left"/>
      <w:pPr>
        <w:ind w:left="720" w:hanging="360"/>
      </w:pPr>
    </w:lvl>
    <w:lvl w:ilvl="1" w:tplc="F0DA5F38">
      <w:start w:val="1"/>
      <w:numFmt w:val="lowerLetter"/>
      <w:lvlText w:val="%2."/>
      <w:lvlJc w:val="left"/>
      <w:pPr>
        <w:ind w:left="1440" w:hanging="360"/>
      </w:pPr>
    </w:lvl>
    <w:lvl w:ilvl="2" w:tplc="4F167B9A">
      <w:start w:val="1"/>
      <w:numFmt w:val="lowerRoman"/>
      <w:lvlText w:val="%3."/>
      <w:lvlJc w:val="right"/>
      <w:pPr>
        <w:ind w:left="2160" w:hanging="180"/>
      </w:pPr>
    </w:lvl>
    <w:lvl w:ilvl="3" w:tplc="49CA188E">
      <w:start w:val="1"/>
      <w:numFmt w:val="decimal"/>
      <w:lvlText w:val="%4."/>
      <w:lvlJc w:val="left"/>
      <w:pPr>
        <w:ind w:left="2880" w:hanging="360"/>
      </w:pPr>
    </w:lvl>
    <w:lvl w:ilvl="4" w:tplc="684CB2DA">
      <w:start w:val="1"/>
      <w:numFmt w:val="lowerLetter"/>
      <w:lvlText w:val="%5."/>
      <w:lvlJc w:val="left"/>
      <w:pPr>
        <w:ind w:left="3600" w:hanging="360"/>
      </w:pPr>
    </w:lvl>
    <w:lvl w:ilvl="5" w:tplc="EE3E5C3E">
      <w:start w:val="1"/>
      <w:numFmt w:val="lowerRoman"/>
      <w:lvlText w:val="%6."/>
      <w:lvlJc w:val="right"/>
      <w:pPr>
        <w:ind w:left="4320" w:hanging="180"/>
      </w:pPr>
    </w:lvl>
    <w:lvl w:ilvl="6" w:tplc="2D8A8A72">
      <w:start w:val="1"/>
      <w:numFmt w:val="decimal"/>
      <w:lvlText w:val="%7."/>
      <w:lvlJc w:val="left"/>
      <w:pPr>
        <w:ind w:left="5040" w:hanging="360"/>
      </w:pPr>
    </w:lvl>
    <w:lvl w:ilvl="7" w:tplc="9A123886">
      <w:start w:val="1"/>
      <w:numFmt w:val="lowerLetter"/>
      <w:lvlText w:val="%8."/>
      <w:lvlJc w:val="left"/>
      <w:pPr>
        <w:ind w:left="5760" w:hanging="360"/>
      </w:pPr>
    </w:lvl>
    <w:lvl w:ilvl="8" w:tplc="E7CABEA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DA3EA"/>
    <w:multiLevelType w:val="hybridMultilevel"/>
    <w:tmpl w:val="19B20B7C"/>
    <w:lvl w:ilvl="0" w:tplc="18E8F9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3EBD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C6A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7AB2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9ED5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A2E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F2C8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18A1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FC1C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666972FE"/>
    <w:multiLevelType w:val="hybridMultilevel"/>
    <w:tmpl w:val="C1A2FCA2"/>
    <w:lvl w:ilvl="0" w:tplc="89B084DA">
      <w:start w:val="1"/>
      <w:numFmt w:val="bullet"/>
      <w:lvlText w:val="●"/>
      <w:lvlJc w:val="left"/>
      <w:pPr>
        <w:ind w:left="720" w:hanging="360"/>
      </w:pPr>
    </w:lvl>
    <w:lvl w:ilvl="1" w:tplc="0CAA25F8">
      <w:start w:val="1"/>
      <w:numFmt w:val="bullet"/>
      <w:lvlText w:val="○"/>
      <w:lvlJc w:val="left"/>
      <w:pPr>
        <w:ind w:left="1440" w:hanging="360"/>
      </w:pPr>
    </w:lvl>
    <w:lvl w:ilvl="2" w:tplc="1F92994E">
      <w:start w:val="1"/>
      <w:numFmt w:val="bullet"/>
      <w:lvlText w:val="■"/>
      <w:lvlJc w:val="left"/>
      <w:pPr>
        <w:ind w:left="2160" w:hanging="360"/>
      </w:pPr>
    </w:lvl>
    <w:lvl w:ilvl="3" w:tplc="BF1651F2">
      <w:start w:val="1"/>
      <w:numFmt w:val="bullet"/>
      <w:lvlText w:val="●"/>
      <w:lvlJc w:val="left"/>
      <w:pPr>
        <w:ind w:left="2880" w:hanging="360"/>
      </w:pPr>
    </w:lvl>
    <w:lvl w:ilvl="4" w:tplc="056087AC">
      <w:start w:val="1"/>
      <w:numFmt w:val="bullet"/>
      <w:lvlText w:val="○"/>
      <w:lvlJc w:val="left"/>
      <w:pPr>
        <w:ind w:left="3600" w:hanging="360"/>
      </w:pPr>
    </w:lvl>
    <w:lvl w:ilvl="5" w:tplc="5C20A3A4">
      <w:start w:val="1"/>
      <w:numFmt w:val="bullet"/>
      <w:lvlText w:val="■"/>
      <w:lvlJc w:val="left"/>
      <w:pPr>
        <w:ind w:left="4320" w:hanging="360"/>
      </w:pPr>
    </w:lvl>
    <w:lvl w:ilvl="6" w:tplc="7CECCDCE">
      <w:start w:val="1"/>
      <w:numFmt w:val="bullet"/>
      <w:lvlText w:val="●"/>
      <w:lvlJc w:val="left"/>
      <w:pPr>
        <w:ind w:left="5040" w:hanging="360"/>
      </w:pPr>
    </w:lvl>
    <w:lvl w:ilvl="7" w:tplc="E06AF558">
      <w:start w:val="1"/>
      <w:numFmt w:val="bullet"/>
      <w:lvlText w:val="●"/>
      <w:lvlJc w:val="left"/>
      <w:pPr>
        <w:ind w:left="5760" w:hanging="360"/>
      </w:pPr>
    </w:lvl>
    <w:lvl w:ilvl="8" w:tplc="C4FCAAF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74FAA11"/>
    <w:multiLevelType w:val="hybridMultilevel"/>
    <w:tmpl w:val="92A89D10"/>
    <w:lvl w:ilvl="0" w:tplc="13085BDA">
      <w:start w:val="1"/>
      <w:numFmt w:val="decimal"/>
      <w:lvlText w:val="%1."/>
      <w:lvlJc w:val="left"/>
      <w:pPr>
        <w:ind w:left="720" w:hanging="360"/>
      </w:pPr>
    </w:lvl>
    <w:lvl w:ilvl="1" w:tplc="422E5A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C010CE">
      <w:start w:val="1"/>
      <w:numFmt w:val="lowerRoman"/>
      <w:lvlText w:val="%3."/>
      <w:lvlJc w:val="right"/>
      <w:pPr>
        <w:ind w:left="2160" w:hanging="180"/>
      </w:pPr>
    </w:lvl>
    <w:lvl w:ilvl="3" w:tplc="2D380992">
      <w:start w:val="1"/>
      <w:numFmt w:val="decimal"/>
      <w:lvlText w:val="%4."/>
      <w:lvlJc w:val="left"/>
      <w:pPr>
        <w:ind w:left="2880" w:hanging="360"/>
      </w:pPr>
    </w:lvl>
    <w:lvl w:ilvl="4" w:tplc="6264EF36">
      <w:start w:val="1"/>
      <w:numFmt w:val="lowerLetter"/>
      <w:lvlText w:val="%5."/>
      <w:lvlJc w:val="left"/>
      <w:pPr>
        <w:ind w:left="3600" w:hanging="360"/>
      </w:pPr>
    </w:lvl>
    <w:lvl w:ilvl="5" w:tplc="9FFE725C">
      <w:start w:val="1"/>
      <w:numFmt w:val="lowerRoman"/>
      <w:lvlText w:val="%6."/>
      <w:lvlJc w:val="right"/>
      <w:pPr>
        <w:ind w:left="4320" w:hanging="180"/>
      </w:pPr>
    </w:lvl>
    <w:lvl w:ilvl="6" w:tplc="D7B61A54">
      <w:start w:val="1"/>
      <w:numFmt w:val="decimal"/>
      <w:lvlText w:val="%7."/>
      <w:lvlJc w:val="left"/>
      <w:pPr>
        <w:ind w:left="5040" w:hanging="360"/>
      </w:pPr>
    </w:lvl>
    <w:lvl w:ilvl="7" w:tplc="598234BA">
      <w:start w:val="1"/>
      <w:numFmt w:val="lowerLetter"/>
      <w:lvlText w:val="%8."/>
      <w:lvlJc w:val="left"/>
      <w:pPr>
        <w:ind w:left="5760" w:hanging="360"/>
      </w:pPr>
    </w:lvl>
    <w:lvl w:ilvl="8" w:tplc="1BACF4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094461"/>
    <w:multiLevelType w:val="hybridMultilevel"/>
    <w:tmpl w:val="2E48EFB2"/>
    <w:lvl w:ilvl="0" w:tplc="34FAC9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CF2F3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1829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3257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39EE6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A06D8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D8EB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74203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8CFB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360976282">
    <w:abstractNumId w:val="6"/>
    <w:lvlOverride w:ilvl="0">
      <w:startOverride w:val="1"/>
    </w:lvlOverride>
  </w:num>
  <w:num w:numId="2" w16cid:durableId="1315839555">
    <w:abstractNumId w:val="2"/>
  </w:num>
  <w:num w:numId="3" w16cid:durableId="1094087883">
    <w:abstractNumId w:val="1"/>
  </w:num>
  <w:num w:numId="4" w16cid:durableId="520051290">
    <w:abstractNumId w:val="7"/>
  </w:num>
  <w:num w:numId="5" w16cid:durableId="972948499">
    <w:abstractNumId w:val="5"/>
  </w:num>
  <w:num w:numId="6" w16cid:durableId="1314291257">
    <w:abstractNumId w:val="3"/>
  </w:num>
  <w:num w:numId="7" w16cid:durableId="1567380034">
    <w:abstractNumId w:val="4"/>
  </w:num>
  <w:num w:numId="8" w16cid:durableId="2072537974">
    <w:abstractNumId w:val="0"/>
  </w:num>
  <w:num w:numId="9" w16cid:durableId="1848905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36C37E"/>
    <w:rsid w:val="000063F8"/>
    <w:rsid w:val="00322B9C"/>
    <w:rsid w:val="00525F7A"/>
    <w:rsid w:val="00650527"/>
    <w:rsid w:val="7D36C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4029"/>
  <w15:docId w15:val="{DC19932D-D13F-467C-858F-1F58DC96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pdf/1402.5481" TargetMode="External"/><Relationship Id="rId18" Type="http://schemas.openxmlformats.org/officeDocument/2006/relationships/hyperlink" Target="https://genai.owasp.org/llmrisk/llm062025-excessive-agency/" TargetMode="External"/><Relationship Id="rId26" Type="http://schemas.openxmlformats.org/officeDocument/2006/relationships/hyperlink" Target="https://huyenchip.com/2022/02/07/data-distribution-shifts-and-monitoring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anthropic.com/engineering/building-effective-agents" TargetMode="External"/><Relationship Id="rId34" Type="http://schemas.openxmlformats.org/officeDocument/2006/relationships/hyperlink" Target="https://nvlpubs.nist.gov/nistpubs/ai/NIST.AI.600-1.pdf" TargetMode="External"/><Relationship Id="rId7" Type="http://schemas.openxmlformats.org/officeDocument/2006/relationships/hyperlink" Target="https://academic.oup.com/gigascience/article/doi/10.1093/gigascience/giaf016/8089999" TargetMode="External"/><Relationship Id="rId12" Type="http://schemas.openxmlformats.org/officeDocument/2006/relationships/hyperlink" Target="https://arxiv.org/pdf/1710.08005" TargetMode="External"/><Relationship Id="rId17" Type="http://schemas.openxmlformats.org/officeDocument/2006/relationships/hyperlink" Target="https://genai.owasp.org/llmrisk/llm01-prompt-injection/" TargetMode="External"/><Relationship Id="rId25" Type="http://schemas.openxmlformats.org/officeDocument/2006/relationships/hyperlink" Target="https://arxiv.org/pdf/1710.08005" TargetMode="External"/><Relationship Id="rId33" Type="http://schemas.openxmlformats.org/officeDocument/2006/relationships/hyperlink" Target="https://arxiv.org/pdf/1710.08005" TargetMode="External"/><Relationship Id="rId38" Type="http://schemas.openxmlformats.org/officeDocument/2006/relationships/hyperlink" Target="https://huyenchip.com/2022/02/07/data-distribution-shifts-and-monitoring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lpubs.nist.gov/nistpubs/ai/NIST.AI.600-1.pdf" TargetMode="External"/><Relationship Id="rId20" Type="http://schemas.openxmlformats.org/officeDocument/2006/relationships/hyperlink" Target="https://huyenchip.com/2022/02/07/data-distribution-shifts-and-monitoring.html" TargetMode="External"/><Relationship Id="rId29" Type="http://schemas.openxmlformats.org/officeDocument/2006/relationships/hyperlink" Target="https://nvlpubs.nist.gov/nistpubs/ai/NIST.AI.600-1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pdf/1710.08005" TargetMode="External"/><Relationship Id="rId11" Type="http://schemas.openxmlformats.org/officeDocument/2006/relationships/hyperlink" Target="https://scikit-learn.org/stable/modules/calibration.html" TargetMode="External"/><Relationship Id="rId24" Type="http://schemas.openxmlformats.org/officeDocument/2006/relationships/hyperlink" Target="https://genai.owasp.org/llmrisk/llm062025-excessive-agency/" TargetMode="External"/><Relationship Id="rId32" Type="http://schemas.openxmlformats.org/officeDocument/2006/relationships/hyperlink" Target="https://www.anthropic.com/engineering/building-effective-agents" TargetMode="External"/><Relationship Id="rId37" Type="http://schemas.openxmlformats.org/officeDocument/2006/relationships/hyperlink" Target="https://proceedings.neurips.cc/paper/2015/file/86df7dcfd896fcaf2674f757a2463eba-Paper.pdf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arxiv.org/pdf/1402.5481" TargetMode="External"/><Relationship Id="rId15" Type="http://schemas.openxmlformats.org/officeDocument/2006/relationships/hyperlink" Target="https://proceedings.neurips.cc/paper/2020/hash/6b493230205f780e1bc26945df7481e5-Abstract.html" TargetMode="External"/><Relationship Id="rId23" Type="http://schemas.openxmlformats.org/officeDocument/2006/relationships/hyperlink" Target="https://genai.owasp.org/llmrisk/llm01-prompt-injection/" TargetMode="External"/><Relationship Id="rId28" Type="http://schemas.openxmlformats.org/officeDocument/2006/relationships/hyperlink" Target="https://www.anthropic.com/engineering/building-effective-agents" TargetMode="External"/><Relationship Id="rId36" Type="http://schemas.openxmlformats.org/officeDocument/2006/relationships/hyperlink" Target="https://genai.owasp.org/llmrisk/llm01-prompt-injection/" TargetMode="External"/><Relationship Id="rId10" Type="http://schemas.openxmlformats.org/officeDocument/2006/relationships/hyperlink" Target="https://nvlpubs.nist.gov/nistpubs/ai/NIST.AI.600-1.pdf" TargetMode="External"/><Relationship Id="rId19" Type="http://schemas.openxmlformats.org/officeDocument/2006/relationships/hyperlink" Target="https://proceedings.neurips.cc/paper/2015/file/86df7dcfd896fcaf2674f757a2463eba-Paper.pdf" TargetMode="External"/><Relationship Id="rId31" Type="http://schemas.openxmlformats.org/officeDocument/2006/relationships/hyperlink" Target="https://arxiv.org/html/2507.21504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ceedings.neurips.cc/paper/2015/file/86df7dcfd896fcaf2674f757a2463eba-Paper.pdf" TargetMode="External"/><Relationship Id="rId14" Type="http://schemas.openxmlformats.org/officeDocument/2006/relationships/hyperlink" Target="https://academic.oup.com/gigascience/article/doi/10.1093/gigascience/giaf016/8089999" TargetMode="External"/><Relationship Id="rId22" Type="http://schemas.openxmlformats.org/officeDocument/2006/relationships/hyperlink" Target="https://arxiv.org/html/2507.21504v1" TargetMode="External"/><Relationship Id="rId27" Type="http://schemas.openxmlformats.org/officeDocument/2006/relationships/hyperlink" Target="https://proceedings.neurips.cc/paper/2015/file/86df7dcfd896fcaf2674f757a2463eba-Paper.pdf" TargetMode="External"/><Relationship Id="rId30" Type="http://schemas.openxmlformats.org/officeDocument/2006/relationships/hyperlink" Target="https://genai.owasp.org/llmrisk/llm062025-excessive-agency/" TargetMode="External"/><Relationship Id="rId35" Type="http://schemas.openxmlformats.org/officeDocument/2006/relationships/hyperlink" Target="https://genai.owasp.org/llmrisk/llm062025-excessive-agency/" TargetMode="External"/><Relationship Id="rId8" Type="http://schemas.openxmlformats.org/officeDocument/2006/relationships/hyperlink" Target="https://arxiv.org/pdf/1402.548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3180</Words>
  <Characters>16859</Characters>
  <Application>Microsoft Office Word</Application>
  <DocSecurity>0</DocSecurity>
  <Lines>140</Lines>
  <Paragraphs>39</Paragraphs>
  <ScaleCrop>false</ScaleCrop>
  <Company/>
  <LinksUpToDate>false</LinksUpToDate>
  <CharactersWithSpaces>20000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Frank Ellingsen</cp:lastModifiedBy>
  <cp:revision>2</cp:revision>
  <dcterms:created xsi:type="dcterms:W3CDTF">2026-09-11T07:54:00Z</dcterms:created>
  <dcterms:modified xsi:type="dcterms:W3CDTF">2026-09-11T07:54:00Z</dcterms:modified>
</cp:coreProperties>
</file>