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A1D6" w14:textId="77777777" w:rsidR="0066021D" w:rsidRDefault="00EE2391">
      <w:pPr>
        <w:pStyle w:val="Heading1"/>
      </w:pPr>
      <w:r>
        <w:t>Reusable Financial-Analysis Platform: Recommended Architecture and Roadmap</w:t>
      </w:r>
    </w:p>
    <w:p w14:paraId="1F9BF416" w14:textId="77777777" w:rsidR="0066021D" w:rsidRDefault="00EE2391">
      <w:r>
        <w:rPr>
          <w:b/>
          <w:bCs/>
        </w:rPr>
        <w:t>Research cutoff: September 11, 2026.</w:t>
      </w:r>
      <w:r>
        <w:t xml:space="preserve"> The architecture below treats forecasting, accounting, scenario calculations, policy decisions, and financial records as </w:t>
      </w:r>
      <w:r>
        <w:rPr>
          <w:b/>
          <w:bCs/>
        </w:rPr>
        <w:t>authoritative deterministic services</w:t>
      </w:r>
      <w:r>
        <w:t>. CrewAI and the LLM coordinate, retrieve, explain, and draft—but do not manufacture or overwrite financial values.</w:t>
      </w:r>
    </w:p>
    <w:p w14:paraId="48E131A4" w14:textId="77777777" w:rsidR="0066021D" w:rsidRDefault="00EE2391">
      <w:r>
        <w:t xml:space="preserve">CrewAI is moving quickly: GitHub identifies </w:t>
      </w:r>
      <w:r>
        <w:rPr>
          <w:b/>
          <w:bCs/>
        </w:rPr>
        <w:t>1.15.21</w:t>
      </w:r>
      <w:r>
        <w:t xml:space="preserve"> as the latest release, while PyPI still exposes </w:t>
      </w:r>
      <w:r>
        <w:rPr>
          <w:b/>
          <w:bCs/>
        </w:rPr>
        <w:t>1.15.20</w:t>
      </w:r>
      <w:r>
        <w:t xml:space="preserve">. For reproducibility, pin a version available from your package repository, run contract/regression tests before upgrading, and avoid silently consuming “edge” documentation behavior. </w:t>
      </w:r>
      <w:hyperlink r:id="rId5" w:history="1">
        <w:r>
          <w:rPr>
            <w:rStyle w:val="Hyperlink"/>
          </w:rPr>
          <w:t>[github.com]</w:t>
        </w:r>
      </w:hyperlink>
      <w:r>
        <w:t xml:space="preserve">, </w:t>
      </w:r>
      <w:hyperlink r:id="rId6" w:history="1">
        <w:r>
          <w:rPr>
            <w:rStyle w:val="Hyperlink"/>
          </w:rPr>
          <w:t>[pypi.org]</w:t>
        </w:r>
      </w:hyperlink>
    </w:p>
    <w:p w14:paraId="672A6659" w14:textId="77777777" w:rsidR="0066021D" w:rsidRDefault="00EE2391">
      <w:r>
        <w:rPr>
          <w:noProof/>
        </w:rPr>
        <w:lastRenderedPageBreak/>
        <w:drawing>
          <wp:inline distT="0" distB="0" distL="0" distR="0" wp14:anchorId="1D051D0B" wp14:editId="07777777">
            <wp:extent cx="5734050" cy="8334375"/>
            <wp:effectExtent l="0" t="0" r="0" b="0"/>
            <wp:docPr id="1" name="Picture 1" descr="Visualization" title="Visualization">
              <a:extLst xmlns:a="http://schemas.openxmlformats.org/drawingml/2006/main">
                <a:ext uri="{FF2B5EF4-FFF2-40B4-BE49-F238E27FC236}">
                  <a16:creationId xmlns:a16="http://schemas.microsoft.com/office/drawing/2014/main" id="{0080446A-66DE-4720-BCC6-02BB90A37E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8334375"/>
                    </a:xfrm>
                    <a:prstGeom prst="rect">
                      <a:avLst/>
                    </a:prstGeom>
                  </pic:spPr>
                </pic:pic>
              </a:graphicData>
            </a:graphic>
          </wp:inline>
        </w:drawing>
      </w:r>
    </w:p>
    <w:p w14:paraId="0A37501D" w14:textId="77777777" w:rsidR="0066021D" w:rsidRDefault="0066021D"/>
    <w:p w14:paraId="5DAB6C7B" w14:textId="77777777" w:rsidR="0066021D" w:rsidRDefault="0066021D">
      <w:pPr>
        <w:pBdr>
          <w:top w:val="single" w:sz="12" w:space="0" w:color="auto"/>
        </w:pBdr>
        <w:spacing w:after="0"/>
      </w:pPr>
    </w:p>
    <w:p w14:paraId="4E12259F" w14:textId="77777777" w:rsidR="0066021D" w:rsidRDefault="00EE2391">
      <w:pPr>
        <w:pStyle w:val="Heading2"/>
      </w:pPr>
      <w:r>
        <w:t>1. Recommended architecture</w:t>
      </w:r>
    </w:p>
    <w:p w14:paraId="6397B864" w14:textId="77777777" w:rsidR="0066021D" w:rsidRDefault="00EE2391">
      <w:pPr>
        <w:pStyle w:val="Heading3"/>
      </w:pPr>
      <w:r>
        <w:t>1.1 Logical layers</w:t>
      </w:r>
    </w:p>
    <w:p w14:paraId="5312DE57" w14:textId="77777777" w:rsidR="0066021D" w:rsidRDefault="00EE2391">
      <w:pPr>
        <w:pStyle w:val="ListParagraph"/>
        <w:numPr>
          <w:ilvl w:val="0"/>
          <w:numId w:val="1"/>
        </w:numPr>
      </w:pPr>
      <w:r>
        <w:rPr>
          <w:b/>
          <w:bCs/>
        </w:rPr>
        <w:t>Experience and API</w:t>
      </w:r>
    </w:p>
    <w:p w14:paraId="0BAE6421" w14:textId="77777777" w:rsidR="0066021D" w:rsidRDefault="00EE2391">
      <w:pPr>
        <w:pStyle w:val="ListParagraph"/>
        <w:numPr>
          <w:ilvl w:val="1"/>
          <w:numId w:val="1"/>
        </w:numPr>
      </w:pPr>
      <w:r>
        <w:t>Web/BI/chat/CLI, scheduled jobs, event triggers, approval work queue.</w:t>
      </w:r>
    </w:p>
    <w:p w14:paraId="2054B507" w14:textId="77777777" w:rsidR="0066021D" w:rsidRDefault="00EE2391">
      <w:pPr>
        <w:pStyle w:val="ListParagraph"/>
        <w:numPr>
          <w:ilvl w:val="1"/>
          <w:numId w:val="1"/>
        </w:numPr>
      </w:pPr>
      <w:r>
        <w:t xml:space="preserve">FastAPI endpoints with Pydantic request/response models, OpenAPI, OIDC identity, tenant context, correlation IDs, and idempotency keys. FastAPI natively uses OpenAPI, JSON Schema, Python typing, Pydantic validation, and common authentication schemes. </w:t>
      </w:r>
      <w:hyperlink r:id="rId8" w:history="1">
        <w:r>
          <w:rPr>
            <w:rStyle w:val="Hyperlink"/>
          </w:rPr>
          <w:t>[fastapi.tiangolo.com]</w:t>
        </w:r>
      </w:hyperlink>
      <w:r>
        <w:t xml:space="preserve">, </w:t>
      </w:r>
      <w:hyperlink r:id="rId9" w:history="1">
        <w:r>
          <w:rPr>
            <w:rStyle w:val="Hyperlink"/>
          </w:rPr>
          <w:t>[docs.crewai.com]</w:t>
        </w:r>
      </w:hyperlink>
    </w:p>
    <w:p w14:paraId="69B6B1B9" w14:textId="77777777" w:rsidR="0066021D" w:rsidRDefault="00EE2391">
      <w:pPr>
        <w:pStyle w:val="ListParagraph"/>
        <w:numPr>
          <w:ilvl w:val="0"/>
          <w:numId w:val="1"/>
        </w:numPr>
      </w:pPr>
      <w:r>
        <w:rPr>
          <w:b/>
          <w:bCs/>
        </w:rPr>
        <w:t>Controlled orchestration</w:t>
      </w:r>
    </w:p>
    <w:p w14:paraId="355C5DD6" w14:textId="77777777" w:rsidR="0066021D" w:rsidRDefault="00EE2391">
      <w:pPr>
        <w:pStyle w:val="ListParagraph"/>
        <w:numPr>
          <w:ilvl w:val="1"/>
          <w:numId w:val="1"/>
        </w:numPr>
      </w:pPr>
      <w:r>
        <w:t xml:space="preserve">A </w:t>
      </w:r>
      <w:r>
        <w:rPr>
          <w:b/>
          <w:bCs/>
        </w:rPr>
        <w:t>CrewAI Flow</w:t>
      </w:r>
      <w:r>
        <w:t xml:space="preserve"> owns conversational state, routing, retrieval/analysis sequencing, retries, and focused Crew invocation.</w:t>
      </w:r>
    </w:p>
    <w:p w14:paraId="000B50F6" w14:textId="77777777" w:rsidR="0066021D" w:rsidRDefault="00EE2391">
      <w:pPr>
        <w:pStyle w:val="ListParagraph"/>
        <w:numPr>
          <w:ilvl w:val="1"/>
          <w:numId w:val="1"/>
        </w:numPr>
      </w:pPr>
      <w:r>
        <w:t xml:space="preserve">Prefer structured Pydantic state and outputs. CrewAI itself recommends a flow-first production architecture, focused Crews, explicit state passing, guardrails, and structured outputs. </w:t>
      </w:r>
      <w:hyperlink r:id="rId10" w:history="1">
        <w:r>
          <w:rPr>
            <w:rStyle w:val="Hyperlink"/>
          </w:rPr>
          <w:t>[docs.crewai.com]</w:t>
        </w:r>
      </w:hyperlink>
      <w:r>
        <w:t xml:space="preserve">, </w:t>
      </w:r>
      <w:hyperlink r:id="rId11" w:history="1">
        <w:r>
          <w:rPr>
            <w:rStyle w:val="Hyperlink"/>
          </w:rPr>
          <w:t>[docs.crewai.com]</w:t>
        </w:r>
      </w:hyperlink>
    </w:p>
    <w:p w14:paraId="677302AA" w14:textId="77777777" w:rsidR="0066021D" w:rsidRDefault="00EE2391">
      <w:pPr>
        <w:pStyle w:val="ListParagraph"/>
        <w:numPr>
          <w:ilvl w:val="1"/>
          <w:numId w:val="1"/>
        </w:numPr>
      </w:pPr>
      <w:r>
        <w:t xml:space="preserve">A durable workflow engine such as </w:t>
      </w:r>
      <w:r>
        <w:rPr>
          <w:b/>
          <w:bCs/>
        </w:rPr>
        <w:t>Temporal</w:t>
      </w:r>
      <w:r>
        <w:t xml:space="preserve"> becomes the outer authority for long-running approvals, retries across outages, schedules, and compensation. CrewAI checkpoints support resume/fork, but automatic checkpoint writes are documented as best-effort; that is insufficient as the sole financial process ledger. </w:t>
      </w:r>
      <w:hyperlink r:id="rId12" w:history="1">
        <w:r>
          <w:rPr>
            <w:rStyle w:val="Hyperlink"/>
          </w:rPr>
          <w:t>[docs.crewai.com]</w:t>
        </w:r>
      </w:hyperlink>
      <w:r>
        <w:t xml:space="preserve">, </w:t>
      </w:r>
      <w:hyperlink r:id="rId13" w:history="1">
        <w:r>
          <w:rPr>
            <w:rStyle w:val="Hyperlink"/>
          </w:rPr>
          <w:t>[docs.temporal.io]</w:t>
        </w:r>
      </w:hyperlink>
    </w:p>
    <w:p w14:paraId="04126254" w14:textId="77777777" w:rsidR="0066021D" w:rsidRDefault="00EE2391">
      <w:pPr>
        <w:pStyle w:val="ListParagraph"/>
        <w:numPr>
          <w:ilvl w:val="0"/>
          <w:numId w:val="1"/>
        </w:numPr>
      </w:pPr>
      <w:r>
        <w:rPr>
          <w:b/>
          <w:bCs/>
        </w:rPr>
        <w:t>Authoritative financial services</w:t>
      </w:r>
    </w:p>
    <w:p w14:paraId="70A09857" w14:textId="77777777" w:rsidR="0066021D" w:rsidRDefault="00EE2391">
      <w:pPr>
        <w:pStyle w:val="ListParagraph"/>
        <w:numPr>
          <w:ilvl w:val="1"/>
          <w:numId w:val="1"/>
        </w:numPr>
      </w:pPr>
      <w:r>
        <w:t>ingestion: source connectors, incremental loads, source reconciliation.</w:t>
      </w:r>
    </w:p>
    <w:p w14:paraId="709B628A" w14:textId="77777777" w:rsidR="0066021D" w:rsidRDefault="00EE2391">
      <w:pPr>
        <w:pStyle w:val="ListParagraph"/>
        <w:numPr>
          <w:ilvl w:val="1"/>
          <w:numId w:val="1"/>
        </w:numPr>
      </w:pPr>
      <w:r>
        <w:t>feature_service: period-safe features and point-in-time joins.</w:t>
      </w:r>
    </w:p>
    <w:p w14:paraId="33ADA097" w14:textId="77777777" w:rsidR="0066021D" w:rsidRDefault="00EE2391">
      <w:pPr>
        <w:pStyle w:val="ListParagraph"/>
        <w:numPr>
          <w:ilvl w:val="1"/>
          <w:numId w:val="1"/>
        </w:numPr>
      </w:pPr>
      <w:r>
        <w:t>forecast_service: revenue, cost, cash-flow, and risk inference.</w:t>
      </w:r>
    </w:p>
    <w:p w14:paraId="14A645DB" w14:textId="77777777" w:rsidR="0066021D" w:rsidRDefault="00EE2391">
      <w:pPr>
        <w:pStyle w:val="ListParagraph"/>
        <w:numPr>
          <w:ilvl w:val="1"/>
          <w:numId w:val="1"/>
        </w:numPr>
      </w:pPr>
      <w:r>
        <w:t>calculation_engine: variance, margin, working capital, covenant, NPV/IRR, currency and unit conversions.</w:t>
      </w:r>
    </w:p>
    <w:p w14:paraId="6D5E8049" w14:textId="77777777" w:rsidR="0066021D" w:rsidRDefault="00EE2391">
      <w:pPr>
        <w:pStyle w:val="ListParagraph"/>
        <w:numPr>
          <w:ilvl w:val="1"/>
          <w:numId w:val="1"/>
        </w:numPr>
      </w:pPr>
      <w:r>
        <w:t>scenario_service: deterministic what-if calculations, Monte Carlo, sensitivity, optimization.</w:t>
      </w:r>
    </w:p>
    <w:p w14:paraId="1619B49C" w14:textId="77777777" w:rsidR="0066021D" w:rsidRDefault="00EE2391">
      <w:pPr>
        <w:pStyle w:val="ListParagraph"/>
        <w:numPr>
          <w:ilvl w:val="1"/>
          <w:numId w:val="1"/>
        </w:numPr>
      </w:pPr>
      <w:r>
        <w:t>retrieval_service: ACL-aware hybrid search, reranking, citations.</w:t>
      </w:r>
    </w:p>
    <w:p w14:paraId="1565B873" w14:textId="77777777" w:rsidR="0066021D" w:rsidRDefault="00EE2391">
      <w:pPr>
        <w:pStyle w:val="ListParagraph"/>
        <w:numPr>
          <w:ilvl w:val="1"/>
          <w:numId w:val="1"/>
        </w:numPr>
      </w:pPr>
      <w:r>
        <w:t>validation_service: freshness, accounting identities, interval, model, currency, unit, and provenance checks.</w:t>
      </w:r>
    </w:p>
    <w:p w14:paraId="7DD290D0" w14:textId="77777777" w:rsidR="0066021D" w:rsidRDefault="00EE2391">
      <w:pPr>
        <w:pStyle w:val="ListParagraph"/>
        <w:numPr>
          <w:ilvl w:val="1"/>
          <w:numId w:val="1"/>
        </w:numPr>
      </w:pPr>
      <w:r>
        <w:t>None of these accepts free-form LLM-generated numbers as authoritative inputs.</w:t>
      </w:r>
    </w:p>
    <w:p w14:paraId="202C0EB4" w14:textId="77777777" w:rsidR="0066021D" w:rsidRDefault="00EE2391">
      <w:pPr>
        <w:pStyle w:val="ListParagraph"/>
        <w:numPr>
          <w:ilvl w:val="0"/>
          <w:numId w:val="1"/>
        </w:numPr>
      </w:pPr>
      <w:r>
        <w:rPr>
          <w:b/>
          <w:bCs/>
        </w:rPr>
        <w:t>Data, model, and knowledge plane</w:t>
      </w:r>
    </w:p>
    <w:p w14:paraId="1ACE8B68" w14:textId="77777777" w:rsidR="0066021D" w:rsidRDefault="00EE2391">
      <w:pPr>
        <w:pStyle w:val="ListParagraph"/>
        <w:numPr>
          <w:ilvl w:val="1"/>
          <w:numId w:val="1"/>
        </w:numPr>
      </w:pPr>
      <w:r>
        <w:t>Existing warehouse/lake for actuals, budgets, forecasts, AR/AP, transactions, and master data.</w:t>
      </w:r>
    </w:p>
    <w:p w14:paraId="75F9F685" w14:textId="77777777" w:rsidR="0066021D" w:rsidRDefault="00EE2391">
      <w:pPr>
        <w:pStyle w:val="ListParagraph"/>
        <w:numPr>
          <w:ilvl w:val="1"/>
          <w:numId w:val="1"/>
        </w:numPr>
      </w:pPr>
      <w:r>
        <w:t>PostgreSQL for platform state, runs, approvals, tool receipts, model contracts, and audit events.</w:t>
      </w:r>
    </w:p>
    <w:p w14:paraId="5C7803B4" w14:textId="77777777" w:rsidR="0066021D" w:rsidRDefault="00EE2391">
      <w:pPr>
        <w:pStyle w:val="ListParagraph"/>
        <w:numPr>
          <w:ilvl w:val="1"/>
          <w:numId w:val="1"/>
        </w:numPr>
      </w:pPr>
      <w:r>
        <w:lastRenderedPageBreak/>
        <w:t>Object storage for source documents, parsed artifacts, reports, and immutable result packages.</w:t>
      </w:r>
    </w:p>
    <w:p w14:paraId="316247C3" w14:textId="77777777" w:rsidR="0066021D" w:rsidRDefault="00EE2391">
      <w:pPr>
        <w:pStyle w:val="ListParagraph"/>
        <w:numPr>
          <w:ilvl w:val="1"/>
          <w:numId w:val="1"/>
        </w:numPr>
      </w:pPr>
      <w:r>
        <w:t xml:space="preserve">MLflow for experiment tracking, model registry, evaluation artifacts, aliases, and serving. MLflow’s registry supports model versions and aliases; its serving stack exposes standardized inference endpoints. </w:t>
      </w:r>
      <w:hyperlink r:id="rId14" w:history="1">
        <w:r>
          <w:rPr>
            <w:rStyle w:val="Hyperlink"/>
          </w:rPr>
          <w:t>[mlflow.org]</w:t>
        </w:r>
      </w:hyperlink>
      <w:r>
        <w:t xml:space="preserve">, </w:t>
      </w:r>
      <w:hyperlink r:id="rId15" w:history="1">
        <w:r>
          <w:rPr>
            <w:rStyle w:val="Hyperlink"/>
          </w:rPr>
          <w:t>[mlflow.org]</w:t>
        </w:r>
      </w:hyperlink>
    </w:p>
    <w:p w14:paraId="380BC03B" w14:textId="77777777" w:rsidR="0066021D" w:rsidRDefault="00EE2391">
      <w:pPr>
        <w:pStyle w:val="ListParagraph"/>
        <w:numPr>
          <w:ilvl w:val="1"/>
          <w:numId w:val="1"/>
        </w:numPr>
      </w:pPr>
      <w:r>
        <w:t>Vector/hybrid index containing document chunks—not authoritative numeric facts divorced from their source context.</w:t>
      </w:r>
    </w:p>
    <w:p w14:paraId="6A200867" w14:textId="77777777" w:rsidR="0066021D" w:rsidRDefault="00EE2391">
      <w:pPr>
        <w:pStyle w:val="ListParagraph"/>
        <w:numPr>
          <w:ilvl w:val="0"/>
          <w:numId w:val="1"/>
        </w:numPr>
      </w:pPr>
      <w:r>
        <w:rPr>
          <w:b/>
          <w:bCs/>
        </w:rPr>
        <w:t>Control and evaluation plane</w:t>
      </w:r>
    </w:p>
    <w:p w14:paraId="27D11CC4" w14:textId="77777777" w:rsidR="0066021D" w:rsidRDefault="00EE2391">
      <w:pPr>
        <w:pStyle w:val="ListParagraph"/>
        <w:numPr>
          <w:ilvl w:val="1"/>
          <w:numId w:val="1"/>
        </w:numPr>
      </w:pPr>
      <w:r>
        <w:t>Identity, document ACLs, secrets, policy-as-code, tool allowlists, approval policies.</w:t>
      </w:r>
    </w:p>
    <w:p w14:paraId="17DBDBB3" w14:textId="77777777" w:rsidR="0066021D" w:rsidRDefault="00EE2391">
      <w:pPr>
        <w:pStyle w:val="ListParagraph"/>
        <w:numPr>
          <w:ilvl w:val="1"/>
          <w:numId w:val="1"/>
        </w:numPr>
      </w:pPr>
      <w:r>
        <w:t xml:space="preserve">OpenTelemetry traces plus metrics/logs; CrewAI tracing can capture agents, tasks, tools, and LLM calls, while MLflow can evaluate both traditional ML and GenAI workflows. </w:t>
      </w:r>
      <w:hyperlink r:id="rId16" w:history="1">
        <w:r>
          <w:rPr>
            <w:rStyle w:val="Hyperlink"/>
          </w:rPr>
          <w:t>[docs.crewai.com]</w:t>
        </w:r>
      </w:hyperlink>
      <w:r>
        <w:t xml:space="preserve">, </w:t>
      </w:r>
      <w:hyperlink r:id="rId17" w:history="1">
        <w:r>
          <w:rPr>
            <w:rStyle w:val="Hyperlink"/>
          </w:rPr>
          <w:t>[mlflow.org]</w:t>
        </w:r>
      </w:hyperlink>
    </w:p>
    <w:p w14:paraId="0E02D788" w14:textId="77777777" w:rsidR="0066021D" w:rsidRDefault="00EE2391">
      <w:pPr>
        <w:pStyle w:val="ListParagraph"/>
        <w:numPr>
          <w:ilvl w:val="1"/>
          <w:numId w:val="1"/>
        </w:numPr>
      </w:pPr>
      <w:r>
        <w:t>Actual-vs-forecast outcomes, analyst overrides, retrieval labels, tool failures, approval outcomes, and user feedback feed offline evaluation—not automatic uncontrolled self-modification.</w:t>
      </w:r>
    </w:p>
    <w:p w14:paraId="02EB378F" w14:textId="77777777" w:rsidR="0066021D" w:rsidRDefault="0066021D">
      <w:pPr>
        <w:pBdr>
          <w:top w:val="single" w:sz="12" w:space="0" w:color="auto"/>
        </w:pBdr>
        <w:spacing w:after="0"/>
      </w:pPr>
    </w:p>
    <w:p w14:paraId="50D39C46" w14:textId="77777777" w:rsidR="0066021D" w:rsidRDefault="00EE2391">
      <w:pPr>
        <w:pStyle w:val="Heading2"/>
      </w:pPr>
      <w:r>
        <w:t>2. Technology recommendation</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7"/>
        <w:gridCol w:w="2947"/>
        <w:gridCol w:w="3582"/>
      </w:tblGrid>
      <w:tr w:rsidR="0066021D" w14:paraId="54C8C789" w14:textId="77777777" w:rsidTr="00660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EA582F" w14:textId="77777777" w:rsidR="0066021D" w:rsidRDefault="00EE2391">
            <w:r>
              <w:t>Layer</w:t>
            </w:r>
          </w:p>
        </w:tc>
        <w:tc>
          <w:tcPr>
            <w:tcW w:w="0" w:type="auto"/>
            <w:vAlign w:val="center"/>
          </w:tcPr>
          <w:p w14:paraId="1E0C810E" w14:textId="77777777" w:rsidR="0066021D" w:rsidRDefault="00EE2391">
            <w:pPr>
              <w:cnfStyle w:val="100000000000" w:firstRow="1" w:lastRow="0" w:firstColumn="0" w:lastColumn="0" w:oddVBand="0" w:evenVBand="0" w:oddHBand="0" w:evenHBand="0" w:firstRowFirstColumn="0" w:firstRowLastColumn="0" w:lastRowFirstColumn="0" w:lastRowLastColumn="0"/>
            </w:pPr>
            <w:r>
              <w:t>Minimal recommended stack</w:t>
            </w:r>
          </w:p>
        </w:tc>
        <w:tc>
          <w:tcPr>
            <w:tcW w:w="0" w:type="auto"/>
            <w:vAlign w:val="center"/>
          </w:tcPr>
          <w:p w14:paraId="63B1B4BB" w14:textId="77777777" w:rsidR="0066021D" w:rsidRDefault="00EE2391">
            <w:pPr>
              <w:cnfStyle w:val="100000000000" w:firstRow="1" w:lastRow="0" w:firstColumn="0" w:lastColumn="0" w:oddVBand="0" w:evenVBand="0" w:oddHBand="0" w:evenHBand="0" w:firstRowFirstColumn="0" w:firstRowLastColumn="0" w:lastRowFirstColumn="0" w:lastRowLastColumn="0"/>
            </w:pPr>
            <w:r>
              <w:t>Production target / introduce when justified</w:t>
            </w:r>
          </w:p>
        </w:tc>
      </w:tr>
      <w:tr w:rsidR="0066021D" w14:paraId="03F39B0E"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68754B" w14:textId="77777777" w:rsidR="0066021D" w:rsidRDefault="00EE2391">
            <w:r>
              <w:t>Runtime</w:t>
            </w:r>
          </w:p>
        </w:tc>
        <w:tc>
          <w:tcPr>
            <w:tcW w:w="0" w:type="auto"/>
            <w:vAlign w:val="center"/>
          </w:tcPr>
          <w:p w14:paraId="6541E7BF" w14:textId="77777777" w:rsidR="0066021D" w:rsidRDefault="00EE2391">
            <w:pPr>
              <w:cnfStyle w:val="000000100000" w:firstRow="0" w:lastRow="0" w:firstColumn="0" w:lastColumn="0" w:oddVBand="0" w:evenVBand="0" w:oddHBand="1" w:evenHBand="0" w:firstRowFirstColumn="0" w:firstRowLastColumn="0" w:lastRowFirstColumn="0" w:lastRowLastColumn="0"/>
            </w:pPr>
            <w:r>
              <w:rPr>
                <w:b/>
                <w:bCs/>
              </w:rPr>
              <w:t>Python 3.12</w:t>
            </w:r>
            <w:r>
              <w:t>, uv, Pydantic, pytest</w:t>
            </w:r>
          </w:p>
        </w:tc>
        <w:tc>
          <w:tcPr>
            <w:tcW w:w="0" w:type="auto"/>
            <w:vAlign w:val="center"/>
          </w:tcPr>
          <w:p w14:paraId="45D704C5" w14:textId="77777777" w:rsidR="0066021D" w:rsidRDefault="00EE2391">
            <w:pPr>
              <w:cnfStyle w:val="000000100000" w:firstRow="0" w:lastRow="0" w:firstColumn="0" w:lastColumn="0" w:oddVBand="0" w:evenVBand="0" w:oddHBand="1" w:evenHBand="0" w:firstRowFirstColumn="0" w:firstRowLastColumn="0" w:lastRowFirstColumn="0" w:lastRowLastColumn="0"/>
            </w:pPr>
            <w:r>
              <w:t>Containers, signed SBOMs, dependency scanning, controlled artifact registry</w:t>
            </w:r>
          </w:p>
        </w:tc>
      </w:tr>
      <w:tr w:rsidR="0066021D" w14:paraId="6A5D3122"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16DD4AEC" w14:textId="77777777" w:rsidR="0066021D" w:rsidRDefault="00EE2391">
            <w:r>
              <w:t>Dataframes/SQL</w:t>
            </w:r>
          </w:p>
        </w:tc>
        <w:tc>
          <w:tcPr>
            <w:tcW w:w="0" w:type="auto"/>
            <w:vAlign w:val="center"/>
          </w:tcPr>
          <w:p w14:paraId="055F48A3" w14:textId="77777777" w:rsidR="0066021D" w:rsidRDefault="00EE2391">
            <w:pPr>
              <w:cnfStyle w:val="000000000000" w:firstRow="0" w:lastRow="0" w:firstColumn="0" w:lastColumn="0" w:oddVBand="0" w:evenVBand="0" w:oddHBand="0" w:evenHBand="0" w:firstRowFirstColumn="0" w:firstRowLastColumn="0" w:lastRowFirstColumn="0" w:lastRowLastColumn="0"/>
            </w:pPr>
            <w:r>
              <w:t>pandas or Polars, DuckDB, SQLAlchemy</w:t>
            </w:r>
          </w:p>
        </w:tc>
        <w:tc>
          <w:tcPr>
            <w:tcW w:w="0" w:type="auto"/>
            <w:vAlign w:val="center"/>
          </w:tcPr>
          <w:p w14:paraId="139E4744" w14:textId="77777777" w:rsidR="0066021D" w:rsidRDefault="00EE2391">
            <w:pPr>
              <w:cnfStyle w:val="000000000000" w:firstRow="0" w:lastRow="0" w:firstColumn="0" w:lastColumn="0" w:oddVBand="0" w:evenVBand="0" w:oddHBand="0" w:evenHBand="0" w:firstRowFirstColumn="0" w:firstRowLastColumn="0" w:lastRowFirstColumn="0" w:lastRowLastColumn="0"/>
            </w:pPr>
            <w:r>
              <w:t>Existing warehouse/lakehouse; dbt or Dagster assets. Dagster models persisted tables, files, and models as dependency-aware assets.</w:t>
            </w:r>
          </w:p>
        </w:tc>
      </w:tr>
      <w:tr w:rsidR="0066021D" w14:paraId="075F9805"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9C0E21" w14:textId="77777777" w:rsidR="0066021D" w:rsidRDefault="00EE2391">
            <w:r>
              <w:t>Validation</w:t>
            </w:r>
          </w:p>
        </w:tc>
        <w:tc>
          <w:tcPr>
            <w:tcW w:w="0" w:type="auto"/>
            <w:vAlign w:val="center"/>
          </w:tcPr>
          <w:p w14:paraId="3B6651CA" w14:textId="77777777" w:rsidR="0066021D" w:rsidRDefault="00EE2391">
            <w:pPr>
              <w:cnfStyle w:val="000000100000" w:firstRow="0" w:lastRow="0" w:firstColumn="0" w:lastColumn="0" w:oddVBand="0" w:evenVBand="0" w:oddHBand="1" w:evenHBand="0" w:firstRowFirstColumn="0" w:firstRowLastColumn="0" w:lastRowFirstColumn="0" w:lastRowLastColumn="0"/>
            </w:pPr>
            <w:r>
              <w:t>Pandera schemas, Pydantic contracts, reconciliation tests</w:t>
            </w:r>
          </w:p>
        </w:tc>
        <w:tc>
          <w:tcPr>
            <w:tcW w:w="0" w:type="auto"/>
            <w:vAlign w:val="center"/>
          </w:tcPr>
          <w:p w14:paraId="4138FACE" w14:textId="77777777" w:rsidR="0066021D" w:rsidRDefault="00EE2391">
            <w:pPr>
              <w:cnfStyle w:val="000000100000" w:firstRow="0" w:lastRow="0" w:firstColumn="0" w:lastColumn="0" w:oddVBand="0" w:evenVBand="0" w:oddHBand="1" w:evenHBand="0" w:firstRowFirstColumn="0" w:firstRowLastColumn="0" w:lastRowFirstColumn="0" w:lastRowLastColumn="0"/>
            </w:pPr>
            <w:r>
              <w:t xml:space="preserve">Great Expectations or platform-native data quality where stewardship/workflows justify it. Pandera supports dataframe schema validation and lazy error reporting. </w:t>
            </w:r>
            <w:hyperlink r:id="rId18" w:history="1">
              <w:r>
                <w:rPr>
                  <w:rStyle w:val="Hyperlink"/>
                </w:rPr>
                <w:t>[pandera.re...thedocs.io]</w:t>
              </w:r>
            </w:hyperlink>
          </w:p>
        </w:tc>
      </w:tr>
      <w:tr w:rsidR="0066021D" w14:paraId="3115BEC2"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3A737C6A" w14:textId="77777777" w:rsidR="0066021D" w:rsidRDefault="00EE2391">
            <w:r>
              <w:t>Features</w:t>
            </w:r>
          </w:p>
        </w:tc>
        <w:tc>
          <w:tcPr>
            <w:tcW w:w="0" w:type="auto"/>
            <w:vAlign w:val="center"/>
          </w:tcPr>
          <w:p w14:paraId="66F334CD" w14:textId="77777777" w:rsidR="0066021D" w:rsidRDefault="00EE2391">
            <w:pPr>
              <w:cnfStyle w:val="000000000000" w:firstRow="0" w:lastRow="0" w:firstColumn="0" w:lastColumn="0" w:oddVBand="0" w:evenVBand="0" w:oddHBand="0" w:evenHBand="0" w:firstRowFirstColumn="0" w:firstRowLastColumn="0" w:lastRowFirstColumn="0" w:lastRowLastColumn="0"/>
            </w:pPr>
            <w:r>
              <w:t>Ordinary versioned Python/SQL feature functions</w:t>
            </w:r>
          </w:p>
        </w:tc>
        <w:tc>
          <w:tcPr>
            <w:tcW w:w="0" w:type="auto"/>
            <w:vAlign w:val="center"/>
          </w:tcPr>
          <w:p w14:paraId="0A218D07" w14:textId="77777777" w:rsidR="0066021D" w:rsidRDefault="00EE2391">
            <w:pPr>
              <w:cnfStyle w:val="000000000000" w:firstRow="0" w:lastRow="0" w:firstColumn="0" w:lastColumn="0" w:oddVBand="0" w:evenVBand="0" w:oddHBand="0" w:evenHBand="0" w:firstRowFirstColumn="0" w:firstRowLastColumn="0" w:lastRowFirstColumn="0" w:lastRowLastColumn="0"/>
            </w:pPr>
            <w:r>
              <w:t xml:space="preserve">Feast only when online/offline feature consistency or low-latency serving is needed; Feast’s offline store builds historical datasets and materializes features to online stores. </w:t>
            </w:r>
            <w:hyperlink r:id="rId19" w:history="1">
              <w:r>
                <w:rPr>
                  <w:rStyle w:val="Hyperlink"/>
                </w:rPr>
                <w:t>[docs.feast.dev]</w:t>
              </w:r>
            </w:hyperlink>
          </w:p>
        </w:tc>
      </w:tr>
      <w:tr w:rsidR="0066021D" w14:paraId="5D146FEB"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3887E7" w14:textId="77777777" w:rsidR="0066021D" w:rsidRDefault="00EE2391">
            <w:r>
              <w:lastRenderedPageBreak/>
              <w:t>Predictive ML</w:t>
            </w:r>
          </w:p>
        </w:tc>
        <w:tc>
          <w:tcPr>
            <w:tcW w:w="0" w:type="auto"/>
            <w:vAlign w:val="center"/>
          </w:tcPr>
          <w:p w14:paraId="2A138A72" w14:textId="77777777" w:rsidR="0066021D" w:rsidRDefault="00EE2391">
            <w:pPr>
              <w:cnfStyle w:val="000000100000" w:firstRow="0" w:lastRow="0" w:firstColumn="0" w:lastColumn="0" w:oddVBand="0" w:evenVBand="0" w:oddHBand="1" w:evenHBand="0" w:firstRowFirstColumn="0" w:firstRowLastColumn="0" w:lastRowFirstColumn="0" w:lastRowLastColumn="0"/>
            </w:pPr>
            <w:r>
              <w:rPr>
                <w:b/>
                <w:bCs/>
              </w:rPr>
              <w:t>scikit-learn</w:t>
            </w:r>
            <w:r>
              <w:t xml:space="preserve"> pipelines; linear/elastic-net, tree ensembles, gradient boosting, Isolation Forest</w:t>
            </w:r>
          </w:p>
        </w:tc>
        <w:tc>
          <w:tcPr>
            <w:tcW w:w="0" w:type="auto"/>
            <w:vAlign w:val="center"/>
          </w:tcPr>
          <w:p w14:paraId="01E7D045" w14:textId="77777777" w:rsidR="0066021D" w:rsidRDefault="00EE2391">
            <w:pPr>
              <w:cnfStyle w:val="000000100000" w:firstRow="0" w:lastRow="0" w:firstColumn="0" w:lastColumn="0" w:oddVBand="0" w:evenVBand="0" w:oddHBand="1" w:evenHBand="0" w:firstRowFirstColumn="0" w:firstRowLastColumn="0" w:lastRowFirstColumn="0" w:lastRowLastColumn="0"/>
            </w:pPr>
            <w:r>
              <w:t>Add LightGBM/XGBoost when validated improvement justifies another runtime; use specialized deep forecasting only after strong baselines</w:t>
            </w:r>
          </w:p>
        </w:tc>
      </w:tr>
      <w:tr w:rsidR="0066021D" w14:paraId="17A1EF63"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6067ABA1" w14:textId="77777777" w:rsidR="0066021D" w:rsidRDefault="00EE2391">
            <w:r>
              <w:t>Time series</w:t>
            </w:r>
          </w:p>
        </w:tc>
        <w:tc>
          <w:tcPr>
            <w:tcW w:w="0" w:type="auto"/>
            <w:vAlign w:val="center"/>
          </w:tcPr>
          <w:p w14:paraId="4C7B52A3" w14:textId="77777777" w:rsidR="0066021D" w:rsidRDefault="00EE2391">
            <w:pPr>
              <w:cnfStyle w:val="000000000000" w:firstRow="0" w:lastRow="0" w:firstColumn="0" w:lastColumn="0" w:oddVBand="0" w:evenVBand="0" w:oddHBand="0" w:evenHBand="0" w:firstRowFirstColumn="0" w:firstRowLastColumn="0" w:lastRowFirstColumn="0" w:lastRowLastColumn="0"/>
            </w:pPr>
            <w:r>
              <w:t>statsmodels + skforecast; seasonal-naive baselines; scikit-learn regressors with lag/calendar/exogenous features</w:t>
            </w:r>
          </w:p>
        </w:tc>
        <w:tc>
          <w:tcPr>
            <w:tcW w:w="0" w:type="auto"/>
            <w:vAlign w:val="center"/>
          </w:tcPr>
          <w:p w14:paraId="065D88A1" w14:textId="77777777" w:rsidR="0066021D" w:rsidRDefault="00EE2391">
            <w:pPr>
              <w:cnfStyle w:val="000000000000" w:firstRow="0" w:lastRow="0" w:firstColumn="0" w:lastColumn="0" w:oddVBand="0" w:evenVBand="0" w:oddHBand="0" w:evenHBand="0" w:firstRowFirstColumn="0" w:firstRowLastColumn="0" w:lastRowFirstColumn="0" w:lastRowLastColumn="0"/>
            </w:pPr>
            <w:r>
              <w:t xml:space="preserve">Hierarchical/probabilistic forecasting services; distributed training only if volume requires it. Time-respecting backtests and explicit prediction intervals are essential. </w:t>
            </w:r>
            <w:hyperlink r:id="rId20" w:history="1">
              <w:r>
                <w:rPr>
                  <w:rStyle w:val="Hyperlink"/>
                </w:rPr>
                <w:t>[scikit-learn.org]</w:t>
              </w:r>
            </w:hyperlink>
            <w:r>
              <w:t xml:space="preserve">, </w:t>
            </w:r>
            <w:hyperlink r:id="rId21" w:history="1">
              <w:r>
                <w:rPr>
                  <w:rStyle w:val="Hyperlink"/>
                </w:rPr>
                <w:t>[statsmodels.org]</w:t>
              </w:r>
            </w:hyperlink>
            <w:r>
              <w:t xml:space="preserve">, </w:t>
            </w:r>
            <w:hyperlink r:id="rId22" w:history="1">
              <w:r>
                <w:rPr>
                  <w:rStyle w:val="Hyperlink"/>
                </w:rPr>
                <w:t>[cienciadedatos.net]</w:t>
              </w:r>
            </w:hyperlink>
          </w:p>
        </w:tc>
      </w:tr>
      <w:tr w:rsidR="0066021D" w14:paraId="2628A98A"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8E72BB" w14:textId="77777777" w:rsidR="0066021D" w:rsidRDefault="00EE2391">
            <w:r>
              <w:t>Uncertainty</w:t>
            </w:r>
          </w:p>
        </w:tc>
        <w:tc>
          <w:tcPr>
            <w:tcW w:w="0" w:type="auto"/>
            <w:vAlign w:val="center"/>
          </w:tcPr>
          <w:p w14:paraId="11CDE84D" w14:textId="77777777" w:rsidR="0066021D" w:rsidRDefault="00EE2391">
            <w:pPr>
              <w:cnfStyle w:val="000000100000" w:firstRow="0" w:lastRow="0" w:firstColumn="0" w:lastColumn="0" w:oddVBand="0" w:evenVBand="0" w:oddHBand="1" w:evenHBand="0" w:firstRowFirstColumn="0" w:firstRowLastColumn="0" w:lastRowFirstColumn="0" w:lastRowLastColumn="0"/>
            </w:pPr>
            <w:r>
              <w:t>Quantile regression, bootstrap/conformal intervals, MAPIE where suitable</w:t>
            </w:r>
          </w:p>
        </w:tc>
        <w:tc>
          <w:tcPr>
            <w:tcW w:w="0" w:type="auto"/>
            <w:vAlign w:val="center"/>
          </w:tcPr>
          <w:p w14:paraId="11645E88" w14:textId="77777777" w:rsidR="0066021D" w:rsidRDefault="00EE2391">
            <w:pPr>
              <w:cnfStyle w:val="000000100000" w:firstRow="0" w:lastRow="0" w:firstColumn="0" w:lastColumn="0" w:oddVBand="0" w:evenVBand="0" w:oddHBand="1" w:evenHBand="0" w:firstRowFirstColumn="0" w:firstRowLastColumn="0" w:lastRowFirstColumn="0" w:lastRowLastColumn="0"/>
            </w:pPr>
            <w:r>
              <w:t>Calibrated hierarchical intervals and scenario-conditioned distributions</w:t>
            </w:r>
          </w:p>
        </w:tc>
      </w:tr>
      <w:tr w:rsidR="0066021D" w14:paraId="668358D6"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40425755" w14:textId="77777777" w:rsidR="0066021D" w:rsidRDefault="00EE2391">
            <w:r>
              <w:t>RAG ingestion</w:t>
            </w:r>
          </w:p>
        </w:tc>
        <w:tc>
          <w:tcPr>
            <w:tcW w:w="0" w:type="auto"/>
            <w:vAlign w:val="center"/>
          </w:tcPr>
          <w:p w14:paraId="489508D8" w14:textId="77777777" w:rsidR="0066021D" w:rsidRDefault="00EE2391">
            <w:pPr>
              <w:cnfStyle w:val="000000000000" w:firstRow="0" w:lastRow="0" w:firstColumn="0" w:lastColumn="0" w:oddVBand="0" w:evenVBand="0" w:oddHBand="0" w:evenHBand="0" w:firstRowFirstColumn="0" w:firstRowLastColumn="0" w:lastRowFirstColumn="0" w:lastRowLastColumn="0"/>
            </w:pPr>
            <w:r>
              <w:t>Docling, custom parsers, source-specific loaders</w:t>
            </w:r>
          </w:p>
        </w:tc>
        <w:tc>
          <w:tcPr>
            <w:tcW w:w="0" w:type="auto"/>
            <w:vAlign w:val="center"/>
          </w:tcPr>
          <w:p w14:paraId="30C7538C" w14:textId="77777777" w:rsidR="0066021D" w:rsidRDefault="00EE2391">
            <w:pPr>
              <w:cnfStyle w:val="000000000000" w:firstRow="0" w:lastRow="0" w:firstColumn="0" w:lastColumn="0" w:oddVBand="0" w:evenVBand="0" w:oddHBand="0" w:evenHBand="0" w:firstRowFirstColumn="0" w:firstRowLastColumn="0" w:lastRowFirstColumn="0" w:lastRowLastColumn="0"/>
            </w:pPr>
            <w:r>
              <w:t xml:space="preserve">Azure Document Intelligence or equivalent managed extraction for difficult layouts/scans. Docling supports PDFs, Office formats, tables, reading order, XBRL, local execution, and CrewAI integrations. </w:t>
            </w:r>
            <w:hyperlink r:id="rId23" w:history="1">
              <w:r>
                <w:rPr>
                  <w:rStyle w:val="Hyperlink"/>
                </w:rPr>
                <w:t>[docling-pr....github.io]</w:t>
              </w:r>
            </w:hyperlink>
            <w:r>
              <w:t xml:space="preserve">, </w:t>
            </w:r>
            <w:hyperlink r:id="rId24" w:history="1">
              <w:r>
                <w:rPr>
                  <w:rStyle w:val="Hyperlink"/>
                </w:rPr>
                <w:t>[learn.microsoft.com]</w:t>
              </w:r>
            </w:hyperlink>
          </w:p>
        </w:tc>
      </w:tr>
      <w:tr w:rsidR="0066021D" w14:paraId="5BD990F2"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625693" w14:textId="77777777" w:rsidR="0066021D" w:rsidRDefault="00EE2391">
            <w:r>
              <w:t>Retrieval</w:t>
            </w:r>
          </w:p>
        </w:tc>
        <w:tc>
          <w:tcPr>
            <w:tcW w:w="0" w:type="auto"/>
            <w:vAlign w:val="center"/>
          </w:tcPr>
          <w:p w14:paraId="7D62A381" w14:textId="77777777" w:rsidR="0066021D" w:rsidRDefault="00EE2391">
            <w:pPr>
              <w:cnfStyle w:val="000000100000" w:firstRow="0" w:lastRow="0" w:firstColumn="0" w:lastColumn="0" w:oddVBand="0" w:evenVBand="0" w:oddHBand="1" w:evenHBand="0" w:firstRowFirstColumn="0" w:firstRowLastColumn="0" w:lastRowFirstColumn="0" w:lastRowLastColumn="0"/>
            </w:pPr>
            <w:r>
              <w:t xml:space="preserve">PostgreSQL FTS + </w:t>
            </w:r>
            <w:r>
              <w:rPr>
                <w:b/>
                <w:bCs/>
              </w:rPr>
              <w:t>pgvector</w:t>
            </w:r>
            <w:r>
              <w:t>, or Qdrant; Sentence Transformers</w:t>
            </w:r>
          </w:p>
        </w:tc>
        <w:tc>
          <w:tcPr>
            <w:tcW w:w="0" w:type="auto"/>
            <w:vAlign w:val="center"/>
          </w:tcPr>
          <w:p w14:paraId="2EE381AB" w14:textId="77777777" w:rsidR="0066021D" w:rsidRDefault="00EE2391">
            <w:pPr>
              <w:cnfStyle w:val="000000100000" w:firstRow="0" w:lastRow="0" w:firstColumn="0" w:lastColumn="0" w:oddVBand="0" w:evenVBand="0" w:oddHBand="1" w:evenHBand="0" w:firstRowFirstColumn="0" w:firstRowLastColumn="0" w:lastRowFirstColumn="0" w:lastRowLastColumn="0"/>
            </w:pPr>
            <w:r>
              <w:t>OpenSearch/Qdrant hybrid retrieval, metadata filtering, dedicated reranker. Retrieve-then-rerank with a CrossEncoder is a well-supported pattern.</w:t>
            </w:r>
          </w:p>
        </w:tc>
      </w:tr>
      <w:tr w:rsidR="0066021D" w14:paraId="64C2775D"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3F4AFC29" w14:textId="77777777" w:rsidR="0066021D" w:rsidRDefault="00EE2391">
            <w:r>
              <w:t>Agent orchestration</w:t>
            </w:r>
          </w:p>
        </w:tc>
        <w:tc>
          <w:tcPr>
            <w:tcW w:w="0" w:type="auto"/>
            <w:vAlign w:val="center"/>
          </w:tcPr>
          <w:p w14:paraId="4FEF7B9C" w14:textId="77777777" w:rsidR="0066021D" w:rsidRDefault="00EE2391">
            <w:pPr>
              <w:cnfStyle w:val="000000000000" w:firstRow="0" w:lastRow="0" w:firstColumn="0" w:lastColumn="0" w:oddVBand="0" w:evenVBand="0" w:oddHBand="0" w:evenHBand="0" w:firstRowFirstColumn="0" w:firstRowLastColumn="0" w:lastRowFirstColumn="0" w:lastRowLastColumn="0"/>
            </w:pPr>
            <w:r>
              <w:rPr>
                <w:b/>
                <w:bCs/>
              </w:rPr>
              <w:t>CrewAI Flow</w:t>
            </w:r>
            <w:r>
              <w:t>, one focused analysis Crew, typed custom tools</w:t>
            </w:r>
          </w:p>
        </w:tc>
        <w:tc>
          <w:tcPr>
            <w:tcW w:w="0" w:type="auto"/>
            <w:vAlign w:val="center"/>
          </w:tcPr>
          <w:p w14:paraId="3FA09703" w14:textId="77777777" w:rsidR="0066021D" w:rsidRDefault="00EE2391">
            <w:pPr>
              <w:cnfStyle w:val="000000000000" w:firstRow="0" w:lastRow="0" w:firstColumn="0" w:lastColumn="0" w:oddVBand="0" w:evenVBand="0" w:oddHBand="0" w:evenHBand="0" w:firstRowFirstColumn="0" w:firstRowLastColumn="0" w:lastRowFirstColumn="0" w:lastRowLastColumn="0"/>
            </w:pPr>
            <w:r>
              <w:t>CrewAI plus Temporal for durable process control; avoid adding agents merely to represent every service</w:t>
            </w:r>
          </w:p>
        </w:tc>
      </w:tr>
      <w:tr w:rsidR="0066021D" w14:paraId="4A091320"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D42CAA" w14:textId="77777777" w:rsidR="0066021D" w:rsidRDefault="00EE2391">
            <w:r>
              <w:t>Models/lifecycle</w:t>
            </w:r>
          </w:p>
        </w:tc>
        <w:tc>
          <w:tcPr>
            <w:tcW w:w="0" w:type="auto"/>
            <w:vAlign w:val="center"/>
          </w:tcPr>
          <w:p w14:paraId="4ACB6802" w14:textId="77777777" w:rsidR="0066021D" w:rsidRDefault="00EE2391">
            <w:pPr>
              <w:cnfStyle w:val="000000100000" w:firstRow="0" w:lastRow="0" w:firstColumn="0" w:lastColumn="0" w:oddVBand="0" w:evenVBand="0" w:oddHBand="1" w:evenHBand="0" w:firstRowFirstColumn="0" w:firstRowLastColumn="0" w:lastRowFirstColumn="0" w:lastRowLastColumn="0"/>
            </w:pPr>
            <w:r>
              <w:t>MLflow tracking, registry, evaluation, local serving</w:t>
            </w:r>
          </w:p>
        </w:tc>
        <w:tc>
          <w:tcPr>
            <w:tcW w:w="0" w:type="auto"/>
            <w:vAlign w:val="center"/>
          </w:tcPr>
          <w:p w14:paraId="2B4E2243" w14:textId="77777777" w:rsidR="0066021D" w:rsidRDefault="00EE2391">
            <w:pPr>
              <w:cnfStyle w:val="000000100000" w:firstRow="0" w:lastRow="0" w:firstColumn="0" w:lastColumn="0" w:oddVBand="0" w:evenVBand="0" w:oddHBand="1" w:evenHBand="0" w:firstRowFirstColumn="0" w:firstRowLastColumn="0" w:lastRowFirstColumn="0" w:lastRowLastColumn="0"/>
            </w:pPr>
            <w:r>
              <w:t>HA tracking server, PostgreSQL metadata, object store, controlled promotion and canary serving</w:t>
            </w:r>
          </w:p>
        </w:tc>
      </w:tr>
      <w:tr w:rsidR="0066021D" w14:paraId="521C1EA8"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4F8EB157" w14:textId="77777777" w:rsidR="0066021D" w:rsidRDefault="00EE2391">
            <w:r>
              <w:t>Calculation/simulation</w:t>
            </w:r>
          </w:p>
        </w:tc>
        <w:tc>
          <w:tcPr>
            <w:tcW w:w="0" w:type="auto"/>
            <w:vAlign w:val="center"/>
          </w:tcPr>
          <w:p w14:paraId="02740E72" w14:textId="77777777" w:rsidR="0066021D" w:rsidRDefault="00EE2391">
            <w:pPr>
              <w:cnfStyle w:val="000000000000" w:firstRow="0" w:lastRow="0" w:firstColumn="0" w:lastColumn="0" w:oddVBand="0" w:evenVBand="0" w:oddHBand="0" w:evenHBand="0" w:firstRowFirstColumn="0" w:firstRowLastColumn="0" w:lastRowFirstColumn="0" w:lastRowLastColumn="0"/>
            </w:pPr>
            <w:r>
              <w:t>decimal, NumPy, SciPy, numpy-financial, custom financial domain functions</w:t>
            </w:r>
          </w:p>
        </w:tc>
        <w:tc>
          <w:tcPr>
            <w:tcW w:w="0" w:type="auto"/>
            <w:vAlign w:val="center"/>
          </w:tcPr>
          <w:p w14:paraId="76B7E41E" w14:textId="77777777" w:rsidR="0066021D" w:rsidRDefault="00EE2391">
            <w:pPr>
              <w:cnfStyle w:val="000000000000" w:firstRow="0" w:lastRow="0" w:firstColumn="0" w:lastColumn="0" w:oddVBand="0" w:evenVBand="0" w:oddHBand="0" w:evenHBand="0" w:firstRowFirstColumn="0" w:firstRowLastColumn="0" w:lastRowFirstColumn="0" w:lastRowLastColumn="0"/>
            </w:pPr>
            <w:r>
              <w:t xml:space="preserve">Pyomo plus approved solvers for constrained/stochastic optimization. SciPy includes constrained, linear, mixed-integer, and global optimization; Pyomo provides structured optimization modeling. </w:t>
            </w:r>
            <w:hyperlink r:id="rId25" w:history="1">
              <w:r>
                <w:rPr>
                  <w:rStyle w:val="Hyperlink"/>
                </w:rPr>
                <w:t>[docs.scipy.org]</w:t>
              </w:r>
            </w:hyperlink>
            <w:r>
              <w:t xml:space="preserve">, </w:t>
            </w:r>
            <w:hyperlink r:id="rId26" w:history="1">
              <w:r>
                <w:rPr>
                  <w:rStyle w:val="Hyperlink"/>
                </w:rPr>
                <w:t>[pyomo.readthedocs.io]</w:t>
              </w:r>
            </w:hyperlink>
          </w:p>
        </w:tc>
      </w:tr>
      <w:tr w:rsidR="0066021D" w14:paraId="31F132EE"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81810F" w14:textId="77777777" w:rsidR="0066021D" w:rsidRDefault="00EE2391">
            <w:r>
              <w:lastRenderedPageBreak/>
              <w:t>APIs/security</w:t>
            </w:r>
          </w:p>
        </w:tc>
        <w:tc>
          <w:tcPr>
            <w:tcW w:w="0" w:type="auto"/>
            <w:vAlign w:val="center"/>
          </w:tcPr>
          <w:p w14:paraId="2ECCCECF" w14:textId="77777777" w:rsidR="0066021D" w:rsidRDefault="00EE2391">
            <w:pPr>
              <w:cnfStyle w:val="000000100000" w:firstRow="0" w:lastRow="0" w:firstColumn="0" w:lastColumn="0" w:oddVBand="0" w:evenVBand="0" w:oddHBand="1" w:evenHBand="0" w:firstRowFirstColumn="0" w:firstRowLastColumn="0" w:lastRowFirstColumn="0" w:lastRowLastColumn="0"/>
            </w:pPr>
            <w:r>
              <w:t>FastAPI, OIDC provider, secrets manager, allowlists</w:t>
            </w:r>
          </w:p>
        </w:tc>
        <w:tc>
          <w:tcPr>
            <w:tcW w:w="0" w:type="auto"/>
            <w:vAlign w:val="center"/>
          </w:tcPr>
          <w:p w14:paraId="41CDF653" w14:textId="77777777" w:rsidR="0066021D" w:rsidRDefault="00EE2391">
            <w:pPr>
              <w:cnfStyle w:val="000000100000" w:firstRow="0" w:lastRow="0" w:firstColumn="0" w:lastColumn="0" w:oddVBand="0" w:evenVBand="0" w:oddHBand="1" w:evenHBand="0" w:firstRowFirstColumn="0" w:firstRowLastColumn="0" w:lastRowFirstColumn="0" w:lastRowLastColumn="0"/>
            </w:pPr>
            <w:r>
              <w:t>API gateway, workload identity, OPA/Cedar policy service, mTLS, WAF, tenant-isolated service identities</w:t>
            </w:r>
          </w:p>
        </w:tc>
      </w:tr>
      <w:tr w:rsidR="0066021D" w14:paraId="3F7C8377"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22AB3F23" w14:textId="77777777" w:rsidR="0066021D" w:rsidRDefault="00EE2391">
            <w:r>
              <w:t>Observability</w:t>
            </w:r>
          </w:p>
        </w:tc>
        <w:tc>
          <w:tcPr>
            <w:tcW w:w="0" w:type="auto"/>
            <w:vAlign w:val="center"/>
          </w:tcPr>
          <w:p w14:paraId="687ACF2D" w14:textId="77777777" w:rsidR="0066021D" w:rsidRDefault="00EE2391">
            <w:pPr>
              <w:cnfStyle w:val="000000000000" w:firstRow="0" w:lastRow="0" w:firstColumn="0" w:lastColumn="0" w:oddVBand="0" w:evenVBand="0" w:oddHBand="0" w:evenHBand="0" w:firstRowFirstColumn="0" w:firstRowLastColumn="0" w:lastRowFirstColumn="0" w:lastRowLastColumn="0"/>
            </w:pPr>
            <w:r>
              <w:t>OpenTelemetry, structured logs, Prometheus/Grafana, MLflow</w:t>
            </w:r>
          </w:p>
        </w:tc>
        <w:tc>
          <w:tcPr>
            <w:tcW w:w="0" w:type="auto"/>
            <w:vAlign w:val="center"/>
          </w:tcPr>
          <w:p w14:paraId="6E6D2DE4" w14:textId="77777777" w:rsidR="0066021D" w:rsidRDefault="00EE2391">
            <w:pPr>
              <w:cnfStyle w:val="000000000000" w:firstRow="0" w:lastRow="0" w:firstColumn="0" w:lastColumn="0" w:oddVBand="0" w:evenVBand="0" w:oddHBand="0" w:evenHBand="0" w:firstRowFirstColumn="0" w:firstRowLastColumn="0" w:lastRowFirstColumn="0" w:lastRowLastColumn="0"/>
            </w:pPr>
            <w:r>
              <w:t>Central trace backend, SLOs, cost budgets, SIEM integration, immutable audit archive</w:t>
            </w:r>
          </w:p>
        </w:tc>
      </w:tr>
      <w:tr w:rsidR="0066021D" w14:paraId="13449DB9"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D9E787" w14:textId="77777777" w:rsidR="0066021D" w:rsidRDefault="00EE2391">
            <w:r>
              <w:t>Evaluation</w:t>
            </w:r>
          </w:p>
        </w:tc>
        <w:tc>
          <w:tcPr>
            <w:tcW w:w="0" w:type="auto"/>
            <w:vAlign w:val="center"/>
          </w:tcPr>
          <w:p w14:paraId="672ACEDC" w14:textId="77777777" w:rsidR="0066021D" w:rsidRDefault="00EE2391">
            <w:pPr>
              <w:cnfStyle w:val="000000100000" w:firstRow="0" w:lastRow="0" w:firstColumn="0" w:lastColumn="0" w:oddVBand="0" w:evenVBand="0" w:oddHBand="1" w:evenHBand="0" w:firstRowFirstColumn="0" w:firstRowLastColumn="0" w:lastRowFirstColumn="0" w:lastRowLastColumn="0"/>
            </w:pPr>
            <w:r>
              <w:t>pytest, rolling backtests, golden RAG questions, MLflow evaluation</w:t>
            </w:r>
          </w:p>
        </w:tc>
        <w:tc>
          <w:tcPr>
            <w:tcW w:w="0" w:type="auto"/>
            <w:vAlign w:val="center"/>
          </w:tcPr>
          <w:p w14:paraId="19726A20" w14:textId="77777777" w:rsidR="0066021D" w:rsidRDefault="00EE2391">
            <w:pPr>
              <w:cnfStyle w:val="000000100000" w:firstRow="0" w:lastRow="0" w:firstColumn="0" w:lastColumn="0" w:oddVBand="0" w:evenVBand="0" w:oddHBand="1" w:evenHBand="0" w:firstRowFirstColumn="0" w:firstRowLastColumn="0" w:lastRowFirstColumn="0" w:lastRowLastColumn="0"/>
            </w:pPr>
            <w:r>
              <w:t>Continuous shadow evaluation, human review sampling, drift dashboards, red-team suites. Evidently can compare current/reference distributions and report feature, prediction, and dataset drift.</w:t>
            </w:r>
          </w:p>
        </w:tc>
      </w:tr>
    </w:tbl>
    <w:p w14:paraId="678B0D7C" w14:textId="77777777" w:rsidR="0066021D" w:rsidRDefault="00EE2391">
      <w:r>
        <w:rPr>
          <w:b/>
          <w:bCs/>
        </w:rPr>
        <w:t>Stable throughout maturity:</w:t>
      </w:r>
      <w:r>
        <w:t xml:space="preserve"> Pydantic contracts, deterministic domain services, point-in-time data rules, FastAPI, test harnesses, audit events, and the separation between explanation and authority.</w:t>
      </w:r>
    </w:p>
    <w:p w14:paraId="6A05A809" w14:textId="77777777" w:rsidR="0066021D" w:rsidRDefault="0066021D">
      <w:pPr>
        <w:pBdr>
          <w:top w:val="single" w:sz="12" w:space="0" w:color="auto"/>
        </w:pBdr>
        <w:spacing w:after="0"/>
      </w:pPr>
    </w:p>
    <w:p w14:paraId="2BCAE387" w14:textId="77777777" w:rsidR="0066021D" w:rsidRDefault="00EE2391">
      <w:pPr>
        <w:pStyle w:val="Heading2"/>
      </w:pPr>
      <w:r>
        <w:t>3. Progressive use-case roadmap</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2008"/>
        <w:gridCol w:w="1294"/>
        <w:gridCol w:w="1213"/>
        <w:gridCol w:w="1389"/>
        <w:gridCol w:w="1756"/>
      </w:tblGrid>
      <w:tr w:rsidR="0066021D" w14:paraId="1B87E580" w14:textId="77777777" w:rsidTr="00660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EB5977" w14:textId="77777777" w:rsidR="0066021D" w:rsidRDefault="00EE2391">
            <w:r>
              <w:t>Capability</w:t>
            </w:r>
          </w:p>
        </w:tc>
        <w:tc>
          <w:tcPr>
            <w:tcW w:w="0" w:type="auto"/>
            <w:vAlign w:val="center"/>
          </w:tcPr>
          <w:p w14:paraId="5560BA6E" w14:textId="77777777" w:rsidR="0066021D" w:rsidRDefault="00EE2391">
            <w:pPr>
              <w:cnfStyle w:val="100000000000" w:firstRow="1" w:lastRow="0" w:firstColumn="0" w:lastColumn="0" w:oddVBand="0" w:evenVBand="0" w:oddHBand="0" w:evenHBand="0" w:firstRowFirstColumn="0" w:firstRowLastColumn="0" w:lastRowFirstColumn="0" w:lastRowLastColumn="0"/>
            </w:pPr>
            <w:r>
              <w:t>Inputs and predictive output</w:t>
            </w:r>
          </w:p>
        </w:tc>
        <w:tc>
          <w:tcPr>
            <w:tcW w:w="0" w:type="auto"/>
            <w:vAlign w:val="center"/>
          </w:tcPr>
          <w:p w14:paraId="175D43AE" w14:textId="77777777" w:rsidR="0066021D" w:rsidRDefault="00EE2391">
            <w:pPr>
              <w:cnfStyle w:val="100000000000" w:firstRow="1" w:lastRow="0" w:firstColumn="0" w:lastColumn="0" w:oddVBand="0" w:evenVBand="0" w:oddHBand="0" w:evenHBand="0" w:firstRowFirstColumn="0" w:firstRowLastColumn="0" w:lastRowFirstColumn="0" w:lastRowLastColumn="0"/>
            </w:pPr>
            <w:r>
              <w:t>GenAI/RAG and agents</w:t>
            </w:r>
          </w:p>
        </w:tc>
        <w:tc>
          <w:tcPr>
            <w:tcW w:w="0" w:type="auto"/>
            <w:vAlign w:val="center"/>
          </w:tcPr>
          <w:p w14:paraId="06B5B116" w14:textId="77777777" w:rsidR="0066021D" w:rsidRDefault="00EE2391">
            <w:pPr>
              <w:cnfStyle w:val="100000000000" w:firstRow="1" w:lastRow="0" w:firstColumn="0" w:lastColumn="0" w:oddVBand="0" w:evenVBand="0" w:oddHBand="0" w:evenHBand="0" w:firstRowFirstColumn="0" w:firstRowLastColumn="0" w:lastRowFirstColumn="0" w:lastRowLastColumn="0"/>
            </w:pPr>
            <w:r>
              <w:t>Automated low-risk actions</w:t>
            </w:r>
          </w:p>
        </w:tc>
        <w:tc>
          <w:tcPr>
            <w:tcW w:w="0" w:type="auto"/>
            <w:vAlign w:val="center"/>
          </w:tcPr>
          <w:p w14:paraId="0F5A6DE1" w14:textId="77777777" w:rsidR="0066021D" w:rsidRDefault="00EE2391">
            <w:pPr>
              <w:cnfStyle w:val="100000000000" w:firstRow="1" w:lastRow="0" w:firstColumn="0" w:lastColumn="0" w:oddVBand="0" w:evenVBand="0" w:oddHBand="0" w:evenHBand="0" w:firstRowFirstColumn="0" w:firstRowLastColumn="0" w:lastRowFirstColumn="0" w:lastRowLastColumn="0"/>
            </w:pPr>
            <w:r>
              <w:t>Human-approved actions</w:t>
            </w:r>
          </w:p>
        </w:tc>
        <w:tc>
          <w:tcPr>
            <w:tcW w:w="0" w:type="auto"/>
            <w:vAlign w:val="center"/>
          </w:tcPr>
          <w:p w14:paraId="3B355F74" w14:textId="77777777" w:rsidR="0066021D" w:rsidRDefault="00EE2391">
            <w:pPr>
              <w:cnfStyle w:val="100000000000" w:firstRow="1" w:lastRow="0" w:firstColumn="0" w:lastColumn="0" w:oddVBand="0" w:evenVBand="0" w:oddHBand="0" w:evenHBand="0" w:firstRowFirstColumn="0" w:firstRowLastColumn="0" w:lastRowFirstColumn="0" w:lastRowLastColumn="0"/>
            </w:pPr>
            <w:r>
              <w:t>Feedback and metrics</w:t>
            </w:r>
          </w:p>
        </w:tc>
      </w:tr>
      <w:tr w:rsidR="0066021D" w14:paraId="3AA9AC58"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9318CC" w14:textId="77777777" w:rsidR="0066021D" w:rsidRDefault="00EE2391">
            <w:r>
              <w:t>1. Revenue/cost forecasting</w:t>
            </w:r>
          </w:p>
        </w:tc>
        <w:tc>
          <w:tcPr>
            <w:tcW w:w="0" w:type="auto"/>
            <w:vAlign w:val="center"/>
          </w:tcPr>
          <w:p w14:paraId="7EA56BAB" w14:textId="77777777" w:rsidR="0066021D" w:rsidRDefault="00EE2391">
            <w:pPr>
              <w:cnfStyle w:val="000000100000" w:firstRow="0" w:lastRow="0" w:firstColumn="0" w:lastColumn="0" w:oddVBand="0" w:evenVBand="0" w:oddHBand="1" w:evenHBand="0" w:firstRowFirstColumn="0" w:firstRowLastColumn="0" w:lastRowFirstColumn="0" w:lastRowLastColumn="0"/>
            </w:pPr>
            <w:r>
              <w:t>Actuals, budget, backlog, prices, volumes, calendar, operational drivers. Point forecast plus P10/P50/P90 by entity/account/period and reconciled totals.</w:t>
            </w:r>
          </w:p>
        </w:tc>
        <w:tc>
          <w:tcPr>
            <w:tcW w:w="0" w:type="auto"/>
            <w:vAlign w:val="center"/>
          </w:tcPr>
          <w:p w14:paraId="27D2B03E" w14:textId="77777777" w:rsidR="0066021D" w:rsidRDefault="00EE2391">
            <w:pPr>
              <w:cnfStyle w:val="000000100000" w:firstRow="0" w:lastRow="0" w:firstColumn="0" w:lastColumn="0" w:oddVBand="0" w:evenVBand="0" w:oddHBand="1" w:evenHBand="0" w:firstRowFirstColumn="0" w:firstRowLastColumn="0" w:lastRowFirstColumn="0" w:lastRowLastColumn="0"/>
            </w:pPr>
            <w:r>
              <w:t>Retrieve budget assumptions, commentary, policies, and contracts; explain variances. Forecasting is a service call, not agent reasoning.</w:t>
            </w:r>
          </w:p>
        </w:tc>
        <w:tc>
          <w:tcPr>
            <w:tcW w:w="0" w:type="auto"/>
            <w:vAlign w:val="center"/>
          </w:tcPr>
          <w:p w14:paraId="77CC6D8D" w14:textId="77777777" w:rsidR="0066021D" w:rsidRDefault="00EE2391">
            <w:pPr>
              <w:cnfStyle w:val="000000100000" w:firstRow="0" w:lastRow="0" w:firstColumn="0" w:lastColumn="0" w:oddVBand="0" w:evenVBand="0" w:oddHBand="1" w:evenHBand="0" w:firstRowFirstColumn="0" w:firstRowLastColumn="0" w:lastRowFirstColumn="0" w:lastRowLastColumn="0"/>
            </w:pPr>
            <w:r>
              <w:t>Refresh forecast; run backtest; create variance report; alert on validated threshold breaches.</w:t>
            </w:r>
          </w:p>
        </w:tc>
        <w:tc>
          <w:tcPr>
            <w:tcW w:w="0" w:type="auto"/>
            <w:vAlign w:val="center"/>
          </w:tcPr>
          <w:p w14:paraId="0A586DE9" w14:textId="77777777" w:rsidR="0066021D" w:rsidRDefault="00EE2391">
            <w:pPr>
              <w:cnfStyle w:val="000000100000" w:firstRow="0" w:lastRow="0" w:firstColumn="0" w:lastColumn="0" w:oddVBand="0" w:evenVBand="0" w:oddHBand="1" w:evenHBand="0" w:firstRowFirstColumn="0" w:firstRowLastColumn="0" w:lastRowFirstColumn="0" w:lastRowLastColumn="0"/>
            </w:pPr>
            <w:r>
              <w:t>Budget baseline changes, pricing, hiring, procurement, commitments, authoritative-system writes.</w:t>
            </w:r>
          </w:p>
        </w:tc>
        <w:tc>
          <w:tcPr>
            <w:tcW w:w="0" w:type="auto"/>
            <w:vAlign w:val="center"/>
          </w:tcPr>
          <w:p w14:paraId="2AE1E67B" w14:textId="77777777" w:rsidR="0066021D" w:rsidRDefault="00EE2391">
            <w:pPr>
              <w:cnfStyle w:val="000000100000" w:firstRow="0" w:lastRow="0" w:firstColumn="0" w:lastColumn="0" w:oddVBand="0" w:evenVBand="0" w:oddHBand="1" w:evenHBand="0" w:firstRowFirstColumn="0" w:firstRowLastColumn="0" w:lastRowFirstColumn="0" w:lastRowLastColumn="0"/>
            </w:pPr>
            <w:r>
              <w:t>Actuals, override reasons, accepted explanations. WAPE/MAE/RMSE, bias, pinball loss, interval coverage/width, hierarchy reconciliation error.</w:t>
            </w:r>
          </w:p>
        </w:tc>
      </w:tr>
      <w:tr w:rsidR="0066021D" w14:paraId="514AB942"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189CA4A4" w14:textId="77777777" w:rsidR="0066021D" w:rsidRDefault="00EE2391">
            <w:r>
              <w:t>2. Cash-flow forecasting</w:t>
            </w:r>
          </w:p>
        </w:tc>
        <w:tc>
          <w:tcPr>
            <w:tcW w:w="0" w:type="auto"/>
            <w:vAlign w:val="center"/>
          </w:tcPr>
          <w:p w14:paraId="1AE010D3" w14:textId="77777777" w:rsidR="0066021D" w:rsidRDefault="00EE2391">
            <w:pPr>
              <w:cnfStyle w:val="000000000000" w:firstRow="0" w:lastRow="0" w:firstColumn="0" w:lastColumn="0" w:oddVBand="0" w:evenVBand="0" w:oddHBand="0" w:evenHBand="0" w:firstRowFirstColumn="0" w:firstRowLastColumn="0" w:lastRowFirstColumn="0" w:lastRowLastColumn="0"/>
            </w:pPr>
            <w:r>
              <w:t xml:space="preserve">AR/AP, due dates, payment behavior, payroll, tax, bank balance, </w:t>
            </w:r>
            <w:r>
              <w:lastRenderedPageBreak/>
              <w:t>credit facilities, FX. Daily/weekly inflows, outflows, closing cash, shortfall probability and runway.</w:t>
            </w:r>
          </w:p>
        </w:tc>
        <w:tc>
          <w:tcPr>
            <w:tcW w:w="0" w:type="auto"/>
            <w:vAlign w:val="center"/>
          </w:tcPr>
          <w:p w14:paraId="25E635E8" w14:textId="77777777" w:rsidR="0066021D" w:rsidRDefault="00EE2391">
            <w:pPr>
              <w:cnfStyle w:val="000000000000" w:firstRow="0" w:lastRow="0" w:firstColumn="0" w:lastColumn="0" w:oddVBand="0" w:evenVBand="0" w:oddHBand="0" w:evenHBand="0" w:firstRowFirstColumn="0" w:firstRowLastColumn="0" w:lastRowFirstColumn="0" w:lastRowLastColumn="0"/>
            </w:pPr>
            <w:r>
              <w:lastRenderedPageBreak/>
              <w:t xml:space="preserve">Retrieve payment terms, treasury </w:t>
            </w:r>
            <w:r>
              <w:lastRenderedPageBreak/>
              <w:t>policies, covenant definitions, and contract clauses; narrate liquidity drivers.</w:t>
            </w:r>
          </w:p>
        </w:tc>
        <w:tc>
          <w:tcPr>
            <w:tcW w:w="0" w:type="auto"/>
            <w:vAlign w:val="center"/>
          </w:tcPr>
          <w:p w14:paraId="50C6C554" w14:textId="77777777" w:rsidR="0066021D" w:rsidRDefault="00EE2391">
            <w:pPr>
              <w:cnfStyle w:val="000000000000" w:firstRow="0" w:lastRow="0" w:firstColumn="0" w:lastColumn="0" w:oddVBand="0" w:evenVBand="0" w:oddHBand="0" w:evenHBand="0" w:firstRowFirstColumn="0" w:firstRowLastColumn="0" w:lastRowFirstColumn="0" w:lastRowLastColumn="0"/>
            </w:pPr>
            <w:r>
              <w:lastRenderedPageBreak/>
              <w:t xml:space="preserve">Daily refresh; bounded DSO/DPO </w:t>
            </w:r>
            <w:r>
              <w:lastRenderedPageBreak/>
              <w:t>simulations; generate liquidity report and shortfall alerts.</w:t>
            </w:r>
          </w:p>
        </w:tc>
        <w:tc>
          <w:tcPr>
            <w:tcW w:w="0" w:type="auto"/>
            <w:vAlign w:val="center"/>
          </w:tcPr>
          <w:p w14:paraId="7F653914" w14:textId="77777777" w:rsidR="0066021D" w:rsidRDefault="00EE2391">
            <w:pPr>
              <w:cnfStyle w:val="000000000000" w:firstRow="0" w:lastRow="0" w:firstColumn="0" w:lastColumn="0" w:oddVBand="0" w:evenVBand="0" w:oddHBand="0" w:evenHBand="0" w:firstRowFirstColumn="0" w:firstRowLastColumn="0" w:lastRowFirstColumn="0" w:lastRowLastColumn="0"/>
            </w:pPr>
            <w:r>
              <w:lastRenderedPageBreak/>
              <w:t xml:space="preserve">Payments, borrowing, drawdowns, </w:t>
            </w:r>
            <w:r>
              <w:lastRenderedPageBreak/>
              <w:t>intercompany transfers, hedge/trade execution, changing payment priorities.</w:t>
            </w:r>
          </w:p>
        </w:tc>
        <w:tc>
          <w:tcPr>
            <w:tcW w:w="0" w:type="auto"/>
            <w:vAlign w:val="center"/>
          </w:tcPr>
          <w:p w14:paraId="6D53EC57" w14:textId="77777777" w:rsidR="0066021D" w:rsidRDefault="00EE2391">
            <w:pPr>
              <w:cnfStyle w:val="000000000000" w:firstRow="0" w:lastRow="0" w:firstColumn="0" w:lastColumn="0" w:oddVBand="0" w:evenVBand="0" w:oddHBand="0" w:evenHBand="0" w:firstRowFirstColumn="0" w:firstRowLastColumn="0" w:lastRowFirstColumn="0" w:lastRowLastColumn="0"/>
            </w:pPr>
            <w:r>
              <w:lastRenderedPageBreak/>
              <w:t xml:space="preserve">Actual receipts/payments and timing overrides. </w:t>
            </w:r>
            <w:r>
              <w:lastRenderedPageBreak/>
              <w:t>Horizon MAE/WAPE, shortfall Brier score/PR-AUC, calibration, interval coverage, alert lead time.</w:t>
            </w:r>
          </w:p>
        </w:tc>
      </w:tr>
      <w:tr w:rsidR="0066021D" w14:paraId="0BD4FF8F"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9C79DE" w14:textId="77777777" w:rsidR="0066021D" w:rsidRDefault="00EE2391">
            <w:r>
              <w:lastRenderedPageBreak/>
              <w:t>3. Risk/anomaly prediction</w:t>
            </w:r>
          </w:p>
        </w:tc>
        <w:tc>
          <w:tcPr>
            <w:tcW w:w="0" w:type="auto"/>
            <w:vAlign w:val="center"/>
          </w:tcPr>
          <w:p w14:paraId="768FF889" w14:textId="77777777" w:rsidR="0066021D" w:rsidRDefault="00EE2391">
            <w:pPr>
              <w:cnfStyle w:val="000000100000" w:firstRow="0" w:lastRow="0" w:firstColumn="0" w:lastColumn="0" w:oddVBand="0" w:evenVBand="0" w:oddHBand="1" w:evenHBand="0" w:firstRowFirstColumn="0" w:firstRowLastColumn="0" w:lastRowFirstColumn="0" w:lastRowLastColumn="0"/>
            </w:pPr>
            <w:r>
              <w:t>Journals, invoices, transactions, master data, aging, variances and operational features. Anomaly score, expected range, reason codes and calibrated risk probability.</w:t>
            </w:r>
          </w:p>
        </w:tc>
        <w:tc>
          <w:tcPr>
            <w:tcW w:w="0" w:type="auto"/>
            <w:vAlign w:val="center"/>
          </w:tcPr>
          <w:p w14:paraId="00874858" w14:textId="77777777" w:rsidR="0066021D" w:rsidRDefault="00EE2391">
            <w:pPr>
              <w:cnfStyle w:val="000000100000" w:firstRow="0" w:lastRow="0" w:firstColumn="0" w:lastColumn="0" w:oddVBand="0" w:evenVBand="0" w:oddHBand="1" w:evenHBand="0" w:firstRowFirstColumn="0" w:firstRowLastColumn="0" w:lastRowFirstColumn="0" w:lastRowLastColumn="0"/>
            </w:pPr>
            <w:r>
              <w:t>Retrieve relevant policy/audit evidence and prepare a case narrative. The LLM must not decide fraud or guilt.</w:t>
            </w:r>
          </w:p>
        </w:tc>
        <w:tc>
          <w:tcPr>
            <w:tcW w:w="0" w:type="auto"/>
            <w:vAlign w:val="center"/>
          </w:tcPr>
          <w:p w14:paraId="0F0FA146" w14:textId="77777777" w:rsidR="0066021D" w:rsidRDefault="00EE2391">
            <w:pPr>
              <w:cnfStyle w:val="000000100000" w:firstRow="0" w:lastRow="0" w:firstColumn="0" w:lastColumn="0" w:oddVBand="0" w:evenVBand="0" w:oddHBand="1" w:evenHBand="0" w:firstRowFirstColumn="0" w:firstRowLastColumn="0" w:lastRowFirstColumn="0" w:lastRowLastColumn="0"/>
            </w:pPr>
            <w:r>
              <w:t>Score new items; assemble evidence; open a draft review case; notify an authorized reviewer.</w:t>
            </w:r>
          </w:p>
        </w:tc>
        <w:tc>
          <w:tcPr>
            <w:tcW w:w="0" w:type="auto"/>
            <w:vAlign w:val="center"/>
          </w:tcPr>
          <w:p w14:paraId="27FAD492" w14:textId="77777777" w:rsidR="0066021D" w:rsidRDefault="00EE2391">
            <w:pPr>
              <w:cnfStyle w:val="000000100000" w:firstRow="0" w:lastRow="0" w:firstColumn="0" w:lastColumn="0" w:oddVBand="0" w:evenVBand="0" w:oddHBand="1" w:evenHBand="0" w:firstRowFirstColumn="0" w:firstRowLastColumn="0" w:lastRowFirstColumn="0" w:lastRowLastColumn="0"/>
            </w:pPr>
            <w:r>
              <w:t>Rejecting invoices, freezing accounts, disciplinary conclusions, journal corrections, regulatory filings.</w:t>
            </w:r>
          </w:p>
        </w:tc>
        <w:tc>
          <w:tcPr>
            <w:tcW w:w="0" w:type="auto"/>
            <w:vAlign w:val="center"/>
          </w:tcPr>
          <w:p w14:paraId="4E5C7DF1" w14:textId="77777777" w:rsidR="0066021D" w:rsidRDefault="00EE2391">
            <w:pPr>
              <w:cnfStyle w:val="000000100000" w:firstRow="0" w:lastRow="0" w:firstColumn="0" w:lastColumn="0" w:oddVBand="0" w:evenVBand="0" w:oddHBand="1" w:evenHBand="0" w:firstRowFirstColumn="0" w:firstRowLastColumn="0" w:lastRowFirstColumn="0" w:lastRowLastColumn="0"/>
            </w:pPr>
            <w:r>
              <w:t>Investigator disposition and reason. PR-AUC, recall at review capacity, false-positive rate, calibration/Brier score, detection delay, reviewer acceptance.</w:t>
            </w:r>
          </w:p>
        </w:tc>
      </w:tr>
      <w:tr w:rsidR="0066021D" w14:paraId="0C97E6EF"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70829295" w14:textId="77777777" w:rsidR="0066021D" w:rsidRDefault="00EE2391">
            <w:r>
              <w:t>4. Scenario forecasting</w:t>
            </w:r>
          </w:p>
        </w:tc>
        <w:tc>
          <w:tcPr>
            <w:tcW w:w="0" w:type="auto"/>
            <w:vAlign w:val="center"/>
          </w:tcPr>
          <w:p w14:paraId="18BFA8E0" w14:textId="77777777" w:rsidR="0066021D" w:rsidRDefault="00EE2391">
            <w:pPr>
              <w:cnfStyle w:val="000000000000" w:firstRow="0" w:lastRow="0" w:firstColumn="0" w:lastColumn="0" w:oddVBand="0" w:evenVBand="0" w:oddHBand="0" w:evenHBand="0" w:firstRowFirstColumn="0" w:firstRowLastColumn="0" w:lastRowFirstColumn="0" w:lastRowLastColumn="0"/>
            </w:pPr>
            <w:r>
              <w:t>Baseline forecast, driver distributions, constraints, macro assumptions, financing terms. Scenario distributions, sensitivities, covenant/shortfall probabilities, feasible options and Pareto sets.</w:t>
            </w:r>
          </w:p>
        </w:tc>
        <w:tc>
          <w:tcPr>
            <w:tcW w:w="0" w:type="auto"/>
            <w:vAlign w:val="center"/>
          </w:tcPr>
          <w:p w14:paraId="57876CAC" w14:textId="77777777" w:rsidR="0066021D" w:rsidRDefault="00EE2391">
            <w:pPr>
              <w:cnfStyle w:val="000000000000" w:firstRow="0" w:lastRow="0" w:firstColumn="0" w:lastColumn="0" w:oddVBand="0" w:evenVBand="0" w:oddHBand="0" w:evenHBand="0" w:firstRowFirstColumn="0" w:firstRowLastColumn="0" w:lastRowFirstColumn="0" w:lastRowLastColumn="0"/>
            </w:pPr>
            <w:r>
              <w:t>Convert a question into a typed draft assumption set; retrieve approved assumptions; explain scenario differences.</w:t>
            </w:r>
          </w:p>
        </w:tc>
        <w:tc>
          <w:tcPr>
            <w:tcW w:w="0" w:type="auto"/>
            <w:vAlign w:val="center"/>
          </w:tcPr>
          <w:p w14:paraId="2C36C63D" w14:textId="77777777" w:rsidR="0066021D" w:rsidRDefault="00EE2391">
            <w:pPr>
              <w:cnfStyle w:val="000000000000" w:firstRow="0" w:lastRow="0" w:firstColumn="0" w:lastColumn="0" w:oddVBand="0" w:evenVBand="0" w:oddHBand="0" w:evenHBand="0" w:firstRowFirstColumn="0" w:firstRowLastColumn="0" w:lastRowFirstColumn="0" w:lastRowLastColumn="0"/>
            </w:pPr>
            <w:r>
              <w:t>Run bounded approved simulations, Monte Carlo, sensitivity sweeps, and report comparison.</w:t>
            </w:r>
          </w:p>
        </w:tc>
        <w:tc>
          <w:tcPr>
            <w:tcW w:w="0" w:type="auto"/>
            <w:vAlign w:val="center"/>
          </w:tcPr>
          <w:p w14:paraId="5FD3D7F3" w14:textId="77777777" w:rsidR="0066021D" w:rsidRDefault="00EE2391">
            <w:pPr>
              <w:cnfStyle w:val="000000000000" w:firstRow="0" w:lastRow="0" w:firstColumn="0" w:lastColumn="0" w:oddVBand="0" w:evenVBand="0" w:oddHBand="0" w:evenHBand="0" w:firstRowFirstColumn="0" w:firstRowLastColumn="0" w:lastRowFirstColumn="0" w:lastRowLastColumn="0"/>
            </w:pPr>
            <w:r>
              <w:t>Capital allocation, financing, restructuring, workforce, pricing, hedging, strategic commitments.</w:t>
            </w:r>
          </w:p>
        </w:tc>
        <w:tc>
          <w:tcPr>
            <w:tcW w:w="0" w:type="auto"/>
            <w:vAlign w:val="center"/>
          </w:tcPr>
          <w:p w14:paraId="3ABDE29C" w14:textId="77777777" w:rsidR="0066021D" w:rsidRDefault="00EE2391">
            <w:pPr>
              <w:cnfStyle w:val="000000000000" w:firstRow="0" w:lastRow="0" w:firstColumn="0" w:lastColumn="0" w:oddVBand="0" w:evenVBand="0" w:oddHBand="0" w:evenHBand="0" w:firstRowFirstColumn="0" w:firstRowLastColumn="0" w:lastRowFirstColumn="0" w:lastRowLastColumn="0"/>
            </w:pPr>
            <w:r>
              <w:t>Approved assumptions, realized outcomes, post-decision reviews. Calibration, scenario coverage, sensitivity stability, constraint violations, feasibility and realized-vs-scenario error.</w:t>
            </w:r>
          </w:p>
        </w:tc>
      </w:tr>
    </w:tbl>
    <w:p w14:paraId="5A39BBE3" w14:textId="77777777" w:rsidR="0066021D" w:rsidRDefault="0066021D">
      <w:pPr>
        <w:pBdr>
          <w:top w:val="single" w:sz="12" w:space="0" w:color="auto"/>
        </w:pBdr>
        <w:spacing w:after="0"/>
      </w:pPr>
    </w:p>
    <w:p w14:paraId="4A1D7524" w14:textId="77777777" w:rsidR="0066021D" w:rsidRDefault="00EE2391">
      <w:pPr>
        <w:pStyle w:val="Heading2"/>
      </w:pPr>
      <w:r>
        <w:t>4. CrewAI’s proper role</w:t>
      </w:r>
    </w:p>
    <w:p w14:paraId="67D94180" w14:textId="77777777" w:rsidR="0066021D" w:rsidRDefault="00EE2391">
      <w:r>
        <w:t xml:space="preserve">CrewAI is a good fit for </w:t>
      </w:r>
      <w:r>
        <w:rPr>
          <w:b/>
          <w:bCs/>
        </w:rPr>
        <w:t>intent interpretation, stateful flow routing, bounded tool selection, retrieval planning, evidence synthesis, report drafting, and collecting feedback</w:t>
      </w:r>
      <w:r>
        <w:t xml:space="preserve">. Flows support event-driven steps, typed state, branching, persistence and focused Agents/Crews; tasks and direct agent kickoff support Pydantic outputs. </w:t>
      </w:r>
      <w:hyperlink r:id="rId27" w:history="1">
        <w:r>
          <w:rPr>
            <w:rStyle w:val="Hyperlink"/>
          </w:rPr>
          <w:t>[docs.crewai.com]</w:t>
        </w:r>
      </w:hyperlink>
      <w:r>
        <w:t xml:space="preserve">, </w:t>
      </w:r>
      <w:hyperlink r:id="rId28" w:history="1">
        <w:r>
          <w:rPr>
            <w:rStyle w:val="Hyperlink"/>
          </w:rPr>
          <w:t>[docs.crewai.com]</w:t>
        </w:r>
      </w:hyperlink>
    </w:p>
    <w:p w14:paraId="7AC23E11" w14:textId="77777777" w:rsidR="0066021D" w:rsidRDefault="00EE2391">
      <w:r>
        <w:lastRenderedPageBreak/>
        <w:t xml:space="preserve">CrewAI also now provides Flow HITL decorators, async feedback providers, resume operations, feedback history, and explicit idempotency advice. Checkpointing can capture flow, crew, agent, memory, knowledge, outputs and event history for restoration or forking. </w:t>
      </w:r>
      <w:hyperlink r:id="rId29" w:history="1">
        <w:r>
          <w:rPr>
            <w:rStyle w:val="Hyperlink"/>
          </w:rPr>
          <w:t>[docs.crewai.com]</w:t>
        </w:r>
      </w:hyperlink>
      <w:r>
        <w:t xml:space="preserve">, </w:t>
      </w:r>
      <w:hyperlink r:id="rId30" w:history="1">
        <w:r>
          <w:rPr>
            <w:rStyle w:val="Hyperlink"/>
          </w:rPr>
          <w:t>[docs.crewai.com]</w:t>
        </w:r>
      </w:hyperlink>
    </w:p>
    <w:p w14:paraId="40C3F0A1" w14:textId="77777777" w:rsidR="0066021D" w:rsidRDefault="00EE2391">
      <w:r>
        <w:t>However, keep these outside agent authority:</w:t>
      </w:r>
    </w:p>
    <w:p w14:paraId="72593131" w14:textId="77777777" w:rsidR="0066021D" w:rsidRDefault="00EE2391">
      <w:pPr>
        <w:pStyle w:val="ListParagraph"/>
        <w:numPr>
          <w:ilvl w:val="0"/>
          <w:numId w:val="6"/>
        </w:numPr>
      </w:pPr>
      <w:r>
        <w:t>SQL transformations, point-in-time joins, feature computation and reconciliation.</w:t>
      </w:r>
    </w:p>
    <w:p w14:paraId="4EC1068D" w14:textId="77777777" w:rsidR="0066021D" w:rsidRDefault="00EE2391">
      <w:pPr>
        <w:pStyle w:val="ListParagraph"/>
        <w:numPr>
          <w:ilvl w:val="0"/>
          <w:numId w:val="6"/>
        </w:numPr>
      </w:pPr>
      <w:r>
        <w:t>Model fitting, inference, interval calculation, backtesting and promotion.</w:t>
      </w:r>
    </w:p>
    <w:p w14:paraId="45CF990F" w14:textId="77777777" w:rsidR="0066021D" w:rsidRDefault="00EE2391">
      <w:pPr>
        <w:pStyle w:val="ListParagraph"/>
        <w:numPr>
          <w:ilvl w:val="0"/>
          <w:numId w:val="6"/>
        </w:numPr>
      </w:pPr>
      <w:r>
        <w:t>Money/currency/period calculations.</w:t>
      </w:r>
    </w:p>
    <w:p w14:paraId="558088E5" w14:textId="77777777" w:rsidR="0066021D" w:rsidRDefault="00EE2391">
      <w:pPr>
        <w:pStyle w:val="ListParagraph"/>
        <w:numPr>
          <w:ilvl w:val="0"/>
          <w:numId w:val="6"/>
        </w:numPr>
      </w:pPr>
      <w:r>
        <w:t>Scenario mathematics and optimization.</w:t>
      </w:r>
    </w:p>
    <w:p w14:paraId="7D5EA18F" w14:textId="77777777" w:rsidR="0066021D" w:rsidRDefault="00EE2391">
      <w:pPr>
        <w:pStyle w:val="ListParagraph"/>
        <w:numPr>
          <w:ilvl w:val="0"/>
          <w:numId w:val="6"/>
        </w:numPr>
      </w:pPr>
      <w:r>
        <w:t>Policy decisions, authorization and approval state.</w:t>
      </w:r>
    </w:p>
    <w:p w14:paraId="6A47FF99" w14:textId="77777777" w:rsidR="0066021D" w:rsidRDefault="00EE2391">
      <w:pPr>
        <w:pStyle w:val="ListParagraph"/>
        <w:numPr>
          <w:ilvl w:val="0"/>
          <w:numId w:val="6"/>
        </w:numPr>
      </w:pPr>
      <w:r>
        <w:t>Transaction execution and authoritative-record writes.</w:t>
      </w:r>
    </w:p>
    <w:p w14:paraId="086029AA" w14:textId="77777777" w:rsidR="0066021D" w:rsidRDefault="00EE2391">
      <w:pPr>
        <w:pStyle w:val="ListParagraph"/>
        <w:numPr>
          <w:ilvl w:val="0"/>
          <w:numId w:val="6"/>
        </w:numPr>
      </w:pPr>
      <w:r>
        <w:t>Idempotency, audit receipts and compensation.</w:t>
      </w:r>
    </w:p>
    <w:p w14:paraId="0383AF2A" w14:textId="77777777" w:rsidR="0066021D" w:rsidRDefault="00EE2391">
      <w:r>
        <w:t xml:space="preserve">CrewAI Knowledge currently provides built-in ChromaDB and Qdrant support, but explicitly separates its generic RAG client from built-in Knowledge storage. For production financial RAG, expose your own retrieval service to CrewAI so ACL enforcement, temporal filtering, hybrid retrieval and provenance cannot be bypassed by agent configuration. </w:t>
      </w:r>
      <w:hyperlink r:id="rId31" w:history="1">
        <w:r>
          <w:rPr>
            <w:rStyle w:val="Hyperlink"/>
          </w:rPr>
          <w:t>[docs.crewai.com]</w:t>
        </w:r>
      </w:hyperlink>
      <w:r>
        <w:t xml:space="preserve">, </w:t>
      </w:r>
      <w:hyperlink r:id="rId32" w:history="1">
        <w:r>
          <w:rPr>
            <w:rStyle w:val="Hyperlink"/>
          </w:rPr>
          <w:t>[docs.crewai.com]</w:t>
        </w:r>
      </w:hyperlink>
    </w:p>
    <w:p w14:paraId="41C8F396" w14:textId="77777777" w:rsidR="0066021D" w:rsidRDefault="0066021D">
      <w:pPr>
        <w:pBdr>
          <w:top w:val="single" w:sz="12" w:space="0" w:color="auto"/>
        </w:pBdr>
        <w:spacing w:after="0"/>
      </w:pPr>
    </w:p>
    <w:p w14:paraId="0146A426" w14:textId="77777777" w:rsidR="0066021D" w:rsidRDefault="00EE2391">
      <w:pPr>
        <w:pStyle w:val="Heading2"/>
      </w:pPr>
      <w:r>
        <w:t>5. Predictive-model contract</w:t>
      </w:r>
    </w:p>
    <w:p w14:paraId="2F02E6D8" w14:textId="77777777" w:rsidR="0066021D" w:rsidRDefault="00EE2391">
      <w:r>
        <w:t>Every model response should be validated and stored before the LLM sees it: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021D" w14:paraId="4CA118D3" w14:textId="77777777">
        <w:tc>
          <w:tcPr>
            <w:tcW w:w="9016" w:type="dxa"/>
            <w:vAlign w:val="center"/>
          </w:tcPr>
          <w:p w14:paraId="5FF060DA" w14:textId="77777777" w:rsidR="0066021D" w:rsidRDefault="00EE2391">
            <w:pPr>
              <w:spacing w:after="0"/>
            </w:pPr>
            <w:r>
              <w:rPr>
                <w:color w:val="707070"/>
              </w:rPr>
              <w:t xml:space="preserve">1     </w:t>
            </w:r>
            <w:r>
              <w:rPr>
                <w:rFonts w:ascii="Consolas" w:eastAsia="Consolas" w:hAnsi="Consolas" w:cs="Consolas"/>
              </w:rPr>
              <w:t>PredictionEnvelope</w:t>
            </w:r>
          </w:p>
          <w:p w14:paraId="5676992A" w14:textId="77777777" w:rsidR="0066021D" w:rsidRDefault="00EE2391">
            <w:pPr>
              <w:spacing w:after="0"/>
            </w:pPr>
            <w:r>
              <w:rPr>
                <w:color w:val="707070"/>
              </w:rPr>
              <w:t xml:space="preserve">2     </w:t>
            </w:r>
            <w:r>
              <w:rPr>
                <w:rFonts w:ascii="Consolas" w:eastAsia="Consolas" w:hAnsi="Consolas" w:cs="Consolas"/>
              </w:rPr>
              <w:t xml:space="preserve">  request_id, run_id, model_id, model_version, feature_set_version</w:t>
            </w:r>
          </w:p>
          <w:p w14:paraId="1EC30394" w14:textId="77777777" w:rsidR="0066021D" w:rsidRDefault="00EE2391">
            <w:pPr>
              <w:spacing w:after="0"/>
            </w:pPr>
            <w:r>
              <w:rPr>
                <w:color w:val="707070"/>
              </w:rPr>
              <w:t xml:space="preserve">3     </w:t>
            </w:r>
            <w:r>
              <w:rPr>
                <w:rFonts w:ascii="Consolas" w:eastAsia="Consolas" w:hAnsi="Consolas" w:cs="Consolas"/>
              </w:rPr>
              <w:t xml:space="preserve">  use_case, entity_scope, target, forecast_origin, horizon[]</w:t>
            </w:r>
          </w:p>
          <w:p w14:paraId="23FC2B11" w14:textId="77777777" w:rsidR="0066021D" w:rsidRDefault="00EE2391">
            <w:pPr>
              <w:spacing w:after="0"/>
            </w:pPr>
            <w:r>
              <w:rPr>
                <w:color w:val="707070"/>
              </w:rPr>
              <w:t xml:space="preserve">4     </w:t>
            </w:r>
            <w:r>
              <w:rPr>
                <w:rFonts w:ascii="Consolas" w:eastAsia="Consolas" w:hAnsi="Consolas" w:cs="Consolas"/>
              </w:rPr>
              <w:t xml:space="preserve">  data_as_of, generated_at, source_snapshot_ids[]</w:t>
            </w:r>
          </w:p>
          <w:p w14:paraId="4178B43B" w14:textId="77777777" w:rsidR="0066021D" w:rsidRDefault="00EE2391">
            <w:pPr>
              <w:spacing w:after="0"/>
            </w:pPr>
            <w:r>
              <w:rPr>
                <w:color w:val="707070"/>
              </w:rPr>
              <w:t xml:space="preserve">5     </w:t>
            </w:r>
            <w:r>
              <w:rPr>
                <w:rFonts w:ascii="Consolas" w:eastAsia="Consolas" w:hAnsi="Consolas" w:cs="Consolas"/>
              </w:rPr>
              <w:t xml:space="preserve">  currency, unit, period_granularity, accounting_basis</w:t>
            </w:r>
          </w:p>
          <w:p w14:paraId="4AF30E0B" w14:textId="77777777" w:rsidR="0066021D" w:rsidRDefault="00EE2391">
            <w:pPr>
              <w:spacing w:after="0"/>
            </w:pPr>
            <w:r>
              <w:rPr>
                <w:color w:val="707070"/>
              </w:rPr>
              <w:t xml:space="preserve">6     </w:t>
            </w:r>
            <w:r>
              <w:rPr>
                <w:rFonts w:ascii="Consolas" w:eastAsia="Consolas" w:hAnsi="Consolas" w:cs="Consolas"/>
              </w:rPr>
              <w:t xml:space="preserve">  point_estimates[]</w:t>
            </w:r>
          </w:p>
          <w:p w14:paraId="7E021074" w14:textId="77777777" w:rsidR="0066021D" w:rsidRDefault="00EE2391">
            <w:pPr>
              <w:spacing w:after="0"/>
            </w:pPr>
            <w:r>
              <w:rPr>
                <w:color w:val="707070"/>
              </w:rPr>
              <w:t xml:space="preserve">7     </w:t>
            </w:r>
            <w:r>
              <w:rPr>
                <w:rFonts w:ascii="Consolas" w:eastAsia="Consolas" w:hAnsi="Consolas" w:cs="Consolas"/>
              </w:rPr>
              <w:t xml:space="preserve">  intervals[{level, lower, upper}]</w:t>
            </w:r>
          </w:p>
          <w:p w14:paraId="79210EC9" w14:textId="77777777" w:rsidR="0066021D" w:rsidRDefault="00EE2391">
            <w:pPr>
              <w:spacing w:after="0"/>
            </w:pPr>
            <w:r>
              <w:rPr>
                <w:color w:val="707070"/>
              </w:rPr>
              <w:t xml:space="preserve">8     </w:t>
            </w:r>
            <w:r>
              <w:rPr>
                <w:rFonts w:ascii="Consolas" w:eastAsia="Consolas" w:hAnsi="Consolas" w:cs="Consolas"/>
              </w:rPr>
              <w:t xml:space="preserve">  quantiles[{q, value}]</w:t>
            </w:r>
          </w:p>
          <w:p w14:paraId="769C4303" w14:textId="77777777" w:rsidR="0066021D" w:rsidRDefault="00EE2391">
            <w:pPr>
              <w:spacing w:after="0"/>
            </w:pPr>
            <w:r>
              <w:rPr>
                <w:color w:val="707070"/>
              </w:rPr>
              <w:t xml:space="preserve">9     </w:t>
            </w:r>
            <w:r>
              <w:rPr>
                <w:rFonts w:ascii="Consolas" w:eastAsia="Consolas" w:hAnsi="Consolas" w:cs="Consolas"/>
              </w:rPr>
              <w:t xml:space="preserve">  scenario_id, scenario_assumptions[]</w:t>
            </w:r>
          </w:p>
          <w:p w14:paraId="2D48C901" w14:textId="77777777" w:rsidR="0066021D" w:rsidRDefault="00EE2391">
            <w:pPr>
              <w:spacing w:after="0"/>
            </w:pPr>
            <w:r>
              <w:rPr>
                <w:color w:val="707070"/>
              </w:rPr>
              <w:t xml:space="preserve">10     </w:t>
            </w:r>
            <w:r>
              <w:rPr>
                <w:rFonts w:ascii="Consolas" w:eastAsia="Consolas" w:hAnsi="Consolas" w:cs="Consolas"/>
              </w:rPr>
              <w:t xml:space="preserve">  reconciliation_status, validation_status</w:t>
            </w:r>
          </w:p>
          <w:p w14:paraId="4FE36750" w14:textId="77777777" w:rsidR="0066021D" w:rsidRDefault="00EE2391">
            <w:pPr>
              <w:spacing w:after="0"/>
            </w:pPr>
            <w:r>
              <w:rPr>
                <w:color w:val="707070"/>
              </w:rPr>
              <w:t xml:space="preserve">11     </w:t>
            </w:r>
            <w:r>
              <w:rPr>
                <w:rFonts w:ascii="Consolas" w:eastAsia="Consolas" w:hAnsi="Consolas" w:cs="Consolas"/>
              </w:rPr>
              <w:t xml:space="preserve">  warnings[], missing_data_flags[]</w:t>
            </w:r>
          </w:p>
          <w:p w14:paraId="31D93BC9" w14:textId="77777777" w:rsidR="0066021D" w:rsidRDefault="00EE2391">
            <w:pPr>
              <w:spacing w:after="0"/>
            </w:pPr>
            <w:r>
              <w:rPr>
                <w:color w:val="707070"/>
              </w:rPr>
              <w:t xml:space="preserve">12     </w:t>
            </w:r>
            <w:r>
              <w:rPr>
                <w:rFonts w:ascii="Consolas" w:eastAsia="Consolas" w:hAnsi="Consolas" w:cs="Consolas"/>
              </w:rPr>
              <w:t xml:space="preserve">  drift_status, out_of_distribution_score</w:t>
            </w:r>
          </w:p>
          <w:p w14:paraId="2A9B202E" w14:textId="77777777" w:rsidR="0066021D" w:rsidRDefault="00EE2391">
            <w:pPr>
              <w:spacing w:after="0"/>
            </w:pPr>
            <w:r>
              <w:rPr>
                <w:color w:val="707070"/>
              </w:rPr>
              <w:t xml:space="preserve">13     </w:t>
            </w:r>
            <w:r>
              <w:rPr>
                <w:rFonts w:ascii="Consolas" w:eastAsia="Consolas" w:hAnsi="Consolas" w:cs="Consolas"/>
              </w:rPr>
              <w:t xml:space="preserve">  backtest_summary_id</w:t>
            </w:r>
          </w:p>
          <w:p w14:paraId="3FAE3D54" w14:textId="77777777" w:rsidR="0066021D" w:rsidRDefault="00EE2391">
            <w:pPr>
              <w:spacing w:after="0"/>
            </w:pPr>
            <w:r>
              <w:rPr>
                <w:color w:val="707070"/>
              </w:rPr>
              <w:t xml:space="preserve">14     </w:t>
            </w:r>
            <w:r>
              <w:rPr>
                <w:rFonts w:ascii="Consolas" w:eastAsia="Consolas" w:hAnsi="Consolas" w:cs="Consolas"/>
              </w:rPr>
              <w:t xml:space="preserve">  immutable_payload_hash, signature</w:t>
            </w:r>
          </w:p>
        </w:tc>
      </w:tr>
    </w:tbl>
    <w:p w14:paraId="506EF9D4" w14:textId="77777777" w:rsidR="0066021D" w:rsidRDefault="00EE2391">
      <w:r>
        <w:rPr>
          <w:b/>
          <w:bCs/>
        </w:rPr>
        <w:t>Enforcement:</w:t>
      </w:r>
      <w:r>
        <w:t xml:space="preserve"> store the envelope as immutable JSON; pass it to the LLM as read-only evidence; require generated reports to reference fields by path; compare every rendered </w:t>
      </w:r>
      <w:r>
        <w:lastRenderedPageBreak/>
        <w:t xml:space="preserve">number to the envelope; reject unknown figures; and preserve the original envelope alongside the narrative. For NPV/IRR, encode timing conventions explicitly—numpy-financial.npv, for example, assumes fixed intervals and defines whether the first cash flow is at time zero. </w:t>
      </w:r>
      <w:hyperlink r:id="rId33" w:history="1">
        <w:r>
          <w:rPr>
            <w:rStyle w:val="Hyperlink"/>
          </w:rPr>
          <w:t>[numpy.org]</w:t>
        </w:r>
      </w:hyperlink>
      <w:r>
        <w:t xml:space="preserve">, </w:t>
      </w:r>
      <w:hyperlink r:id="rId34" w:history="1">
        <w:r>
          <w:rPr>
            <w:rStyle w:val="Hyperlink"/>
          </w:rPr>
          <w:t>[docs.crewai.com]</w:t>
        </w:r>
      </w:hyperlink>
    </w:p>
    <w:p w14:paraId="72A3D3EC" w14:textId="77777777" w:rsidR="0066021D" w:rsidRDefault="0066021D">
      <w:pPr>
        <w:pBdr>
          <w:top w:val="single" w:sz="12" w:space="0" w:color="auto"/>
        </w:pBdr>
        <w:spacing w:after="0"/>
      </w:pPr>
    </w:p>
    <w:p w14:paraId="5F7901EE" w14:textId="77777777" w:rsidR="0066021D" w:rsidRDefault="00EE2391">
      <w:pPr>
        <w:pStyle w:val="Heading2"/>
      </w:pPr>
      <w:r>
        <w:t>6. Financial RAG design</w:t>
      </w:r>
    </w:p>
    <w:p w14:paraId="78EFA106" w14:textId="77777777" w:rsidR="0066021D" w:rsidRDefault="00EE2391">
      <w:pPr>
        <w:pStyle w:val="Heading3"/>
      </w:pPr>
      <w:r>
        <w:t>Ingestion and metadata</w:t>
      </w:r>
    </w:p>
    <w:p w14:paraId="3BCA635A" w14:textId="77777777" w:rsidR="0066021D" w:rsidRDefault="00EE2391">
      <w:r>
        <w:t>Ingest financial statements, XBRL, budgets, forecasts, policies, contracts, management commentary, board packs and supporting evidence. Preserve:</w:t>
      </w:r>
    </w:p>
    <w:p w14:paraId="037965D6" w14:textId="77777777" w:rsidR="0066021D" w:rsidRDefault="00EE2391">
      <w:pPr>
        <w:pStyle w:val="ListParagraph"/>
        <w:numPr>
          <w:ilvl w:val="0"/>
          <w:numId w:val="5"/>
        </w:numPr>
      </w:pPr>
      <w:r>
        <w:t>tenant_id, legal_entity, document_type, source_system</w:t>
      </w:r>
    </w:p>
    <w:p w14:paraId="5CBB65BE" w14:textId="77777777" w:rsidR="0066021D" w:rsidRDefault="00EE2391">
      <w:pPr>
        <w:pStyle w:val="ListParagraph"/>
        <w:numPr>
          <w:ilvl w:val="0"/>
          <w:numId w:val="5"/>
        </w:numPr>
      </w:pPr>
      <w:r>
        <w:t>reporting_period, valid_from, valid_to, published_at, version</w:t>
      </w:r>
    </w:p>
    <w:p w14:paraId="374AB42F" w14:textId="77777777" w:rsidR="0066021D" w:rsidRDefault="00EE2391">
      <w:pPr>
        <w:pStyle w:val="ListParagraph"/>
        <w:numPr>
          <w:ilvl w:val="0"/>
          <w:numId w:val="5"/>
        </w:numPr>
      </w:pPr>
      <w:r>
        <w:t>currency, scale/unit, accounting basis, scenario/budget version</w:t>
      </w:r>
    </w:p>
    <w:p w14:paraId="1966B6BA" w14:textId="77777777" w:rsidR="0066021D" w:rsidRDefault="00EE2391">
      <w:pPr>
        <w:pStyle w:val="ListParagraph"/>
        <w:numPr>
          <w:ilvl w:val="0"/>
          <w:numId w:val="5"/>
        </w:numPr>
      </w:pPr>
      <w:r>
        <w:t>ACL principals and confidentiality classification</w:t>
      </w:r>
    </w:p>
    <w:p w14:paraId="2930C6AF" w14:textId="77777777" w:rsidR="0066021D" w:rsidRDefault="00EE2391">
      <w:pPr>
        <w:pStyle w:val="ListParagraph"/>
        <w:numPr>
          <w:ilvl w:val="0"/>
          <w:numId w:val="5"/>
        </w:numPr>
      </w:pPr>
      <w:r>
        <w:t>source URI/hash, page, section, table, cell/bounding coordinates</w:t>
      </w:r>
    </w:p>
    <w:p w14:paraId="5E7B39DC" w14:textId="77777777" w:rsidR="0066021D" w:rsidRDefault="00EE2391">
      <w:pPr>
        <w:pStyle w:val="ListParagraph"/>
        <w:numPr>
          <w:ilvl w:val="0"/>
          <w:numId w:val="5"/>
        </w:numPr>
      </w:pPr>
      <w:r>
        <w:t>superseded/current status and authoritative-source rank</w:t>
      </w:r>
    </w:p>
    <w:p w14:paraId="2E484EA8" w14:textId="77777777" w:rsidR="0066021D" w:rsidRDefault="00EE2391">
      <w:pPr>
        <w:pStyle w:val="Heading3"/>
      </w:pPr>
      <w:r>
        <w:t>Retrieval pipeline</w:t>
      </w:r>
    </w:p>
    <w:p w14:paraId="780AE526" w14:textId="77777777" w:rsidR="0066021D" w:rsidRDefault="00EE2391">
      <w:pPr>
        <w:pStyle w:val="ListParagraph"/>
        <w:numPr>
          <w:ilvl w:val="0"/>
          <w:numId w:val="2"/>
        </w:numPr>
      </w:pPr>
      <w:r>
        <w:t>Authenticate and derive tenant/entity/document scopes.</w:t>
      </w:r>
    </w:p>
    <w:p w14:paraId="6D6765D8" w14:textId="77777777" w:rsidR="0066021D" w:rsidRDefault="00EE2391">
      <w:pPr>
        <w:pStyle w:val="ListParagraph"/>
        <w:numPr>
          <w:ilvl w:val="0"/>
          <w:numId w:val="2"/>
        </w:numPr>
      </w:pPr>
      <w:r>
        <w:t>Pre-filter by ACL, validity date, reporting period and version.</w:t>
      </w:r>
    </w:p>
    <w:p w14:paraId="73A11D90" w14:textId="77777777" w:rsidR="0066021D" w:rsidRDefault="00EE2391">
      <w:pPr>
        <w:pStyle w:val="ListParagraph"/>
        <w:numPr>
          <w:ilvl w:val="0"/>
          <w:numId w:val="2"/>
        </w:numPr>
      </w:pPr>
      <w:r>
        <w:t>Run lexical plus dense retrieval.</w:t>
      </w:r>
    </w:p>
    <w:p w14:paraId="1E6A0565" w14:textId="77777777" w:rsidR="0066021D" w:rsidRDefault="00EE2391">
      <w:pPr>
        <w:pStyle w:val="ListParagraph"/>
        <w:numPr>
          <w:ilvl w:val="0"/>
          <w:numId w:val="2"/>
        </w:numPr>
      </w:pPr>
      <w:r>
        <w:t>Rerank the candidate set.</w:t>
      </w:r>
    </w:p>
    <w:p w14:paraId="2FCDA6C0" w14:textId="77777777" w:rsidR="0066021D" w:rsidRDefault="00EE2391">
      <w:pPr>
        <w:pStyle w:val="ListParagraph"/>
        <w:numPr>
          <w:ilvl w:val="0"/>
          <w:numId w:val="2"/>
        </w:numPr>
      </w:pPr>
      <w:r>
        <w:t>Remove stale/superseded material unless historical comparison was requested.</w:t>
      </w:r>
    </w:p>
    <w:p w14:paraId="1369B9D7" w14:textId="77777777" w:rsidR="0066021D" w:rsidRDefault="00EE2391">
      <w:pPr>
        <w:pStyle w:val="ListParagraph"/>
        <w:numPr>
          <w:ilvl w:val="0"/>
          <w:numId w:val="2"/>
        </w:numPr>
      </w:pPr>
      <w:r>
        <w:t>Return quote-sized passages with immutable provenance.</w:t>
      </w:r>
    </w:p>
    <w:p w14:paraId="630CEDED" w14:textId="77777777" w:rsidR="0066021D" w:rsidRDefault="00EE2391">
      <w:pPr>
        <w:pStyle w:val="ListParagraph"/>
        <w:numPr>
          <w:ilvl w:val="0"/>
          <w:numId w:val="2"/>
        </w:numPr>
      </w:pPr>
      <w:r>
        <w:t>Require each report claim to cite supporting passages.</w:t>
      </w:r>
    </w:p>
    <w:p w14:paraId="1429E734" w14:textId="77777777" w:rsidR="0066021D" w:rsidRDefault="00EE2391">
      <w:r>
        <w:t xml:space="preserve">Evaluate retrieval separately from groundedness and answer completeness; Microsoft’s RAG evaluators explicitly separate document retrieval, retrieval relevance, groundedness, relevance and completeness. </w:t>
      </w:r>
      <w:hyperlink r:id="rId35" w:history="1">
        <w:r>
          <w:rPr>
            <w:rStyle w:val="Hyperlink"/>
          </w:rPr>
          <w:t>[learn.microsoft.com]</w:t>
        </w:r>
      </w:hyperlink>
      <w:r>
        <w:t xml:space="preserve">, </w:t>
      </w:r>
      <w:hyperlink r:id="rId36" w:history="1">
        <w:r>
          <w:rPr>
            <w:rStyle w:val="Hyperlink"/>
          </w:rPr>
          <w:t>[sbert.net]</w:t>
        </w:r>
      </w:hyperlink>
    </w:p>
    <w:p w14:paraId="5F41C7A4" w14:textId="77777777" w:rsidR="0066021D" w:rsidRDefault="00EE2391">
      <w:pPr>
        <w:pStyle w:val="Heading3"/>
      </w:pPr>
      <w:r>
        <w:t>Untrusted-instruction defense</w:t>
      </w:r>
    </w:p>
    <w:p w14:paraId="20F4CC60" w14:textId="77777777" w:rsidR="0066021D" w:rsidRDefault="00EE2391">
      <w:r>
        <w:t xml:space="preserve">Treat retrieved content as </w:t>
      </w:r>
      <w:r>
        <w:rPr>
          <w:b/>
          <w:bCs/>
        </w:rPr>
        <w:t>data, never system instructions</w:t>
      </w:r>
      <w:r>
        <w:t xml:space="preserve">. Delimit it, flag instruction-like text, prevent retrieved content from selecting tools or changing policy, and prohibit credentials or arbitrary URLs in retrieved commands. OWASP recommends minimizing agent permissions, validating outputs and tool calls, and retaining human approval for high-impact actions; the NIST GenAI profile frames risk management across design, development, deployment and evaluation. </w:t>
      </w:r>
      <w:hyperlink r:id="rId37" w:history="1">
        <w:r>
          <w:rPr>
            <w:rStyle w:val="Hyperlink"/>
          </w:rPr>
          <w:t>[cheatsheet....owasp.org]</w:t>
        </w:r>
      </w:hyperlink>
      <w:r>
        <w:t xml:space="preserve">, </w:t>
      </w:r>
      <w:hyperlink r:id="rId38" w:history="1">
        <w:r>
          <w:rPr>
            <w:rStyle w:val="Hyperlink"/>
          </w:rPr>
          <w:t>[nist.gov]</w:t>
        </w:r>
      </w:hyperlink>
    </w:p>
    <w:p w14:paraId="0D0B940D" w14:textId="77777777" w:rsidR="0066021D" w:rsidRDefault="0066021D">
      <w:pPr>
        <w:pBdr>
          <w:top w:val="single" w:sz="12" w:space="0" w:color="auto"/>
        </w:pBdr>
        <w:spacing w:after="0"/>
      </w:pPr>
    </w:p>
    <w:p w14:paraId="5C18C66C" w14:textId="77777777" w:rsidR="0066021D" w:rsidRDefault="00EE2391">
      <w:pPr>
        <w:pStyle w:val="Heading2"/>
      </w:pPr>
      <w:r>
        <w:lastRenderedPageBreak/>
        <w:t>7. Agent and tool topology</w:t>
      </w:r>
    </w:p>
    <w:p w14:paraId="2E24B5D4" w14:textId="77777777" w:rsidR="0066021D" w:rsidRDefault="00EE2391">
      <w:pPr>
        <w:pStyle w:val="Heading3"/>
      </w:pPr>
      <w:r>
        <w:t>Recommended agents</w:t>
      </w:r>
    </w:p>
    <w:p w14:paraId="3EDA597F" w14:textId="77777777" w:rsidR="0066021D" w:rsidRDefault="00EE2391">
      <w:pPr>
        <w:pStyle w:val="ListParagraph"/>
        <w:numPr>
          <w:ilvl w:val="0"/>
          <w:numId w:val="3"/>
        </w:numPr>
      </w:pPr>
      <w:r>
        <w:rPr>
          <w:b/>
          <w:bCs/>
        </w:rPr>
        <w:t>Retrieval/Data Agent:</w:t>
      </w:r>
      <w:r>
        <w:t xml:space="preserve"> chooses approved read tools and summarizes source quality.</w:t>
      </w:r>
    </w:p>
    <w:p w14:paraId="40AE88A1" w14:textId="77777777" w:rsidR="0066021D" w:rsidRDefault="00EE2391">
      <w:pPr>
        <w:pStyle w:val="ListParagraph"/>
        <w:numPr>
          <w:ilvl w:val="0"/>
          <w:numId w:val="3"/>
        </w:numPr>
      </w:pPr>
      <w:r>
        <w:rPr>
          <w:b/>
          <w:bCs/>
        </w:rPr>
        <w:t>Financial Analysis Agent:</w:t>
      </w:r>
      <w:r>
        <w:t xml:space="preserve"> compares immutable model/calculation outputs and evidence.</w:t>
      </w:r>
    </w:p>
    <w:p w14:paraId="32279674" w14:textId="77777777" w:rsidR="0066021D" w:rsidRDefault="00EE2391">
      <w:pPr>
        <w:pStyle w:val="ListParagraph"/>
        <w:numPr>
          <w:ilvl w:val="0"/>
          <w:numId w:val="3"/>
        </w:numPr>
      </w:pPr>
      <w:r>
        <w:rPr>
          <w:b/>
          <w:bCs/>
        </w:rPr>
        <w:t>Reporting Agent:</w:t>
      </w:r>
      <w:r>
        <w:t xml:space="preserve"> produces a cited structured report.</w:t>
      </w:r>
    </w:p>
    <w:p w14:paraId="31179980" w14:textId="77777777" w:rsidR="0066021D" w:rsidRDefault="00EE2391">
      <w:pPr>
        <w:pStyle w:val="ListParagraph"/>
        <w:numPr>
          <w:ilvl w:val="0"/>
          <w:numId w:val="3"/>
        </w:numPr>
      </w:pPr>
      <w:r>
        <w:rPr>
          <w:b/>
          <w:bCs/>
        </w:rPr>
        <w:t>Optional Validation Agent:</w:t>
      </w:r>
      <w:r>
        <w:t xml:space="preserve"> only as a second-language-model critique; it never replaces deterministic validators.</w:t>
      </w:r>
    </w:p>
    <w:p w14:paraId="6C1C253B" w14:textId="77777777" w:rsidR="0066021D" w:rsidRDefault="00EE2391">
      <w:pPr>
        <w:pStyle w:val="ListParagraph"/>
        <w:numPr>
          <w:ilvl w:val="0"/>
          <w:numId w:val="3"/>
        </w:numPr>
      </w:pPr>
      <w:r>
        <w:rPr>
          <w:b/>
          <w:bCs/>
        </w:rPr>
        <w:t>Scenario Agent:</w:t>
      </w:r>
      <w:r>
        <w:t xml:space="preserve"> warranted only when scenario questions are conversationally complex; actual simulations remain Python calls.</w:t>
      </w:r>
    </w:p>
    <w:p w14:paraId="0FF4D6EA" w14:textId="77777777" w:rsidR="0066021D" w:rsidRDefault="00EE2391">
      <w:r>
        <w:t xml:space="preserve">Do </w:t>
      </w:r>
      <w:r>
        <w:rPr>
          <w:b/>
          <w:bCs/>
        </w:rPr>
        <w:t>not</w:t>
      </w:r>
      <w:r>
        <w:t xml:space="preserve"> create separate agents for feature engineering, model execution, variance math, currency conversion, reconciliation, policy enforcement or authorization.</w:t>
      </w:r>
    </w:p>
    <w:p w14:paraId="68A0C30C" w14:textId="77777777" w:rsidR="0066021D" w:rsidRDefault="00EE2391">
      <w:pPr>
        <w:pStyle w:val="Heading3"/>
      </w:pPr>
      <w:r>
        <w:t>Tool classes and action policy</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3906"/>
        <w:gridCol w:w="3224"/>
      </w:tblGrid>
      <w:tr w:rsidR="0066021D" w14:paraId="0AC7895B" w14:textId="77777777" w:rsidTr="00660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73287E" w14:textId="77777777" w:rsidR="0066021D" w:rsidRDefault="00EE2391">
            <w:r>
              <w:t>Class</w:t>
            </w:r>
          </w:p>
        </w:tc>
        <w:tc>
          <w:tcPr>
            <w:tcW w:w="0" w:type="auto"/>
            <w:vAlign w:val="center"/>
          </w:tcPr>
          <w:p w14:paraId="02F6F337" w14:textId="77777777" w:rsidR="0066021D" w:rsidRDefault="00EE2391">
            <w:pPr>
              <w:cnfStyle w:val="100000000000" w:firstRow="1" w:lastRow="0" w:firstColumn="0" w:lastColumn="0" w:oddVBand="0" w:evenVBand="0" w:oddHBand="0" w:evenHBand="0" w:firstRowFirstColumn="0" w:firstRowLastColumn="0" w:lastRowFirstColumn="0" w:lastRowLastColumn="0"/>
            </w:pPr>
            <w:r>
              <w:t>Examples</w:t>
            </w:r>
          </w:p>
        </w:tc>
        <w:tc>
          <w:tcPr>
            <w:tcW w:w="0" w:type="auto"/>
            <w:vAlign w:val="center"/>
          </w:tcPr>
          <w:p w14:paraId="6B20090A" w14:textId="77777777" w:rsidR="0066021D" w:rsidRDefault="00EE2391">
            <w:pPr>
              <w:cnfStyle w:val="100000000000" w:firstRow="1" w:lastRow="0" w:firstColumn="0" w:lastColumn="0" w:oddVBand="0" w:evenVBand="0" w:oddHBand="0" w:evenHBand="0" w:firstRowFirstColumn="0" w:firstRowLastColumn="0" w:lastRowFirstColumn="0" w:lastRowLastColumn="0"/>
            </w:pPr>
            <w:r>
              <w:t>Default</w:t>
            </w:r>
          </w:p>
        </w:tc>
      </w:tr>
      <w:tr w:rsidR="0066021D" w14:paraId="2D3F050C"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07030F" w14:textId="77777777" w:rsidR="0066021D" w:rsidRDefault="00EE2391">
            <w:r>
              <w:t>Read-only</w:t>
            </w:r>
          </w:p>
        </w:tc>
        <w:tc>
          <w:tcPr>
            <w:tcW w:w="0" w:type="auto"/>
            <w:vAlign w:val="center"/>
          </w:tcPr>
          <w:p w14:paraId="06369949" w14:textId="77777777" w:rsidR="0066021D" w:rsidRDefault="00EE2391">
            <w:pPr>
              <w:cnfStyle w:val="000000100000" w:firstRow="0" w:lastRow="0" w:firstColumn="0" w:lastColumn="0" w:oddVBand="0" w:evenVBand="0" w:oddHBand="1" w:evenHBand="0" w:firstRowFirstColumn="0" w:firstRowLastColumn="0" w:lastRowFirstColumn="0" w:lastRowLastColumn="0"/>
            </w:pPr>
            <w:r>
              <w:t>Retrieve documents, query curated warehouse view, read model registry</w:t>
            </w:r>
          </w:p>
        </w:tc>
        <w:tc>
          <w:tcPr>
            <w:tcW w:w="0" w:type="auto"/>
            <w:vAlign w:val="center"/>
          </w:tcPr>
          <w:p w14:paraId="23DEBB49" w14:textId="77777777" w:rsidR="0066021D" w:rsidRDefault="00EE2391">
            <w:pPr>
              <w:cnfStyle w:val="000000100000" w:firstRow="0" w:lastRow="0" w:firstColumn="0" w:lastColumn="0" w:oddVBand="0" w:evenVBand="0" w:oddHBand="1" w:evenHBand="0" w:firstRowFirstColumn="0" w:firstRowLastColumn="0" w:lastRowFirstColumn="0" w:lastRowLastColumn="0"/>
            </w:pPr>
            <w:r>
              <w:t>Autonomous within ACL and freshness limits</w:t>
            </w:r>
          </w:p>
        </w:tc>
      </w:tr>
      <w:tr w:rsidR="0066021D" w14:paraId="15EA5952"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7221899D" w14:textId="77777777" w:rsidR="0066021D" w:rsidRDefault="00EE2391">
            <w:r>
              <w:t>Bounded compute</w:t>
            </w:r>
          </w:p>
        </w:tc>
        <w:tc>
          <w:tcPr>
            <w:tcW w:w="0" w:type="auto"/>
            <w:vAlign w:val="center"/>
          </w:tcPr>
          <w:p w14:paraId="1A1E3EF9" w14:textId="77777777" w:rsidR="0066021D" w:rsidRDefault="00EE2391">
            <w:pPr>
              <w:cnfStyle w:val="000000000000" w:firstRow="0" w:lastRow="0" w:firstColumn="0" w:lastColumn="0" w:oddVBand="0" w:evenVBand="0" w:oddHBand="0" w:evenHBand="0" w:firstRowFirstColumn="0" w:firstRowLastColumn="0" w:lastRowFirstColumn="0" w:lastRowLastColumn="0"/>
            </w:pPr>
            <w:r>
              <w:t>Refresh approved forecast, run named scenario, calculate variance, backtest</w:t>
            </w:r>
          </w:p>
        </w:tc>
        <w:tc>
          <w:tcPr>
            <w:tcW w:w="0" w:type="auto"/>
            <w:vAlign w:val="center"/>
          </w:tcPr>
          <w:p w14:paraId="6C788023" w14:textId="77777777" w:rsidR="0066021D" w:rsidRDefault="00EE2391">
            <w:pPr>
              <w:cnfStyle w:val="000000000000" w:firstRow="0" w:lastRow="0" w:firstColumn="0" w:lastColumn="0" w:oddVBand="0" w:evenVBand="0" w:oddHBand="0" w:evenHBand="0" w:firstRowFirstColumn="0" w:firstRowLastColumn="0" w:lastRowFirstColumn="0" w:lastRowLastColumn="0"/>
            </w:pPr>
            <w:r>
              <w:t>Autonomous with typed inputs, quotas and validation</w:t>
            </w:r>
          </w:p>
        </w:tc>
      </w:tr>
      <w:tr w:rsidR="0066021D" w14:paraId="4A583D80"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ACDAF6" w14:textId="77777777" w:rsidR="0066021D" w:rsidRDefault="00EE2391">
            <w:r>
              <w:t>Communication</w:t>
            </w:r>
          </w:p>
        </w:tc>
        <w:tc>
          <w:tcPr>
            <w:tcW w:w="0" w:type="auto"/>
            <w:vAlign w:val="center"/>
          </w:tcPr>
          <w:p w14:paraId="6F757AD5" w14:textId="77777777" w:rsidR="0066021D" w:rsidRDefault="00EE2391">
            <w:pPr>
              <w:cnfStyle w:val="000000100000" w:firstRow="0" w:lastRow="0" w:firstColumn="0" w:lastColumn="0" w:oddVBand="0" w:evenVBand="0" w:oddHBand="1" w:evenHBand="0" w:firstRowFirstColumn="0" w:firstRowLastColumn="0" w:lastRowFirstColumn="0" w:lastRowLastColumn="0"/>
            </w:pPr>
            <w:r>
              <w:t>Generate report, save draft artifact, send threshold alert</w:t>
            </w:r>
          </w:p>
        </w:tc>
        <w:tc>
          <w:tcPr>
            <w:tcW w:w="0" w:type="auto"/>
            <w:vAlign w:val="center"/>
          </w:tcPr>
          <w:p w14:paraId="4BC312B4" w14:textId="77777777" w:rsidR="0066021D" w:rsidRDefault="00EE2391">
            <w:pPr>
              <w:cnfStyle w:val="000000100000" w:firstRow="0" w:lastRow="0" w:firstColumn="0" w:lastColumn="0" w:oddVBand="0" w:evenVBand="0" w:oddHBand="1" w:evenHBand="0" w:firstRowFirstColumn="0" w:firstRowLastColumn="0" w:lastRowFirstColumn="0" w:lastRowLastColumn="0"/>
            </w:pPr>
            <w:r>
              <w:t>Autonomous to approved destinations; deduplicate alerts</w:t>
            </w:r>
          </w:p>
        </w:tc>
      </w:tr>
      <w:tr w:rsidR="0066021D" w14:paraId="0665CE0F"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613E5A43" w14:textId="77777777" w:rsidR="0066021D" w:rsidRDefault="00EE2391">
            <w:r>
              <w:t>Consequential</w:t>
            </w:r>
          </w:p>
        </w:tc>
        <w:tc>
          <w:tcPr>
            <w:tcW w:w="0" w:type="auto"/>
            <w:vAlign w:val="center"/>
          </w:tcPr>
          <w:p w14:paraId="2D542155" w14:textId="77777777" w:rsidR="0066021D" w:rsidRDefault="00EE2391">
            <w:pPr>
              <w:cnfStyle w:val="000000000000" w:firstRow="0" w:lastRow="0" w:firstColumn="0" w:lastColumn="0" w:oddVBand="0" w:evenVBand="0" w:oddHBand="0" w:evenHBand="0" w:firstRowFirstColumn="0" w:firstRowLastColumn="0" w:lastRowFirstColumn="0" w:lastRowLastColumn="0"/>
            </w:pPr>
            <w:r>
              <w:t>Payment, trade, transfer, commitment, ERP write, budget approval, record correction</w:t>
            </w:r>
          </w:p>
        </w:tc>
        <w:tc>
          <w:tcPr>
            <w:tcW w:w="0" w:type="auto"/>
            <w:vAlign w:val="center"/>
          </w:tcPr>
          <w:p w14:paraId="6C721274" w14:textId="77777777" w:rsidR="0066021D" w:rsidRDefault="00EE2391">
            <w:pPr>
              <w:cnfStyle w:val="000000000000" w:firstRow="0" w:lastRow="0" w:firstColumn="0" w:lastColumn="0" w:oddVBand="0" w:evenVBand="0" w:oddHBand="0" w:evenHBand="0" w:firstRowFirstColumn="0" w:firstRowLastColumn="0" w:lastRowFirstColumn="0" w:lastRowLastColumn="0"/>
            </w:pPr>
            <w:r>
              <w:rPr>
                <w:b/>
                <w:bCs/>
              </w:rPr>
              <w:t>Human approval required; preferably separate execution system</w:t>
            </w:r>
          </w:p>
        </w:tc>
      </w:tr>
    </w:tbl>
    <w:p w14:paraId="752ADF19" w14:textId="77777777" w:rsidR="0066021D" w:rsidRDefault="00EE2391">
      <w:r>
        <w:t>Every tool needs a Pydantic input/output schema, caller/service identity, scope, maximum rows/amounts/horizon, timeout, idempotency key, source freshness requirement, dry-run capability, policy decision, append-only receipt, and explicit compensation where meaningful. Approval must bind the exact payload hash, model/data versions, amount/currency, destination and expiry—not merely “approve whatever the agent does next.”</w:t>
      </w:r>
    </w:p>
    <w:p w14:paraId="0E27B00A" w14:textId="77777777" w:rsidR="0066021D" w:rsidRDefault="0066021D">
      <w:pPr>
        <w:pBdr>
          <w:top w:val="single" w:sz="12" w:space="0" w:color="auto"/>
        </w:pBdr>
        <w:spacing w:after="0"/>
      </w:pPr>
    </w:p>
    <w:p w14:paraId="7FA1BCE6" w14:textId="77777777" w:rsidR="0066021D" w:rsidRDefault="00EE2391">
      <w:pPr>
        <w:pStyle w:val="Heading2"/>
      </w:pPr>
      <w:r>
        <w:t>8. Reference workflow</w:t>
      </w:r>
    </w:p>
    <w:p w14:paraId="60146A70" w14:textId="77777777" w:rsidR="0066021D" w:rsidRDefault="00EE2391">
      <w:r>
        <w:rPr>
          <w:b/>
          <w:bCs/>
        </w:rPr>
        <w:t>Question:</w:t>
      </w:r>
      <w:r>
        <w:t xml:space="preserve"> “Why is next quarter’s cash forecast below plan, and what happens if customer receipts slip ten days?”</w:t>
      </w:r>
    </w:p>
    <w:p w14:paraId="368CD730" w14:textId="77777777" w:rsidR="0066021D" w:rsidRDefault="00EE2391">
      <w:pPr>
        <w:pStyle w:val="ListParagraph"/>
        <w:numPr>
          <w:ilvl w:val="0"/>
          <w:numId w:val="8"/>
        </w:numPr>
      </w:pPr>
      <w:r>
        <w:t>API authenticates the user and creates a typed inquiry.</w:t>
      </w:r>
    </w:p>
    <w:p w14:paraId="219B6217" w14:textId="77777777" w:rsidR="0066021D" w:rsidRDefault="00EE2391">
      <w:pPr>
        <w:pStyle w:val="ListParagraph"/>
        <w:numPr>
          <w:ilvl w:val="0"/>
          <w:numId w:val="8"/>
        </w:numPr>
      </w:pPr>
      <w:r>
        <w:t>A CrewAI Flow routes to cash_flow_variance.</w:t>
      </w:r>
    </w:p>
    <w:p w14:paraId="26967A2D" w14:textId="77777777" w:rsidR="0066021D" w:rsidRDefault="00EE2391">
      <w:pPr>
        <w:pStyle w:val="ListParagraph"/>
        <w:numPr>
          <w:ilvl w:val="0"/>
          <w:numId w:val="8"/>
        </w:numPr>
      </w:pPr>
      <w:r>
        <w:lastRenderedPageBreak/>
        <w:t>Read tools obtain approved plan, current actuals, AR/AP and bank balances; freshness and reconciliation checks run.</w:t>
      </w:r>
    </w:p>
    <w:p w14:paraId="39E39DC7" w14:textId="77777777" w:rsidR="0066021D" w:rsidRDefault="00EE2391">
      <w:pPr>
        <w:pStyle w:val="ListParagraph"/>
        <w:numPr>
          <w:ilvl w:val="0"/>
          <w:numId w:val="8"/>
        </w:numPr>
      </w:pPr>
      <w:r>
        <w:t>RAG retrieves relevant payment terms, treasury policy and management commentary with ACL and temporal filters.</w:t>
      </w:r>
    </w:p>
    <w:p w14:paraId="7D9C541E" w14:textId="77777777" w:rsidR="0066021D" w:rsidRDefault="00EE2391">
      <w:pPr>
        <w:pStyle w:val="ListParagraph"/>
        <w:numPr>
          <w:ilvl w:val="0"/>
          <w:numId w:val="8"/>
        </w:numPr>
      </w:pPr>
      <w:r>
        <w:t>The model service returns an immutable cash forecast envelope with intervals and shortfall probability.</w:t>
      </w:r>
    </w:p>
    <w:p w14:paraId="12BAFCF8" w14:textId="77777777" w:rsidR="0066021D" w:rsidRDefault="00EE2391">
      <w:pPr>
        <w:pStyle w:val="ListParagraph"/>
        <w:numPr>
          <w:ilvl w:val="0"/>
          <w:numId w:val="8"/>
        </w:numPr>
      </w:pPr>
      <w:r>
        <w:t>The deterministic variance service decomposes plan-versus-forecast differences.</w:t>
      </w:r>
    </w:p>
    <w:p w14:paraId="36775592" w14:textId="77777777" w:rsidR="0066021D" w:rsidRDefault="00EE2391">
      <w:pPr>
        <w:pStyle w:val="ListParagraph"/>
        <w:numPr>
          <w:ilvl w:val="0"/>
          <w:numId w:val="8"/>
        </w:numPr>
      </w:pPr>
      <w:r>
        <w:t>The scenario service applies a typed receipt_delay_days=10 assumption and recomputes cash paths.</w:t>
      </w:r>
    </w:p>
    <w:p w14:paraId="5937B789" w14:textId="77777777" w:rsidR="0066021D" w:rsidRDefault="00EE2391">
      <w:pPr>
        <w:pStyle w:val="ListParagraph"/>
        <w:numPr>
          <w:ilvl w:val="0"/>
          <w:numId w:val="8"/>
        </w:numPr>
      </w:pPr>
      <w:r>
        <w:t>Validators check currency, period alignment, accounting identities, interval ordering, scenario bounds, source freshness and citations.</w:t>
      </w:r>
    </w:p>
    <w:p w14:paraId="297458D9" w14:textId="77777777" w:rsidR="0066021D" w:rsidRDefault="00EE2391">
      <w:pPr>
        <w:pStyle w:val="ListParagraph"/>
        <w:numPr>
          <w:ilvl w:val="0"/>
          <w:numId w:val="8"/>
        </w:numPr>
      </w:pPr>
      <w:r>
        <w:t>The Financial Analysis Agent synthesizes only validated outputs; the Reporting Agent generates a cited report.</w:t>
      </w:r>
    </w:p>
    <w:p w14:paraId="4A5B5C1D" w14:textId="77777777" w:rsidR="0066021D" w:rsidRDefault="00EE2391">
      <w:pPr>
        <w:pStyle w:val="ListParagraph"/>
        <w:numPr>
          <w:ilvl w:val="0"/>
          <w:numId w:val="8"/>
        </w:numPr>
      </w:pPr>
      <w:r>
        <w:t>Policy permits saving the report and sending a bounded liquidity alert. Any proposal to delay payments, borrow, transfer cash or execute a transaction becomes an approval request.</w:t>
      </w:r>
    </w:p>
    <w:p w14:paraId="7107F809" w14:textId="77777777" w:rsidR="0066021D" w:rsidRDefault="00EE2391">
      <w:pPr>
        <w:pStyle w:val="ListParagraph"/>
        <w:numPr>
          <w:ilvl w:val="0"/>
          <w:numId w:val="8"/>
        </w:numPr>
      </w:pPr>
      <w:r>
        <w:t>Actual receipts and reviewer feedback later populate backtest, retrieval and explanation-evaluation datasets.</w:t>
      </w:r>
    </w:p>
    <w:p w14:paraId="60061E4C" w14:textId="77777777" w:rsidR="0066021D" w:rsidRDefault="0066021D">
      <w:pPr>
        <w:pBdr>
          <w:top w:val="single" w:sz="12" w:space="0" w:color="auto"/>
        </w:pBdr>
        <w:spacing w:after="0"/>
      </w:pPr>
    </w:p>
    <w:p w14:paraId="3E74A624" w14:textId="77777777" w:rsidR="0066021D" w:rsidRDefault="00EE2391">
      <w:pPr>
        <w:pStyle w:val="Heading2"/>
      </w:pPr>
      <w:r>
        <w:t>9. Suggested repository structure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6021D" w14:paraId="0BCCC800" w14:textId="77777777">
        <w:tc>
          <w:tcPr>
            <w:tcW w:w="9016" w:type="dxa"/>
            <w:vAlign w:val="center"/>
          </w:tcPr>
          <w:p w14:paraId="670C394E" w14:textId="77777777" w:rsidR="0066021D" w:rsidRDefault="00EE2391">
            <w:pPr>
              <w:spacing w:after="0"/>
            </w:pPr>
            <w:r>
              <w:rPr>
                <w:color w:val="707070"/>
              </w:rPr>
              <w:t xml:space="preserve">1     </w:t>
            </w:r>
            <w:r>
              <w:rPr>
                <w:rFonts w:ascii="Consolas" w:eastAsia="Consolas" w:hAnsi="Consolas" w:cs="Consolas"/>
              </w:rPr>
              <w:t>D:\DevDrive\project-finance-ai\</w:t>
            </w:r>
          </w:p>
          <w:p w14:paraId="5DBC2ED7" w14:textId="77777777" w:rsidR="0066021D" w:rsidRDefault="00EE2391">
            <w:pPr>
              <w:spacing w:after="0"/>
            </w:pPr>
            <w:r>
              <w:rPr>
                <w:color w:val="707070"/>
              </w:rPr>
              <w:t xml:space="preserve">2     </w:t>
            </w:r>
            <w:r>
              <w:rPr>
                <w:rFonts w:ascii="Consolas" w:eastAsia="Consolas" w:hAnsi="Consolas" w:cs="Consolas"/>
              </w:rPr>
              <w:t>├─ pyproject.toml</w:t>
            </w:r>
          </w:p>
          <w:p w14:paraId="576DC18D" w14:textId="77777777" w:rsidR="0066021D" w:rsidRDefault="00EE2391">
            <w:pPr>
              <w:spacing w:after="0"/>
            </w:pPr>
            <w:r>
              <w:rPr>
                <w:color w:val="707070"/>
              </w:rPr>
              <w:t xml:space="preserve">3     </w:t>
            </w:r>
            <w:r>
              <w:rPr>
                <w:rFonts w:ascii="Consolas" w:eastAsia="Consolas" w:hAnsi="Consolas" w:cs="Consolas"/>
              </w:rPr>
              <w:t>├─ uv.lock</w:t>
            </w:r>
          </w:p>
          <w:p w14:paraId="0DFD87A9" w14:textId="77777777" w:rsidR="0066021D" w:rsidRDefault="00EE2391">
            <w:pPr>
              <w:spacing w:after="0"/>
            </w:pPr>
            <w:r>
              <w:rPr>
                <w:color w:val="707070"/>
              </w:rPr>
              <w:t xml:space="preserve">4     </w:t>
            </w:r>
            <w:r>
              <w:rPr>
                <w:rFonts w:ascii="Consolas" w:eastAsia="Consolas" w:hAnsi="Consolas" w:cs="Consolas"/>
              </w:rPr>
              <w:t>├─ apps\</w:t>
            </w:r>
          </w:p>
          <w:p w14:paraId="07340E8C" w14:textId="77777777" w:rsidR="0066021D" w:rsidRDefault="00EE2391">
            <w:pPr>
              <w:spacing w:after="0"/>
            </w:pPr>
            <w:r>
              <w:rPr>
                <w:color w:val="707070"/>
              </w:rPr>
              <w:t xml:space="preserve">5     </w:t>
            </w:r>
            <w:r>
              <w:rPr>
                <w:rFonts w:ascii="Consolas" w:eastAsia="Consolas" w:hAnsi="Consolas" w:cs="Consolas"/>
              </w:rPr>
              <w:t>│  ├─ api\</w:t>
            </w:r>
          </w:p>
          <w:p w14:paraId="698863DF" w14:textId="77777777" w:rsidR="0066021D" w:rsidRDefault="00EE2391">
            <w:pPr>
              <w:spacing w:after="0"/>
            </w:pPr>
            <w:r>
              <w:rPr>
                <w:color w:val="707070"/>
              </w:rPr>
              <w:t xml:space="preserve">6     </w:t>
            </w:r>
            <w:r>
              <w:rPr>
                <w:rFonts w:ascii="Consolas" w:eastAsia="Consolas" w:hAnsi="Consolas" w:cs="Consolas"/>
              </w:rPr>
              <w:t>│  ├─ worker\</w:t>
            </w:r>
          </w:p>
          <w:p w14:paraId="26ECF9EB" w14:textId="77777777" w:rsidR="0066021D" w:rsidRDefault="00EE2391">
            <w:pPr>
              <w:spacing w:after="0"/>
            </w:pPr>
            <w:r>
              <w:rPr>
                <w:color w:val="707070"/>
              </w:rPr>
              <w:t xml:space="preserve">7     </w:t>
            </w:r>
            <w:r>
              <w:rPr>
                <w:rFonts w:ascii="Consolas" w:eastAsia="Consolas" w:hAnsi="Consolas" w:cs="Consolas"/>
              </w:rPr>
              <w:t>│  └─ approval_ui\</w:t>
            </w:r>
          </w:p>
          <w:p w14:paraId="41A00E2D" w14:textId="77777777" w:rsidR="0066021D" w:rsidRDefault="00EE2391">
            <w:pPr>
              <w:spacing w:after="0"/>
            </w:pPr>
            <w:r>
              <w:rPr>
                <w:color w:val="707070"/>
              </w:rPr>
              <w:t xml:space="preserve">8     </w:t>
            </w:r>
            <w:r>
              <w:rPr>
                <w:rFonts w:ascii="Consolas" w:eastAsia="Consolas" w:hAnsi="Consolas" w:cs="Consolas"/>
              </w:rPr>
              <w:t>├─ src\finance_ai\</w:t>
            </w:r>
          </w:p>
          <w:p w14:paraId="4D689ADD" w14:textId="77777777" w:rsidR="0066021D" w:rsidRDefault="00EE2391">
            <w:pPr>
              <w:spacing w:after="0"/>
            </w:pPr>
            <w:r>
              <w:rPr>
                <w:color w:val="707070"/>
              </w:rPr>
              <w:t xml:space="preserve">9     </w:t>
            </w:r>
            <w:r>
              <w:rPr>
                <w:rFonts w:ascii="Consolas" w:eastAsia="Consolas" w:hAnsi="Consolas" w:cs="Consolas"/>
              </w:rPr>
              <w:t>│  ├─ domain\                 # money, currency, periods, contracts</w:t>
            </w:r>
          </w:p>
          <w:p w14:paraId="32C1B98D" w14:textId="77777777" w:rsidR="0066021D" w:rsidRDefault="00EE2391">
            <w:pPr>
              <w:spacing w:after="0"/>
            </w:pPr>
            <w:r>
              <w:rPr>
                <w:color w:val="707070"/>
              </w:rPr>
              <w:t xml:space="preserve">10     </w:t>
            </w:r>
            <w:r>
              <w:rPr>
                <w:rFonts w:ascii="Consolas" w:eastAsia="Consolas" w:hAnsi="Consolas" w:cs="Consolas"/>
              </w:rPr>
              <w:t>│  ├─ ingestion\              # connectors, snapshots, validation</w:t>
            </w:r>
          </w:p>
          <w:p w14:paraId="3D2E157A" w14:textId="77777777" w:rsidR="0066021D" w:rsidRDefault="00EE2391">
            <w:pPr>
              <w:spacing w:after="0"/>
            </w:pPr>
            <w:r>
              <w:rPr>
                <w:color w:val="707070"/>
              </w:rPr>
              <w:t xml:space="preserve">11     </w:t>
            </w:r>
            <w:r>
              <w:rPr>
                <w:rFonts w:ascii="Consolas" w:eastAsia="Consolas" w:hAnsi="Consolas" w:cs="Consolas"/>
              </w:rPr>
              <w:t>│  ├─ features\               # point-in-time feature definitions</w:t>
            </w:r>
          </w:p>
          <w:p w14:paraId="41C1CD00" w14:textId="77777777" w:rsidR="0066021D" w:rsidRDefault="00EE2391">
            <w:pPr>
              <w:spacing w:after="0"/>
            </w:pPr>
            <w:r>
              <w:rPr>
                <w:color w:val="707070"/>
              </w:rPr>
              <w:t xml:space="preserve">12     </w:t>
            </w:r>
            <w:r>
              <w:rPr>
                <w:rFonts w:ascii="Consolas" w:eastAsia="Consolas" w:hAnsi="Consolas" w:cs="Consolas"/>
              </w:rPr>
              <w:t>│  ├─ forecasting\</w:t>
            </w:r>
          </w:p>
          <w:p w14:paraId="0601F97D" w14:textId="77777777" w:rsidR="0066021D" w:rsidRDefault="00EE2391">
            <w:pPr>
              <w:spacing w:after="0"/>
            </w:pPr>
            <w:r>
              <w:rPr>
                <w:color w:val="707070"/>
              </w:rPr>
              <w:t xml:space="preserve">13     </w:t>
            </w:r>
            <w:r>
              <w:rPr>
                <w:rFonts w:ascii="Consolas" w:eastAsia="Consolas" w:hAnsi="Consolas" w:cs="Consolas"/>
              </w:rPr>
              <w:t>│  │  ├─ baselines\</w:t>
            </w:r>
          </w:p>
          <w:p w14:paraId="3E6BAF03" w14:textId="77777777" w:rsidR="0066021D" w:rsidRDefault="00EE2391">
            <w:pPr>
              <w:spacing w:after="0"/>
            </w:pPr>
            <w:r>
              <w:rPr>
                <w:color w:val="707070"/>
              </w:rPr>
              <w:t xml:space="preserve">14     </w:t>
            </w:r>
            <w:r>
              <w:rPr>
                <w:rFonts w:ascii="Consolas" w:eastAsia="Consolas" w:hAnsi="Consolas" w:cs="Consolas"/>
              </w:rPr>
              <w:t>│  │  ├─ revenue_cost\</w:t>
            </w:r>
          </w:p>
          <w:p w14:paraId="450D693B" w14:textId="77777777" w:rsidR="0066021D" w:rsidRDefault="00EE2391">
            <w:pPr>
              <w:spacing w:after="0"/>
            </w:pPr>
            <w:r>
              <w:rPr>
                <w:color w:val="707070"/>
              </w:rPr>
              <w:t xml:space="preserve">15     </w:t>
            </w:r>
            <w:r>
              <w:rPr>
                <w:rFonts w:ascii="Consolas" w:eastAsia="Consolas" w:hAnsi="Consolas" w:cs="Consolas"/>
              </w:rPr>
              <w:t>│  │  ├─ cash_flow\</w:t>
            </w:r>
          </w:p>
          <w:p w14:paraId="2B546E29" w14:textId="77777777" w:rsidR="0066021D" w:rsidRDefault="00EE2391">
            <w:pPr>
              <w:spacing w:after="0"/>
            </w:pPr>
            <w:r>
              <w:rPr>
                <w:color w:val="707070"/>
              </w:rPr>
              <w:t xml:space="preserve">16     </w:t>
            </w:r>
            <w:r>
              <w:rPr>
                <w:rFonts w:ascii="Consolas" w:eastAsia="Consolas" w:hAnsi="Consolas" w:cs="Consolas"/>
              </w:rPr>
              <w:t>│  │  ├─ uncertainty\</w:t>
            </w:r>
          </w:p>
          <w:p w14:paraId="7F30B086" w14:textId="77777777" w:rsidR="0066021D" w:rsidRDefault="00EE2391">
            <w:pPr>
              <w:spacing w:after="0"/>
            </w:pPr>
            <w:r>
              <w:rPr>
                <w:color w:val="707070"/>
              </w:rPr>
              <w:lastRenderedPageBreak/>
              <w:t xml:space="preserve">17     </w:t>
            </w:r>
            <w:r>
              <w:rPr>
                <w:rFonts w:ascii="Consolas" w:eastAsia="Consolas" w:hAnsi="Consolas" w:cs="Consolas"/>
              </w:rPr>
              <w:t>│  │  └─ backtesting\</w:t>
            </w:r>
          </w:p>
          <w:p w14:paraId="58F3113E" w14:textId="77777777" w:rsidR="0066021D" w:rsidRDefault="00EE2391">
            <w:pPr>
              <w:spacing w:after="0"/>
            </w:pPr>
            <w:r>
              <w:rPr>
                <w:color w:val="707070"/>
              </w:rPr>
              <w:t xml:space="preserve">18     </w:t>
            </w:r>
            <w:r>
              <w:rPr>
                <w:rFonts w:ascii="Consolas" w:eastAsia="Consolas" w:hAnsi="Consolas" w:cs="Consolas"/>
              </w:rPr>
              <w:t>│  ├─ risk\</w:t>
            </w:r>
          </w:p>
          <w:p w14:paraId="7120B4E9" w14:textId="77777777" w:rsidR="0066021D" w:rsidRDefault="00EE2391">
            <w:pPr>
              <w:spacing w:after="0"/>
            </w:pPr>
            <w:r>
              <w:rPr>
                <w:color w:val="707070"/>
              </w:rPr>
              <w:t xml:space="preserve">19     </w:t>
            </w:r>
            <w:r>
              <w:rPr>
                <w:rFonts w:ascii="Consolas" w:eastAsia="Consolas" w:hAnsi="Consolas" w:cs="Consolas"/>
              </w:rPr>
              <w:t>│  ├─ calculations\</w:t>
            </w:r>
          </w:p>
          <w:p w14:paraId="586D6052" w14:textId="77777777" w:rsidR="0066021D" w:rsidRDefault="00EE2391">
            <w:pPr>
              <w:spacing w:after="0"/>
            </w:pPr>
            <w:r>
              <w:rPr>
                <w:color w:val="707070"/>
              </w:rPr>
              <w:t xml:space="preserve">20     </w:t>
            </w:r>
            <w:r>
              <w:rPr>
                <w:rFonts w:ascii="Consolas" w:eastAsia="Consolas" w:hAnsi="Consolas" w:cs="Consolas"/>
              </w:rPr>
              <w:t>│  ├─ scenarios\</w:t>
            </w:r>
          </w:p>
          <w:p w14:paraId="52C6A013" w14:textId="77777777" w:rsidR="0066021D" w:rsidRDefault="00EE2391">
            <w:pPr>
              <w:spacing w:after="0"/>
            </w:pPr>
            <w:r>
              <w:rPr>
                <w:color w:val="707070"/>
              </w:rPr>
              <w:t xml:space="preserve">21     </w:t>
            </w:r>
            <w:r>
              <w:rPr>
                <w:rFonts w:ascii="Consolas" w:eastAsia="Consolas" w:hAnsi="Consolas" w:cs="Consolas"/>
              </w:rPr>
              <w:t>│  ├─ retrieval\              # parse, chunk, metadata, index, rerank, cite</w:t>
            </w:r>
          </w:p>
          <w:p w14:paraId="456D5441" w14:textId="77777777" w:rsidR="0066021D" w:rsidRDefault="00EE2391">
            <w:pPr>
              <w:spacing w:after="0"/>
            </w:pPr>
            <w:r>
              <w:rPr>
                <w:color w:val="707070"/>
              </w:rPr>
              <w:t xml:space="preserve">22     </w:t>
            </w:r>
            <w:r>
              <w:rPr>
                <w:rFonts w:ascii="Consolas" w:eastAsia="Consolas" w:hAnsi="Consolas" w:cs="Consolas"/>
              </w:rPr>
              <w:t>│  ├─ orchestration\</w:t>
            </w:r>
          </w:p>
          <w:p w14:paraId="743E45C3" w14:textId="77777777" w:rsidR="0066021D" w:rsidRDefault="00EE2391">
            <w:pPr>
              <w:spacing w:after="0"/>
            </w:pPr>
            <w:r>
              <w:rPr>
                <w:color w:val="707070"/>
              </w:rPr>
              <w:t xml:space="preserve">23     </w:t>
            </w:r>
            <w:r>
              <w:rPr>
                <w:rFonts w:ascii="Consolas" w:eastAsia="Consolas" w:hAnsi="Consolas" w:cs="Consolas"/>
              </w:rPr>
              <w:t>│  │  ├─ flows\</w:t>
            </w:r>
          </w:p>
          <w:p w14:paraId="47E8FB8F" w14:textId="77777777" w:rsidR="0066021D" w:rsidRDefault="00EE2391">
            <w:pPr>
              <w:spacing w:after="0"/>
            </w:pPr>
            <w:r>
              <w:rPr>
                <w:color w:val="707070"/>
              </w:rPr>
              <w:t xml:space="preserve">24     </w:t>
            </w:r>
            <w:r>
              <w:rPr>
                <w:rFonts w:ascii="Consolas" w:eastAsia="Consolas" w:hAnsi="Consolas" w:cs="Consolas"/>
              </w:rPr>
              <w:t>│  │  ├─ crews\</w:t>
            </w:r>
          </w:p>
          <w:p w14:paraId="46E240FE" w14:textId="77777777" w:rsidR="0066021D" w:rsidRDefault="00EE2391">
            <w:pPr>
              <w:spacing w:after="0"/>
            </w:pPr>
            <w:r>
              <w:rPr>
                <w:color w:val="707070"/>
              </w:rPr>
              <w:t xml:space="preserve">25     </w:t>
            </w:r>
            <w:r>
              <w:rPr>
                <w:rFonts w:ascii="Consolas" w:eastAsia="Consolas" w:hAnsi="Consolas" w:cs="Consolas"/>
              </w:rPr>
              <w:t>│  │  └─ state\</w:t>
            </w:r>
          </w:p>
          <w:p w14:paraId="295AFC9F" w14:textId="77777777" w:rsidR="0066021D" w:rsidRDefault="00EE2391">
            <w:pPr>
              <w:spacing w:after="0"/>
            </w:pPr>
            <w:r>
              <w:rPr>
                <w:color w:val="707070"/>
              </w:rPr>
              <w:t xml:space="preserve">26     </w:t>
            </w:r>
            <w:r>
              <w:rPr>
                <w:rFonts w:ascii="Consolas" w:eastAsia="Consolas" w:hAnsi="Consolas" w:cs="Consolas"/>
              </w:rPr>
              <w:t>│  ├─ tools\                  # schemas, registry, read, compute, report</w:t>
            </w:r>
          </w:p>
          <w:p w14:paraId="7F604AA1" w14:textId="77777777" w:rsidR="0066021D" w:rsidRDefault="00EE2391">
            <w:pPr>
              <w:spacing w:after="0"/>
            </w:pPr>
            <w:r>
              <w:rPr>
                <w:color w:val="707070"/>
              </w:rPr>
              <w:t xml:space="preserve">27     </w:t>
            </w:r>
            <w:r>
              <w:rPr>
                <w:rFonts w:ascii="Consolas" w:eastAsia="Consolas" w:hAnsi="Consolas" w:cs="Consolas"/>
              </w:rPr>
              <w:t>│  ├─ policy\                 # authorization, action classification, approvals</w:t>
            </w:r>
          </w:p>
          <w:p w14:paraId="7CA4B80B" w14:textId="77777777" w:rsidR="0066021D" w:rsidRDefault="00EE2391">
            <w:pPr>
              <w:spacing w:after="0"/>
            </w:pPr>
            <w:r>
              <w:rPr>
                <w:color w:val="707070"/>
              </w:rPr>
              <w:t xml:space="preserve">28     </w:t>
            </w:r>
            <w:r>
              <w:rPr>
                <w:rFonts w:ascii="Consolas" w:eastAsia="Consolas" w:hAnsi="Consolas" w:cs="Consolas"/>
              </w:rPr>
              <w:t>│  ├─ serving\</w:t>
            </w:r>
          </w:p>
          <w:p w14:paraId="10AF0794" w14:textId="77777777" w:rsidR="0066021D" w:rsidRDefault="00EE2391">
            <w:pPr>
              <w:spacing w:after="0"/>
            </w:pPr>
            <w:r>
              <w:rPr>
                <w:color w:val="707070"/>
              </w:rPr>
              <w:t xml:space="preserve">29     </w:t>
            </w:r>
            <w:r>
              <w:rPr>
                <w:rFonts w:ascii="Consolas" w:eastAsia="Consolas" w:hAnsi="Consolas" w:cs="Consolas"/>
              </w:rPr>
              <w:t>│  ├─ observability\</w:t>
            </w:r>
          </w:p>
          <w:p w14:paraId="68765B88" w14:textId="77777777" w:rsidR="0066021D" w:rsidRDefault="00EE2391">
            <w:pPr>
              <w:spacing w:after="0"/>
            </w:pPr>
            <w:r>
              <w:rPr>
                <w:color w:val="707070"/>
              </w:rPr>
              <w:t xml:space="preserve">30     </w:t>
            </w:r>
            <w:r>
              <w:rPr>
                <w:rFonts w:ascii="Consolas" w:eastAsia="Consolas" w:hAnsi="Consolas" w:cs="Consolas"/>
              </w:rPr>
              <w:t>│  └─ evaluation\</w:t>
            </w:r>
          </w:p>
          <w:p w14:paraId="0522B44C" w14:textId="77777777" w:rsidR="0066021D" w:rsidRDefault="00EE2391">
            <w:pPr>
              <w:spacing w:after="0"/>
            </w:pPr>
            <w:r>
              <w:rPr>
                <w:color w:val="707070"/>
              </w:rPr>
              <w:t xml:space="preserve">31     </w:t>
            </w:r>
            <w:r>
              <w:rPr>
                <w:rFonts w:ascii="Consolas" w:eastAsia="Consolas" w:hAnsi="Consolas" w:cs="Consolas"/>
              </w:rPr>
              <w:t>├─ configs\</w:t>
            </w:r>
          </w:p>
          <w:p w14:paraId="1B021A52" w14:textId="77777777" w:rsidR="0066021D" w:rsidRDefault="00EE2391">
            <w:pPr>
              <w:spacing w:after="0"/>
            </w:pPr>
            <w:r>
              <w:rPr>
                <w:color w:val="707070"/>
              </w:rPr>
              <w:t xml:space="preserve">32     </w:t>
            </w:r>
            <w:r>
              <w:rPr>
                <w:rFonts w:ascii="Consolas" w:eastAsia="Consolas" w:hAnsi="Consolas" w:cs="Consolas"/>
              </w:rPr>
              <w:t>├─ migrations\</w:t>
            </w:r>
          </w:p>
          <w:p w14:paraId="70482125" w14:textId="77777777" w:rsidR="0066021D" w:rsidRDefault="00EE2391">
            <w:pPr>
              <w:spacing w:after="0"/>
            </w:pPr>
            <w:r>
              <w:rPr>
                <w:color w:val="707070"/>
              </w:rPr>
              <w:t xml:space="preserve">33     </w:t>
            </w:r>
            <w:r>
              <w:rPr>
                <w:rFonts w:ascii="Consolas" w:eastAsia="Consolas" w:hAnsi="Consolas" w:cs="Consolas"/>
              </w:rPr>
              <w:t>├─ tests\</w:t>
            </w:r>
          </w:p>
          <w:p w14:paraId="602587FD" w14:textId="77777777" w:rsidR="0066021D" w:rsidRDefault="00EE2391">
            <w:pPr>
              <w:spacing w:after="0"/>
            </w:pPr>
            <w:r>
              <w:rPr>
                <w:color w:val="707070"/>
              </w:rPr>
              <w:t xml:space="preserve">34     </w:t>
            </w:r>
            <w:r>
              <w:rPr>
                <w:rFonts w:ascii="Consolas" w:eastAsia="Consolas" w:hAnsi="Consolas" w:cs="Consolas"/>
              </w:rPr>
              <w:t>│  ├─ unit\</w:t>
            </w:r>
          </w:p>
          <w:p w14:paraId="3B85F32E" w14:textId="77777777" w:rsidR="0066021D" w:rsidRDefault="00EE2391">
            <w:pPr>
              <w:spacing w:after="0"/>
            </w:pPr>
            <w:r>
              <w:rPr>
                <w:color w:val="707070"/>
              </w:rPr>
              <w:t xml:space="preserve">35     </w:t>
            </w:r>
            <w:r>
              <w:rPr>
                <w:rFonts w:ascii="Consolas" w:eastAsia="Consolas" w:hAnsi="Consolas" w:cs="Consolas"/>
              </w:rPr>
              <w:t>│  ├─ contract\</w:t>
            </w:r>
          </w:p>
          <w:p w14:paraId="498F5269" w14:textId="77777777" w:rsidR="0066021D" w:rsidRDefault="00EE2391">
            <w:pPr>
              <w:spacing w:after="0"/>
            </w:pPr>
            <w:r>
              <w:rPr>
                <w:color w:val="707070"/>
              </w:rPr>
              <w:t xml:space="preserve">36     </w:t>
            </w:r>
            <w:r>
              <w:rPr>
                <w:rFonts w:ascii="Consolas" w:eastAsia="Consolas" w:hAnsi="Consolas" w:cs="Consolas"/>
              </w:rPr>
              <w:t>│  ├─ reconciliation\</w:t>
            </w:r>
          </w:p>
          <w:p w14:paraId="7B22DE47" w14:textId="77777777" w:rsidR="0066021D" w:rsidRDefault="00EE2391">
            <w:pPr>
              <w:spacing w:after="0"/>
            </w:pPr>
            <w:r>
              <w:rPr>
                <w:color w:val="707070"/>
              </w:rPr>
              <w:t xml:space="preserve">37     </w:t>
            </w:r>
            <w:r>
              <w:rPr>
                <w:rFonts w:ascii="Consolas" w:eastAsia="Consolas" w:hAnsi="Consolas" w:cs="Consolas"/>
              </w:rPr>
              <w:t>│  ├─ backtest\</w:t>
            </w:r>
          </w:p>
          <w:p w14:paraId="247C6082" w14:textId="77777777" w:rsidR="0066021D" w:rsidRDefault="00EE2391">
            <w:pPr>
              <w:spacing w:after="0"/>
            </w:pPr>
            <w:r>
              <w:rPr>
                <w:color w:val="707070"/>
              </w:rPr>
              <w:t xml:space="preserve">38     </w:t>
            </w:r>
            <w:r>
              <w:rPr>
                <w:rFonts w:ascii="Consolas" w:eastAsia="Consolas" w:hAnsi="Consolas" w:cs="Consolas"/>
              </w:rPr>
              <w:t>│  ├─ rag_golden\</w:t>
            </w:r>
          </w:p>
          <w:p w14:paraId="446B0F8D" w14:textId="77777777" w:rsidR="0066021D" w:rsidRDefault="00EE2391">
            <w:pPr>
              <w:spacing w:after="0"/>
            </w:pPr>
            <w:r>
              <w:rPr>
                <w:color w:val="707070"/>
              </w:rPr>
              <w:t xml:space="preserve">39     </w:t>
            </w:r>
            <w:r>
              <w:rPr>
                <w:rFonts w:ascii="Consolas" w:eastAsia="Consolas" w:hAnsi="Consolas" w:cs="Consolas"/>
              </w:rPr>
              <w:t>│  ├─ security\</w:t>
            </w:r>
          </w:p>
          <w:p w14:paraId="5F564D7D" w14:textId="77777777" w:rsidR="0066021D" w:rsidRDefault="00EE2391">
            <w:pPr>
              <w:spacing w:after="0"/>
            </w:pPr>
            <w:r>
              <w:rPr>
                <w:color w:val="707070"/>
              </w:rPr>
              <w:t xml:space="preserve">40     </w:t>
            </w:r>
            <w:r>
              <w:rPr>
                <w:rFonts w:ascii="Consolas" w:eastAsia="Consolas" w:hAnsi="Consolas" w:cs="Consolas"/>
              </w:rPr>
              <w:t>│  └─ end_to_end\</w:t>
            </w:r>
          </w:p>
          <w:p w14:paraId="26BB776C" w14:textId="77777777" w:rsidR="0066021D" w:rsidRDefault="00EE2391">
            <w:pPr>
              <w:spacing w:after="0"/>
            </w:pPr>
            <w:r>
              <w:rPr>
                <w:color w:val="707070"/>
              </w:rPr>
              <w:t xml:space="preserve">41     </w:t>
            </w:r>
            <w:r>
              <w:rPr>
                <w:rFonts w:ascii="Consolas" w:eastAsia="Consolas" w:hAnsi="Consolas" w:cs="Consolas"/>
              </w:rPr>
              <w:t>├─ notebooks\</w:t>
            </w:r>
          </w:p>
          <w:p w14:paraId="1C5C9950" w14:textId="77777777" w:rsidR="0066021D" w:rsidRDefault="00EE2391">
            <w:pPr>
              <w:spacing w:after="0"/>
            </w:pPr>
            <w:r>
              <w:rPr>
                <w:color w:val="707070"/>
              </w:rPr>
              <w:t xml:space="preserve">42     </w:t>
            </w:r>
            <w:r>
              <w:rPr>
                <w:rFonts w:ascii="Consolas" w:eastAsia="Consolas" w:hAnsi="Consolas" w:cs="Consolas"/>
              </w:rPr>
              <w:t>└─ infra\</w:t>
            </w:r>
          </w:p>
        </w:tc>
      </w:tr>
    </w:tbl>
    <w:p w14:paraId="44EAFD9C" w14:textId="77777777" w:rsidR="0066021D" w:rsidRDefault="0066021D">
      <w:pPr>
        <w:pBdr>
          <w:top w:val="single" w:sz="12" w:space="0" w:color="auto"/>
        </w:pBdr>
        <w:spacing w:after="0"/>
      </w:pPr>
    </w:p>
    <w:p w14:paraId="73514A8C" w14:textId="77777777" w:rsidR="0066021D" w:rsidRDefault="00EE2391">
      <w:pPr>
        <w:pStyle w:val="Heading2"/>
      </w:pPr>
      <w:r>
        <w:t>10. Principal risks and controls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424"/>
      </w:tblGrid>
      <w:tr w:rsidR="0066021D" w14:paraId="56860BA8" w14:textId="77777777" w:rsidTr="00660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436CD8" w14:textId="77777777" w:rsidR="0066021D" w:rsidRDefault="00EE2391">
            <w:r>
              <w:t>Risk</w:t>
            </w:r>
          </w:p>
        </w:tc>
        <w:tc>
          <w:tcPr>
            <w:tcW w:w="0" w:type="auto"/>
            <w:vAlign w:val="center"/>
          </w:tcPr>
          <w:p w14:paraId="6391F41C" w14:textId="77777777" w:rsidR="0066021D" w:rsidRDefault="00EE2391">
            <w:pPr>
              <w:cnfStyle w:val="100000000000" w:firstRow="1" w:lastRow="0" w:firstColumn="0" w:lastColumn="0" w:oddVBand="0" w:evenVBand="0" w:oddHBand="0" w:evenHBand="0" w:firstRowFirstColumn="0" w:firstRowLastColumn="0" w:lastRowFirstColumn="0" w:lastRowLastColumn="0"/>
            </w:pPr>
            <w:r>
              <w:t>Required control and test</w:t>
            </w:r>
          </w:p>
        </w:tc>
      </w:tr>
      <w:tr w:rsidR="0066021D" w14:paraId="58B00F70"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B77B4A" w14:textId="77777777" w:rsidR="0066021D" w:rsidRDefault="00EE2391">
            <w:r>
              <w:t>Leakage/look-ahead bias</w:t>
            </w:r>
          </w:p>
        </w:tc>
        <w:tc>
          <w:tcPr>
            <w:tcW w:w="0" w:type="auto"/>
            <w:vAlign w:val="center"/>
          </w:tcPr>
          <w:p w14:paraId="2CE96161" w14:textId="77777777" w:rsidR="0066021D" w:rsidRDefault="00EE2391">
            <w:pPr>
              <w:cnfStyle w:val="000000100000" w:firstRow="0" w:lastRow="0" w:firstColumn="0" w:lastColumn="0" w:oddVBand="0" w:evenVBand="0" w:oddHBand="1" w:evenHBand="0" w:firstRowFirstColumn="0" w:firstRowLastColumn="0" w:lastRowFirstColumn="0" w:lastRowLastColumn="0"/>
            </w:pPr>
            <w:r>
              <w:t>Point-in-time joins, immutable cutoffs, rolling-origin backtests, tests proving no feature timestamp exceeds forecast origin</w:t>
            </w:r>
          </w:p>
        </w:tc>
      </w:tr>
      <w:tr w:rsidR="0066021D" w14:paraId="08F11738"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446B6B4A" w14:textId="77777777" w:rsidR="0066021D" w:rsidRDefault="00EE2391">
            <w:r>
              <w:t>Stale data</w:t>
            </w:r>
          </w:p>
        </w:tc>
        <w:tc>
          <w:tcPr>
            <w:tcW w:w="0" w:type="auto"/>
            <w:vAlign w:val="center"/>
          </w:tcPr>
          <w:p w14:paraId="329E4F4D" w14:textId="77777777" w:rsidR="0066021D" w:rsidRDefault="00EE2391">
            <w:pPr>
              <w:cnfStyle w:val="000000000000" w:firstRow="0" w:lastRow="0" w:firstColumn="0" w:lastColumn="0" w:oddVBand="0" w:evenVBand="0" w:oddHBand="0" w:evenHBand="0" w:firstRowFirstColumn="0" w:firstRowLastColumn="0" w:lastRowFirstColumn="0" w:lastRowLastColumn="0"/>
            </w:pPr>
            <w:r>
              <w:t>data_as_of, source SLA, snapshot IDs, hard-stop/visible warning; freshness-failure tests</w:t>
            </w:r>
          </w:p>
        </w:tc>
      </w:tr>
      <w:tr w:rsidR="0066021D" w14:paraId="77EC5C3A"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661450" w14:textId="77777777" w:rsidR="0066021D" w:rsidRDefault="00EE2391">
            <w:r>
              <w:t>Currency/unit/period errors</w:t>
            </w:r>
          </w:p>
        </w:tc>
        <w:tc>
          <w:tcPr>
            <w:tcW w:w="0" w:type="auto"/>
            <w:vAlign w:val="center"/>
          </w:tcPr>
          <w:p w14:paraId="46890E80" w14:textId="77777777" w:rsidR="0066021D" w:rsidRDefault="00EE2391">
            <w:pPr>
              <w:cnfStyle w:val="000000100000" w:firstRow="0" w:lastRow="0" w:firstColumn="0" w:lastColumn="0" w:oddVBand="0" w:evenVBand="0" w:oddHBand="1" w:evenHBand="0" w:firstRowFirstColumn="0" w:firstRowLastColumn="0" w:lastRowFirstColumn="0" w:lastRowLastColumn="0"/>
            </w:pPr>
            <w:r>
              <w:t>Typed Money/Currency/Unit/Period, explicit FX source/date, fiscal-calendar service, cross-currency and period-boundary tests</w:t>
            </w:r>
          </w:p>
        </w:tc>
      </w:tr>
      <w:tr w:rsidR="0066021D" w14:paraId="3C7EA909"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4C5997A2" w14:textId="77777777" w:rsidR="0066021D" w:rsidRDefault="00EE2391">
            <w:r>
              <w:t>Forecast uncertainty</w:t>
            </w:r>
          </w:p>
        </w:tc>
        <w:tc>
          <w:tcPr>
            <w:tcW w:w="0" w:type="auto"/>
            <w:vAlign w:val="center"/>
          </w:tcPr>
          <w:p w14:paraId="26CFE146" w14:textId="77777777" w:rsidR="0066021D" w:rsidRDefault="00EE2391">
            <w:pPr>
              <w:cnfStyle w:val="000000000000" w:firstRow="0" w:lastRow="0" w:firstColumn="0" w:lastColumn="0" w:oddVBand="0" w:evenVBand="0" w:oddHBand="0" w:evenHBand="0" w:firstRowFirstColumn="0" w:firstRowLastColumn="0" w:lastRowFirstColumn="0" w:lastRowLastColumn="0"/>
            </w:pPr>
            <w:r>
              <w:t>Intervals/quantiles mandatory, coverage monitoring, suppress overconfident recommendations</w:t>
            </w:r>
          </w:p>
        </w:tc>
      </w:tr>
      <w:tr w:rsidR="0066021D" w14:paraId="694D3DCC"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C1E9B6" w14:textId="77777777" w:rsidR="0066021D" w:rsidRDefault="00EE2391">
            <w:r>
              <w:lastRenderedPageBreak/>
              <w:t>Hallucinated figures</w:t>
            </w:r>
          </w:p>
        </w:tc>
        <w:tc>
          <w:tcPr>
            <w:tcW w:w="0" w:type="auto"/>
            <w:vAlign w:val="center"/>
          </w:tcPr>
          <w:p w14:paraId="0CC09B8B" w14:textId="77777777" w:rsidR="0066021D" w:rsidRDefault="00EE2391">
            <w:pPr>
              <w:cnfStyle w:val="000000100000" w:firstRow="0" w:lastRow="0" w:firstColumn="0" w:lastColumn="0" w:oddVBand="0" w:evenVBand="0" w:oddHBand="1" w:evenHBand="0" w:firstRowFirstColumn="0" w:firstRowLastColumn="0" w:lastRowFirstColumn="0" w:lastRowLastColumn="0"/>
            </w:pPr>
            <w:r>
              <w:t>Render only from signed envelopes/calculation outputs; number-to-source reconciliation test</w:t>
            </w:r>
          </w:p>
        </w:tc>
      </w:tr>
      <w:tr w:rsidR="0066021D" w14:paraId="22DBF5A1"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6A8A1879" w14:textId="77777777" w:rsidR="0066021D" w:rsidRDefault="00EE2391">
            <w:r>
              <w:t>Reconciliation failure</w:t>
            </w:r>
          </w:p>
        </w:tc>
        <w:tc>
          <w:tcPr>
            <w:tcW w:w="0" w:type="auto"/>
            <w:vAlign w:val="center"/>
          </w:tcPr>
          <w:p w14:paraId="31BB568F" w14:textId="77777777" w:rsidR="0066021D" w:rsidRDefault="00EE2391">
            <w:pPr>
              <w:cnfStyle w:val="000000000000" w:firstRow="0" w:lastRow="0" w:firstColumn="0" w:lastColumn="0" w:oddVBand="0" w:evenVBand="0" w:oddHBand="0" w:evenHBand="0" w:firstRowFirstColumn="0" w:firstRowLastColumn="0" w:lastRowFirstColumn="0" w:lastRowLastColumn="0"/>
            </w:pPr>
            <w:r>
              <w:t>Accounting identity, hierarchy-total and opening-plus-movement-equals-closing tests</w:t>
            </w:r>
          </w:p>
        </w:tc>
      </w:tr>
      <w:tr w:rsidR="0066021D" w14:paraId="6A11F7B4"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09E9C7" w14:textId="77777777" w:rsidR="0066021D" w:rsidRDefault="00EE2391">
            <w:r>
              <w:t>Correlation vs causation</w:t>
            </w:r>
          </w:p>
        </w:tc>
        <w:tc>
          <w:tcPr>
            <w:tcW w:w="0" w:type="auto"/>
            <w:vAlign w:val="center"/>
          </w:tcPr>
          <w:p w14:paraId="2012FEC3" w14:textId="77777777" w:rsidR="0066021D" w:rsidRDefault="00EE2391">
            <w:pPr>
              <w:cnfStyle w:val="000000100000" w:firstRow="0" w:lastRow="0" w:firstColumn="0" w:lastColumn="0" w:oddVBand="0" w:evenVBand="0" w:oddHBand="1" w:evenHBand="0" w:firstRowFirstColumn="0" w:firstRowLastColumn="0" w:lastRowFirstColumn="0" w:lastRowLastColumn="0"/>
            </w:pPr>
            <w:r>
              <w:t>“Association” wording by default; causal claims require an approved causal design/evidence field</w:t>
            </w:r>
          </w:p>
        </w:tc>
      </w:tr>
      <w:tr w:rsidR="0066021D" w14:paraId="2FA5D4A0"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357583D1" w14:textId="77777777" w:rsidR="0066021D" w:rsidRDefault="00EE2391">
            <w:r>
              <w:t>Drift</w:t>
            </w:r>
          </w:p>
        </w:tc>
        <w:tc>
          <w:tcPr>
            <w:tcW w:w="0" w:type="auto"/>
            <w:vAlign w:val="center"/>
          </w:tcPr>
          <w:p w14:paraId="492C0949" w14:textId="77777777" w:rsidR="0066021D" w:rsidRDefault="00EE2391">
            <w:pPr>
              <w:cnfStyle w:val="000000000000" w:firstRow="0" w:lastRow="0" w:firstColumn="0" w:lastColumn="0" w:oddVBand="0" w:evenVBand="0" w:oddHBand="0" w:evenHBand="0" w:firstRowFirstColumn="0" w:firstRowLastColumn="0" w:lastRowFirstColumn="0" w:lastRowLastColumn="0"/>
            </w:pPr>
            <w:r>
              <w:t>Feature, prediction, residual and interval-coverage monitoring; pause/review thresholds</w:t>
            </w:r>
          </w:p>
        </w:tc>
      </w:tr>
      <w:tr w:rsidR="0066021D" w14:paraId="37B82131"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AFA4CB" w14:textId="77777777" w:rsidR="0066021D" w:rsidRDefault="00EE2391">
            <w:r>
              <w:t>Automation bias</w:t>
            </w:r>
          </w:p>
        </w:tc>
        <w:tc>
          <w:tcPr>
            <w:tcW w:w="0" w:type="auto"/>
            <w:vAlign w:val="center"/>
          </w:tcPr>
          <w:p w14:paraId="5CF444DC" w14:textId="77777777" w:rsidR="0066021D" w:rsidRDefault="00EE2391">
            <w:pPr>
              <w:cnfStyle w:val="000000100000" w:firstRow="0" w:lastRow="0" w:firstColumn="0" w:lastColumn="0" w:oddVBand="0" w:evenVBand="0" w:oddHBand="1" w:evenHBand="0" w:firstRowFirstColumn="0" w:firstRowLastColumn="0" w:lastRowFirstColumn="0" w:lastRowLastColumn="0"/>
            </w:pPr>
            <w:r>
              <w:t>Show uncertainty, alternatives, source age and model version; approval for consequential actions</w:t>
            </w:r>
          </w:p>
        </w:tc>
      </w:tr>
      <w:tr w:rsidR="0066021D" w14:paraId="16BEBB4A"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48943532" w14:textId="77777777" w:rsidR="0066021D" w:rsidRDefault="00EE2391">
            <w:r>
              <w:t>Prompt injection</w:t>
            </w:r>
          </w:p>
        </w:tc>
        <w:tc>
          <w:tcPr>
            <w:tcW w:w="0" w:type="auto"/>
            <w:vAlign w:val="center"/>
          </w:tcPr>
          <w:p w14:paraId="45D746D8" w14:textId="77777777" w:rsidR="0066021D" w:rsidRDefault="00EE2391">
            <w:pPr>
              <w:cnfStyle w:val="000000000000" w:firstRow="0" w:lastRow="0" w:firstColumn="0" w:lastColumn="0" w:oddVBand="0" w:evenVBand="0" w:oddHBand="0" w:evenHBand="0" w:firstRowFirstColumn="0" w:firstRowLastColumn="0" w:lastRowFirstColumn="0" w:lastRowLastColumn="0"/>
            </w:pPr>
            <w:r>
              <w:t>Treat documents/tool output as untrusted data; no instruction inheritance; adversarial RAG tests</w:t>
            </w:r>
          </w:p>
        </w:tc>
      </w:tr>
      <w:tr w:rsidR="0066021D" w14:paraId="3F7BC03B" w14:textId="77777777" w:rsidTr="00660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779E92" w14:textId="77777777" w:rsidR="0066021D" w:rsidRDefault="00EE2391">
            <w:r>
              <w:t>Excessive agency</w:t>
            </w:r>
          </w:p>
        </w:tc>
        <w:tc>
          <w:tcPr>
            <w:tcW w:w="0" w:type="auto"/>
            <w:vAlign w:val="center"/>
          </w:tcPr>
          <w:p w14:paraId="56C08A9D" w14:textId="77777777" w:rsidR="0066021D" w:rsidRDefault="00EE2391">
            <w:pPr>
              <w:cnfStyle w:val="000000100000" w:firstRow="0" w:lastRow="0" w:firstColumn="0" w:lastColumn="0" w:oddVBand="0" w:evenVBand="0" w:oddHBand="1" w:evenHBand="0" w:firstRowFirstColumn="0" w:firstRowLastColumn="0" w:lastRowFirstColumn="0" w:lastRowLastColumn="0"/>
            </w:pPr>
            <w:r>
              <w:t>Allowlisted typed tools, no arbitrary SQL/shell, least privilege, quotas, approval gates</w:t>
            </w:r>
          </w:p>
        </w:tc>
      </w:tr>
      <w:tr w:rsidR="0066021D" w14:paraId="08C5808A" w14:textId="77777777" w:rsidTr="0066021D">
        <w:tc>
          <w:tcPr>
            <w:cnfStyle w:val="001000000000" w:firstRow="0" w:lastRow="0" w:firstColumn="1" w:lastColumn="0" w:oddVBand="0" w:evenVBand="0" w:oddHBand="0" w:evenHBand="0" w:firstRowFirstColumn="0" w:firstRowLastColumn="0" w:lastRowFirstColumn="0" w:lastRowLastColumn="0"/>
            <w:tcW w:w="0" w:type="auto"/>
            <w:vAlign w:val="center"/>
          </w:tcPr>
          <w:p w14:paraId="6CCCD162" w14:textId="77777777" w:rsidR="0066021D" w:rsidRDefault="00EE2391">
            <w:r>
              <w:t>Auditability</w:t>
            </w:r>
          </w:p>
        </w:tc>
        <w:tc>
          <w:tcPr>
            <w:tcW w:w="0" w:type="auto"/>
            <w:vAlign w:val="center"/>
          </w:tcPr>
          <w:p w14:paraId="79B01FF7" w14:textId="77777777" w:rsidR="0066021D" w:rsidRDefault="00EE2391">
            <w:pPr>
              <w:cnfStyle w:val="000000000000" w:firstRow="0" w:lastRow="0" w:firstColumn="0" w:lastColumn="0" w:oddVBand="0" w:evenVBand="0" w:oddHBand="0" w:evenHBand="0" w:firstRowFirstColumn="0" w:firstRowLastColumn="0" w:lastRowFirstColumn="0" w:lastRowLastColumn="0"/>
            </w:pPr>
            <w:r>
              <w:t>Append-only event/tool/approval log with hashes, identities, model/data/prompt versions and exact evidence</w:t>
            </w:r>
          </w:p>
        </w:tc>
      </w:tr>
    </w:tbl>
    <w:p w14:paraId="4B94D5A5" w14:textId="77777777" w:rsidR="0066021D" w:rsidRDefault="0066021D">
      <w:pPr>
        <w:pBdr>
          <w:top w:val="single" w:sz="12" w:space="0" w:color="auto"/>
        </w:pBdr>
        <w:spacing w:after="0"/>
      </w:pPr>
    </w:p>
    <w:p w14:paraId="64FA24EE" w14:textId="77777777" w:rsidR="0066021D" w:rsidRDefault="00EE2391">
      <w:pPr>
        <w:pStyle w:val="Heading2"/>
      </w:pPr>
      <w:r>
        <w:t>11. Phased implementation</w:t>
      </w:r>
    </w:p>
    <w:p w14:paraId="7F78044C" w14:textId="77777777" w:rsidR="0066021D" w:rsidRDefault="00EE2391">
      <w:pPr>
        <w:pStyle w:val="ListParagraph"/>
        <w:numPr>
          <w:ilvl w:val="0"/>
          <w:numId w:val="7"/>
        </w:numPr>
      </w:pPr>
      <w:r>
        <w:rPr>
          <w:b/>
          <w:bCs/>
        </w:rPr>
        <w:t>Foundation:</w:t>
      </w:r>
      <w:r>
        <w:t xml:space="preserve"> domain types, data snapshots, reconciliation, model contract, rolling backtest harness and audit events.</w:t>
      </w:r>
    </w:p>
    <w:p w14:paraId="6173DDC4" w14:textId="77777777" w:rsidR="0066021D" w:rsidRDefault="00EE2391">
      <w:pPr>
        <w:pStyle w:val="ListParagraph"/>
        <w:numPr>
          <w:ilvl w:val="0"/>
          <w:numId w:val="7"/>
        </w:numPr>
      </w:pPr>
      <w:r>
        <w:rPr>
          <w:b/>
          <w:bCs/>
        </w:rPr>
        <w:t>Smallest useful vertical slice:</w:t>
      </w:r>
      <w:r>
        <w:t xml:space="preserve"> revenue/cost forecast plus deterministic variance analysis, one CrewAI Flow and one generated cited report.</w:t>
      </w:r>
    </w:p>
    <w:p w14:paraId="2CA941DD" w14:textId="77777777" w:rsidR="0066021D" w:rsidRDefault="00EE2391">
      <w:pPr>
        <w:pStyle w:val="ListParagraph"/>
        <w:numPr>
          <w:ilvl w:val="0"/>
          <w:numId w:val="7"/>
        </w:numPr>
      </w:pPr>
      <w:r>
        <w:rPr>
          <w:b/>
          <w:bCs/>
        </w:rPr>
        <w:t>RAG:</w:t>
      </w:r>
      <w:r>
        <w:t xml:space="preserve"> document ingestion, metadata/ACLs, hybrid retrieval, reranking, provenance, golden-query evaluation.</w:t>
      </w:r>
    </w:p>
    <w:p w14:paraId="27BB1B36" w14:textId="77777777" w:rsidR="0066021D" w:rsidRDefault="00EE2391">
      <w:pPr>
        <w:pStyle w:val="ListParagraph"/>
        <w:numPr>
          <w:ilvl w:val="0"/>
          <w:numId w:val="7"/>
        </w:numPr>
      </w:pPr>
      <w:r>
        <w:rPr>
          <w:b/>
          <w:bCs/>
        </w:rPr>
        <w:t>Low-risk automation:</w:t>
      </w:r>
      <w:r>
        <w:t xml:space="preserve"> scheduled refresh, bounded scenarios, report generation and deduplicated alerts.</w:t>
      </w:r>
    </w:p>
    <w:p w14:paraId="3B261DAB" w14:textId="77777777" w:rsidR="0066021D" w:rsidRDefault="00EE2391">
      <w:pPr>
        <w:pStyle w:val="ListParagraph"/>
        <w:numPr>
          <w:ilvl w:val="0"/>
          <w:numId w:val="7"/>
        </w:numPr>
      </w:pPr>
      <w:r>
        <w:rPr>
          <w:b/>
          <w:bCs/>
        </w:rPr>
        <w:t>Cash flow:</w:t>
      </w:r>
      <w:r>
        <w:t xml:space="preserve"> AR/AP timing models, liquidity distributions, shortfall alerts and treasury-policy retrieval.</w:t>
      </w:r>
    </w:p>
    <w:p w14:paraId="0168090C" w14:textId="77777777" w:rsidR="0066021D" w:rsidRDefault="00EE2391">
      <w:pPr>
        <w:pStyle w:val="ListParagraph"/>
        <w:numPr>
          <w:ilvl w:val="0"/>
          <w:numId w:val="7"/>
        </w:numPr>
      </w:pPr>
      <w:r>
        <w:rPr>
          <w:b/>
          <w:bCs/>
        </w:rPr>
        <w:t>Risk/anomaly:</w:t>
      </w:r>
      <w:r>
        <w:t xml:space="preserve"> scoring plus evidence assembly and human case disposition.</w:t>
      </w:r>
    </w:p>
    <w:p w14:paraId="2089F787" w14:textId="77777777" w:rsidR="0066021D" w:rsidRDefault="00EE2391">
      <w:pPr>
        <w:pStyle w:val="ListParagraph"/>
        <w:numPr>
          <w:ilvl w:val="0"/>
          <w:numId w:val="7"/>
        </w:numPr>
      </w:pPr>
      <w:r>
        <w:rPr>
          <w:b/>
          <w:bCs/>
        </w:rPr>
        <w:t>Scenario platform:</w:t>
      </w:r>
      <w:r>
        <w:t xml:space="preserve"> Monte Carlo, sensitivities and optimization with assumption/version registries.</w:t>
      </w:r>
    </w:p>
    <w:p w14:paraId="6C4D9883" w14:textId="77777777" w:rsidR="0066021D" w:rsidRDefault="00EE2391">
      <w:pPr>
        <w:pStyle w:val="ListParagraph"/>
        <w:numPr>
          <w:ilvl w:val="0"/>
          <w:numId w:val="7"/>
        </w:numPr>
      </w:pPr>
      <w:r>
        <w:rPr>
          <w:b/>
          <w:bCs/>
        </w:rPr>
        <w:t>Production hardening:</w:t>
      </w:r>
      <w:r>
        <w:t xml:space="preserve"> Temporal-backed approvals, workload identity, policy-as-code, HA stores, SLOs, drift monitoring, red-team testing and closed-loop evaluation.</w:t>
      </w:r>
    </w:p>
    <w:p w14:paraId="40501A2F" w14:textId="77777777" w:rsidR="0066021D" w:rsidRDefault="00EE2391">
      <w:r>
        <w:rPr>
          <w:b/>
          <w:bCs/>
        </w:rPr>
        <w:t>Go-live gate:</w:t>
      </w:r>
      <w:r>
        <w:t xml:space="preserve"> no consequential write-capable tool is enabled until contracts, policy enforcement, approval payload binding, idempotency, audit retrieval, reconciliation and rollback/compensation tests pass end to end.</w:t>
      </w:r>
    </w:p>
    <w:sectPr w:rsidR="006602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2A65C"/>
    <w:multiLevelType w:val="hybridMultilevel"/>
    <w:tmpl w:val="FFFFFFFF"/>
    <w:lvl w:ilvl="0" w:tplc="44CEEDB6">
      <w:start w:val="1"/>
      <w:numFmt w:val="decimal"/>
      <w:lvlText w:val="%1."/>
      <w:lvlJc w:val="left"/>
      <w:pPr>
        <w:ind w:left="720" w:hanging="360"/>
      </w:pPr>
    </w:lvl>
    <w:lvl w:ilvl="1" w:tplc="18B2CC42">
      <w:start w:val="1"/>
      <w:numFmt w:val="lowerLetter"/>
      <w:lvlText w:val="%2."/>
      <w:lvlJc w:val="left"/>
      <w:pPr>
        <w:ind w:left="1440" w:hanging="360"/>
      </w:pPr>
    </w:lvl>
    <w:lvl w:ilvl="2" w:tplc="B0C2B8E6">
      <w:start w:val="1"/>
      <w:numFmt w:val="lowerRoman"/>
      <w:lvlText w:val="%3."/>
      <w:lvlJc w:val="right"/>
      <w:pPr>
        <w:ind w:left="2160" w:hanging="180"/>
      </w:pPr>
    </w:lvl>
    <w:lvl w:ilvl="3" w:tplc="D5F47ADA">
      <w:start w:val="1"/>
      <w:numFmt w:val="decimal"/>
      <w:lvlText w:val="%4."/>
      <w:lvlJc w:val="left"/>
      <w:pPr>
        <w:ind w:left="2880" w:hanging="360"/>
      </w:pPr>
    </w:lvl>
    <w:lvl w:ilvl="4" w:tplc="99F8283C">
      <w:start w:val="1"/>
      <w:numFmt w:val="lowerLetter"/>
      <w:lvlText w:val="%5."/>
      <w:lvlJc w:val="left"/>
      <w:pPr>
        <w:ind w:left="3600" w:hanging="360"/>
      </w:pPr>
    </w:lvl>
    <w:lvl w:ilvl="5" w:tplc="DD34C1C0">
      <w:start w:val="1"/>
      <w:numFmt w:val="lowerRoman"/>
      <w:lvlText w:val="%6."/>
      <w:lvlJc w:val="right"/>
      <w:pPr>
        <w:ind w:left="4320" w:hanging="180"/>
      </w:pPr>
    </w:lvl>
    <w:lvl w:ilvl="6" w:tplc="9F28527E">
      <w:start w:val="1"/>
      <w:numFmt w:val="decimal"/>
      <w:lvlText w:val="%7."/>
      <w:lvlJc w:val="left"/>
      <w:pPr>
        <w:ind w:left="5040" w:hanging="360"/>
      </w:pPr>
    </w:lvl>
    <w:lvl w:ilvl="7" w:tplc="06F66DD0">
      <w:start w:val="1"/>
      <w:numFmt w:val="lowerLetter"/>
      <w:lvlText w:val="%8."/>
      <w:lvlJc w:val="left"/>
      <w:pPr>
        <w:ind w:left="5760" w:hanging="360"/>
      </w:pPr>
    </w:lvl>
    <w:lvl w:ilvl="8" w:tplc="260C0AF4">
      <w:start w:val="1"/>
      <w:numFmt w:val="lowerRoman"/>
      <w:lvlText w:val="%9."/>
      <w:lvlJc w:val="right"/>
      <w:pPr>
        <w:ind w:left="6480" w:hanging="180"/>
      </w:pPr>
    </w:lvl>
  </w:abstractNum>
  <w:abstractNum w:abstractNumId="1" w15:restartNumberingAfterBreak="0">
    <w:nsid w:val="20781D08"/>
    <w:multiLevelType w:val="hybridMultilevel"/>
    <w:tmpl w:val="FFFFFFFF"/>
    <w:lvl w:ilvl="0" w:tplc="74FED27A">
      <w:start w:val="1"/>
      <w:numFmt w:val="bullet"/>
      <w:lvlText w:val=""/>
      <w:lvlJc w:val="left"/>
      <w:pPr>
        <w:ind w:left="720" w:hanging="360"/>
      </w:pPr>
      <w:rPr>
        <w:rFonts w:ascii="Symbol" w:eastAsia="Symbol" w:hAnsi="Symbol" w:cs="Symbol"/>
      </w:rPr>
    </w:lvl>
    <w:lvl w:ilvl="1" w:tplc="2BCA533E">
      <w:start w:val="1"/>
      <w:numFmt w:val="bullet"/>
      <w:lvlText w:val="o"/>
      <w:lvlJc w:val="left"/>
      <w:pPr>
        <w:ind w:left="1440" w:hanging="360"/>
      </w:pPr>
      <w:rPr>
        <w:rFonts w:ascii="Courier New" w:eastAsia="Courier New" w:hAnsi="Courier New" w:cs="Courier New"/>
      </w:rPr>
    </w:lvl>
    <w:lvl w:ilvl="2" w:tplc="09901388">
      <w:start w:val="1"/>
      <w:numFmt w:val="bullet"/>
      <w:lvlText w:val=""/>
      <w:lvlJc w:val="left"/>
      <w:pPr>
        <w:ind w:left="2160" w:hanging="360"/>
      </w:pPr>
      <w:rPr>
        <w:rFonts w:ascii="Wingdings" w:eastAsia="Wingdings" w:hAnsi="Wingdings" w:cs="Wingdings"/>
      </w:rPr>
    </w:lvl>
    <w:lvl w:ilvl="3" w:tplc="D06E88AC">
      <w:start w:val="1"/>
      <w:numFmt w:val="bullet"/>
      <w:lvlText w:val=""/>
      <w:lvlJc w:val="left"/>
      <w:pPr>
        <w:ind w:left="2880" w:hanging="360"/>
      </w:pPr>
      <w:rPr>
        <w:rFonts w:ascii="Symbol" w:eastAsia="Symbol" w:hAnsi="Symbol" w:cs="Symbol"/>
      </w:rPr>
    </w:lvl>
    <w:lvl w:ilvl="4" w:tplc="9392F1FE">
      <w:start w:val="1"/>
      <w:numFmt w:val="bullet"/>
      <w:lvlText w:val="o"/>
      <w:lvlJc w:val="left"/>
      <w:pPr>
        <w:ind w:left="3600" w:hanging="360"/>
      </w:pPr>
      <w:rPr>
        <w:rFonts w:ascii="Courier New" w:eastAsia="Courier New" w:hAnsi="Courier New" w:cs="Courier New"/>
      </w:rPr>
    </w:lvl>
    <w:lvl w:ilvl="5" w:tplc="1FC640A0">
      <w:start w:val="1"/>
      <w:numFmt w:val="bullet"/>
      <w:lvlText w:val=""/>
      <w:lvlJc w:val="left"/>
      <w:pPr>
        <w:ind w:left="4320" w:hanging="360"/>
      </w:pPr>
      <w:rPr>
        <w:rFonts w:ascii="Wingdings" w:eastAsia="Wingdings" w:hAnsi="Wingdings" w:cs="Wingdings"/>
      </w:rPr>
    </w:lvl>
    <w:lvl w:ilvl="6" w:tplc="8BC20344">
      <w:start w:val="1"/>
      <w:numFmt w:val="bullet"/>
      <w:lvlText w:val=""/>
      <w:lvlJc w:val="left"/>
      <w:pPr>
        <w:ind w:left="5040" w:hanging="360"/>
      </w:pPr>
      <w:rPr>
        <w:rFonts w:ascii="Symbol" w:eastAsia="Symbol" w:hAnsi="Symbol" w:cs="Symbol"/>
      </w:rPr>
    </w:lvl>
    <w:lvl w:ilvl="7" w:tplc="A336CB12">
      <w:start w:val="1"/>
      <w:numFmt w:val="bullet"/>
      <w:lvlText w:val="o"/>
      <w:lvlJc w:val="left"/>
      <w:pPr>
        <w:ind w:left="5760" w:hanging="360"/>
      </w:pPr>
      <w:rPr>
        <w:rFonts w:ascii="Courier New" w:eastAsia="Courier New" w:hAnsi="Courier New" w:cs="Courier New"/>
      </w:rPr>
    </w:lvl>
    <w:lvl w:ilvl="8" w:tplc="0E6A4264">
      <w:start w:val="1"/>
      <w:numFmt w:val="bullet"/>
      <w:lvlText w:val=""/>
      <w:lvlJc w:val="left"/>
      <w:pPr>
        <w:ind w:left="6480" w:hanging="360"/>
      </w:pPr>
      <w:rPr>
        <w:rFonts w:ascii="Wingdings" w:eastAsia="Wingdings" w:hAnsi="Wingdings" w:cs="Wingdings"/>
      </w:rPr>
    </w:lvl>
  </w:abstractNum>
  <w:abstractNum w:abstractNumId="2" w15:restartNumberingAfterBreak="0">
    <w:nsid w:val="26C05D55"/>
    <w:multiLevelType w:val="hybridMultilevel"/>
    <w:tmpl w:val="FFFFFFFF"/>
    <w:lvl w:ilvl="0" w:tplc="F1C6EC8E">
      <w:start w:val="1"/>
      <w:numFmt w:val="decimal"/>
      <w:lvlText w:val="%1."/>
      <w:lvlJc w:val="left"/>
      <w:pPr>
        <w:ind w:left="720" w:hanging="360"/>
      </w:pPr>
    </w:lvl>
    <w:lvl w:ilvl="1" w:tplc="825A1600">
      <w:start w:val="1"/>
      <w:numFmt w:val="lowerLetter"/>
      <w:lvlText w:val="%2."/>
      <w:lvlJc w:val="left"/>
      <w:pPr>
        <w:ind w:left="1440" w:hanging="360"/>
      </w:pPr>
    </w:lvl>
    <w:lvl w:ilvl="2" w:tplc="43BCFB82">
      <w:start w:val="1"/>
      <w:numFmt w:val="lowerRoman"/>
      <w:lvlText w:val="%3."/>
      <w:lvlJc w:val="right"/>
      <w:pPr>
        <w:ind w:left="2160" w:hanging="180"/>
      </w:pPr>
    </w:lvl>
    <w:lvl w:ilvl="3" w:tplc="56020184">
      <w:start w:val="1"/>
      <w:numFmt w:val="decimal"/>
      <w:lvlText w:val="%4."/>
      <w:lvlJc w:val="left"/>
      <w:pPr>
        <w:ind w:left="2880" w:hanging="360"/>
      </w:pPr>
    </w:lvl>
    <w:lvl w:ilvl="4" w:tplc="77125C84">
      <w:start w:val="1"/>
      <w:numFmt w:val="lowerLetter"/>
      <w:lvlText w:val="%5."/>
      <w:lvlJc w:val="left"/>
      <w:pPr>
        <w:ind w:left="3600" w:hanging="360"/>
      </w:pPr>
    </w:lvl>
    <w:lvl w:ilvl="5" w:tplc="936ADE10">
      <w:start w:val="1"/>
      <w:numFmt w:val="lowerRoman"/>
      <w:lvlText w:val="%6."/>
      <w:lvlJc w:val="right"/>
      <w:pPr>
        <w:ind w:left="4320" w:hanging="180"/>
      </w:pPr>
    </w:lvl>
    <w:lvl w:ilvl="6" w:tplc="A7167452">
      <w:start w:val="1"/>
      <w:numFmt w:val="decimal"/>
      <w:lvlText w:val="%7."/>
      <w:lvlJc w:val="left"/>
      <w:pPr>
        <w:ind w:left="5040" w:hanging="360"/>
      </w:pPr>
    </w:lvl>
    <w:lvl w:ilvl="7" w:tplc="0D1A1582">
      <w:start w:val="1"/>
      <w:numFmt w:val="lowerLetter"/>
      <w:lvlText w:val="%8."/>
      <w:lvlJc w:val="left"/>
      <w:pPr>
        <w:ind w:left="5760" w:hanging="360"/>
      </w:pPr>
    </w:lvl>
    <w:lvl w:ilvl="8" w:tplc="69288F32">
      <w:start w:val="1"/>
      <w:numFmt w:val="lowerRoman"/>
      <w:lvlText w:val="%9."/>
      <w:lvlJc w:val="right"/>
      <w:pPr>
        <w:ind w:left="6480" w:hanging="180"/>
      </w:pPr>
    </w:lvl>
  </w:abstractNum>
  <w:abstractNum w:abstractNumId="3" w15:restartNumberingAfterBreak="0">
    <w:nsid w:val="28524C70"/>
    <w:multiLevelType w:val="hybridMultilevel"/>
    <w:tmpl w:val="FFFFFFFF"/>
    <w:lvl w:ilvl="0" w:tplc="0EFE686A">
      <w:start w:val="1"/>
      <w:numFmt w:val="bullet"/>
      <w:lvlText w:val=""/>
      <w:lvlJc w:val="left"/>
      <w:pPr>
        <w:ind w:left="720" w:hanging="360"/>
      </w:pPr>
      <w:rPr>
        <w:rFonts w:ascii="Symbol" w:eastAsia="Symbol" w:hAnsi="Symbol" w:cs="Symbol"/>
      </w:rPr>
    </w:lvl>
    <w:lvl w:ilvl="1" w:tplc="1FA2D7D4">
      <w:start w:val="1"/>
      <w:numFmt w:val="bullet"/>
      <w:lvlText w:val="o"/>
      <w:lvlJc w:val="left"/>
      <w:pPr>
        <w:ind w:left="1440" w:hanging="360"/>
      </w:pPr>
      <w:rPr>
        <w:rFonts w:ascii="Courier New" w:eastAsia="Courier New" w:hAnsi="Courier New" w:cs="Courier New"/>
      </w:rPr>
    </w:lvl>
    <w:lvl w:ilvl="2" w:tplc="8700922C">
      <w:start w:val="1"/>
      <w:numFmt w:val="bullet"/>
      <w:lvlText w:val=""/>
      <w:lvlJc w:val="left"/>
      <w:pPr>
        <w:ind w:left="2160" w:hanging="360"/>
      </w:pPr>
      <w:rPr>
        <w:rFonts w:ascii="Wingdings" w:eastAsia="Wingdings" w:hAnsi="Wingdings" w:cs="Wingdings"/>
      </w:rPr>
    </w:lvl>
    <w:lvl w:ilvl="3" w:tplc="08A85418">
      <w:start w:val="1"/>
      <w:numFmt w:val="bullet"/>
      <w:lvlText w:val=""/>
      <w:lvlJc w:val="left"/>
      <w:pPr>
        <w:ind w:left="2880" w:hanging="360"/>
      </w:pPr>
      <w:rPr>
        <w:rFonts w:ascii="Symbol" w:eastAsia="Symbol" w:hAnsi="Symbol" w:cs="Symbol"/>
      </w:rPr>
    </w:lvl>
    <w:lvl w:ilvl="4" w:tplc="8E26A8FC">
      <w:start w:val="1"/>
      <w:numFmt w:val="bullet"/>
      <w:lvlText w:val="o"/>
      <w:lvlJc w:val="left"/>
      <w:pPr>
        <w:ind w:left="3600" w:hanging="360"/>
      </w:pPr>
      <w:rPr>
        <w:rFonts w:ascii="Courier New" w:eastAsia="Courier New" w:hAnsi="Courier New" w:cs="Courier New"/>
      </w:rPr>
    </w:lvl>
    <w:lvl w:ilvl="5" w:tplc="52FE2EAA">
      <w:start w:val="1"/>
      <w:numFmt w:val="bullet"/>
      <w:lvlText w:val=""/>
      <w:lvlJc w:val="left"/>
      <w:pPr>
        <w:ind w:left="4320" w:hanging="360"/>
      </w:pPr>
      <w:rPr>
        <w:rFonts w:ascii="Wingdings" w:eastAsia="Wingdings" w:hAnsi="Wingdings" w:cs="Wingdings"/>
      </w:rPr>
    </w:lvl>
    <w:lvl w:ilvl="6" w:tplc="7884E37A">
      <w:start w:val="1"/>
      <w:numFmt w:val="bullet"/>
      <w:lvlText w:val=""/>
      <w:lvlJc w:val="left"/>
      <w:pPr>
        <w:ind w:left="5040" w:hanging="360"/>
      </w:pPr>
      <w:rPr>
        <w:rFonts w:ascii="Symbol" w:eastAsia="Symbol" w:hAnsi="Symbol" w:cs="Symbol"/>
      </w:rPr>
    </w:lvl>
    <w:lvl w:ilvl="7" w:tplc="5AA2798E">
      <w:start w:val="1"/>
      <w:numFmt w:val="bullet"/>
      <w:lvlText w:val="o"/>
      <w:lvlJc w:val="left"/>
      <w:pPr>
        <w:ind w:left="5760" w:hanging="360"/>
      </w:pPr>
      <w:rPr>
        <w:rFonts w:ascii="Courier New" w:eastAsia="Courier New" w:hAnsi="Courier New" w:cs="Courier New"/>
      </w:rPr>
    </w:lvl>
    <w:lvl w:ilvl="8" w:tplc="9C2252C4">
      <w:start w:val="1"/>
      <w:numFmt w:val="bullet"/>
      <w:lvlText w:val=""/>
      <w:lvlJc w:val="left"/>
      <w:pPr>
        <w:ind w:left="6480" w:hanging="360"/>
      </w:pPr>
      <w:rPr>
        <w:rFonts w:ascii="Wingdings" w:eastAsia="Wingdings" w:hAnsi="Wingdings" w:cs="Wingdings"/>
      </w:rPr>
    </w:lvl>
  </w:abstractNum>
  <w:abstractNum w:abstractNumId="4" w15:restartNumberingAfterBreak="0">
    <w:nsid w:val="374227A4"/>
    <w:multiLevelType w:val="hybridMultilevel"/>
    <w:tmpl w:val="FFFFFFFF"/>
    <w:lvl w:ilvl="0" w:tplc="980EC24A">
      <w:start w:val="1"/>
      <w:numFmt w:val="bullet"/>
      <w:lvlText w:val="●"/>
      <w:lvlJc w:val="left"/>
      <w:pPr>
        <w:ind w:left="720" w:hanging="360"/>
      </w:pPr>
    </w:lvl>
    <w:lvl w:ilvl="1" w:tplc="122A4FCA">
      <w:start w:val="1"/>
      <w:numFmt w:val="bullet"/>
      <w:lvlText w:val="○"/>
      <w:lvlJc w:val="left"/>
      <w:pPr>
        <w:ind w:left="1440" w:hanging="360"/>
      </w:pPr>
    </w:lvl>
    <w:lvl w:ilvl="2" w:tplc="809C4870">
      <w:start w:val="1"/>
      <w:numFmt w:val="bullet"/>
      <w:lvlText w:val="■"/>
      <w:lvlJc w:val="left"/>
      <w:pPr>
        <w:ind w:left="2160" w:hanging="360"/>
      </w:pPr>
    </w:lvl>
    <w:lvl w:ilvl="3" w:tplc="66AE890C">
      <w:start w:val="1"/>
      <w:numFmt w:val="bullet"/>
      <w:lvlText w:val="●"/>
      <w:lvlJc w:val="left"/>
      <w:pPr>
        <w:ind w:left="2880" w:hanging="360"/>
      </w:pPr>
    </w:lvl>
    <w:lvl w:ilvl="4" w:tplc="1858430E">
      <w:start w:val="1"/>
      <w:numFmt w:val="bullet"/>
      <w:lvlText w:val="○"/>
      <w:lvlJc w:val="left"/>
      <w:pPr>
        <w:ind w:left="3600" w:hanging="360"/>
      </w:pPr>
    </w:lvl>
    <w:lvl w:ilvl="5" w:tplc="F6D6F74A">
      <w:start w:val="1"/>
      <w:numFmt w:val="bullet"/>
      <w:lvlText w:val="■"/>
      <w:lvlJc w:val="left"/>
      <w:pPr>
        <w:ind w:left="4320" w:hanging="360"/>
      </w:pPr>
    </w:lvl>
    <w:lvl w:ilvl="6" w:tplc="8144A456">
      <w:start w:val="1"/>
      <w:numFmt w:val="bullet"/>
      <w:lvlText w:val="●"/>
      <w:lvlJc w:val="left"/>
      <w:pPr>
        <w:ind w:left="5040" w:hanging="360"/>
      </w:pPr>
    </w:lvl>
    <w:lvl w:ilvl="7" w:tplc="00FC3990">
      <w:start w:val="1"/>
      <w:numFmt w:val="bullet"/>
      <w:lvlText w:val="●"/>
      <w:lvlJc w:val="left"/>
      <w:pPr>
        <w:ind w:left="5760" w:hanging="360"/>
      </w:pPr>
    </w:lvl>
    <w:lvl w:ilvl="8" w:tplc="BC56BB9E">
      <w:start w:val="1"/>
      <w:numFmt w:val="bullet"/>
      <w:lvlText w:val="●"/>
      <w:lvlJc w:val="left"/>
      <w:pPr>
        <w:ind w:left="6480" w:hanging="360"/>
      </w:pPr>
    </w:lvl>
  </w:abstractNum>
  <w:abstractNum w:abstractNumId="5" w15:restartNumberingAfterBreak="0">
    <w:nsid w:val="47DA29AF"/>
    <w:multiLevelType w:val="hybridMultilevel"/>
    <w:tmpl w:val="FFFFFFFF"/>
    <w:lvl w:ilvl="0" w:tplc="20745B02">
      <w:start w:val="1"/>
      <w:numFmt w:val="decimal"/>
      <w:lvlText w:val="%1."/>
      <w:lvlJc w:val="left"/>
      <w:pPr>
        <w:ind w:left="720" w:hanging="360"/>
      </w:pPr>
    </w:lvl>
    <w:lvl w:ilvl="1" w:tplc="C8D87B8E">
      <w:start w:val="1"/>
      <w:numFmt w:val="lowerLetter"/>
      <w:lvlText w:val="%2."/>
      <w:lvlJc w:val="left"/>
      <w:pPr>
        <w:ind w:left="1440" w:hanging="360"/>
      </w:pPr>
    </w:lvl>
    <w:lvl w:ilvl="2" w:tplc="78665554">
      <w:start w:val="1"/>
      <w:numFmt w:val="lowerRoman"/>
      <w:lvlText w:val="%3."/>
      <w:lvlJc w:val="right"/>
      <w:pPr>
        <w:ind w:left="2160" w:hanging="180"/>
      </w:pPr>
    </w:lvl>
    <w:lvl w:ilvl="3" w:tplc="DB26FC9A">
      <w:start w:val="1"/>
      <w:numFmt w:val="decimal"/>
      <w:lvlText w:val="%4."/>
      <w:lvlJc w:val="left"/>
      <w:pPr>
        <w:ind w:left="2880" w:hanging="360"/>
      </w:pPr>
    </w:lvl>
    <w:lvl w:ilvl="4" w:tplc="364A2D56">
      <w:start w:val="1"/>
      <w:numFmt w:val="lowerLetter"/>
      <w:lvlText w:val="%5."/>
      <w:lvlJc w:val="left"/>
      <w:pPr>
        <w:ind w:left="3600" w:hanging="360"/>
      </w:pPr>
    </w:lvl>
    <w:lvl w:ilvl="5" w:tplc="C584D14C">
      <w:start w:val="1"/>
      <w:numFmt w:val="lowerRoman"/>
      <w:lvlText w:val="%6."/>
      <w:lvlJc w:val="right"/>
      <w:pPr>
        <w:ind w:left="4320" w:hanging="180"/>
      </w:pPr>
    </w:lvl>
    <w:lvl w:ilvl="6" w:tplc="10EA4080">
      <w:start w:val="1"/>
      <w:numFmt w:val="decimal"/>
      <w:lvlText w:val="%7."/>
      <w:lvlJc w:val="left"/>
      <w:pPr>
        <w:ind w:left="5040" w:hanging="360"/>
      </w:pPr>
    </w:lvl>
    <w:lvl w:ilvl="7" w:tplc="00A0676C">
      <w:start w:val="1"/>
      <w:numFmt w:val="lowerLetter"/>
      <w:lvlText w:val="%8."/>
      <w:lvlJc w:val="left"/>
      <w:pPr>
        <w:ind w:left="5760" w:hanging="360"/>
      </w:pPr>
    </w:lvl>
    <w:lvl w:ilvl="8" w:tplc="1CD80C20">
      <w:start w:val="1"/>
      <w:numFmt w:val="lowerRoman"/>
      <w:lvlText w:val="%9."/>
      <w:lvlJc w:val="right"/>
      <w:pPr>
        <w:ind w:left="6480" w:hanging="180"/>
      </w:pPr>
    </w:lvl>
  </w:abstractNum>
  <w:abstractNum w:abstractNumId="6" w15:restartNumberingAfterBreak="0">
    <w:nsid w:val="623784E4"/>
    <w:multiLevelType w:val="hybridMultilevel"/>
    <w:tmpl w:val="FFFFFFFF"/>
    <w:lvl w:ilvl="0" w:tplc="1114A87A">
      <w:start w:val="1"/>
      <w:numFmt w:val="bullet"/>
      <w:lvlText w:val=""/>
      <w:lvlJc w:val="left"/>
      <w:pPr>
        <w:ind w:left="720" w:hanging="360"/>
      </w:pPr>
      <w:rPr>
        <w:rFonts w:ascii="Symbol" w:eastAsia="Symbol" w:hAnsi="Symbol" w:cs="Symbol"/>
      </w:rPr>
    </w:lvl>
    <w:lvl w:ilvl="1" w:tplc="C152F964">
      <w:start w:val="1"/>
      <w:numFmt w:val="bullet"/>
      <w:lvlText w:val="o"/>
      <w:lvlJc w:val="left"/>
      <w:pPr>
        <w:ind w:left="1440" w:hanging="360"/>
      </w:pPr>
      <w:rPr>
        <w:rFonts w:ascii="Courier New" w:eastAsia="Courier New" w:hAnsi="Courier New" w:cs="Courier New"/>
      </w:rPr>
    </w:lvl>
    <w:lvl w:ilvl="2" w:tplc="37865F9E">
      <w:start w:val="1"/>
      <w:numFmt w:val="bullet"/>
      <w:lvlText w:val=""/>
      <w:lvlJc w:val="left"/>
      <w:pPr>
        <w:ind w:left="2160" w:hanging="360"/>
      </w:pPr>
      <w:rPr>
        <w:rFonts w:ascii="Wingdings" w:eastAsia="Wingdings" w:hAnsi="Wingdings" w:cs="Wingdings"/>
      </w:rPr>
    </w:lvl>
    <w:lvl w:ilvl="3" w:tplc="BEA4309C">
      <w:start w:val="1"/>
      <w:numFmt w:val="bullet"/>
      <w:lvlText w:val=""/>
      <w:lvlJc w:val="left"/>
      <w:pPr>
        <w:ind w:left="2880" w:hanging="360"/>
      </w:pPr>
      <w:rPr>
        <w:rFonts w:ascii="Symbol" w:eastAsia="Symbol" w:hAnsi="Symbol" w:cs="Symbol"/>
      </w:rPr>
    </w:lvl>
    <w:lvl w:ilvl="4" w:tplc="4A24C404">
      <w:start w:val="1"/>
      <w:numFmt w:val="bullet"/>
      <w:lvlText w:val="o"/>
      <w:lvlJc w:val="left"/>
      <w:pPr>
        <w:ind w:left="3600" w:hanging="360"/>
      </w:pPr>
      <w:rPr>
        <w:rFonts w:ascii="Courier New" w:eastAsia="Courier New" w:hAnsi="Courier New" w:cs="Courier New"/>
      </w:rPr>
    </w:lvl>
    <w:lvl w:ilvl="5" w:tplc="811CA07A">
      <w:start w:val="1"/>
      <w:numFmt w:val="bullet"/>
      <w:lvlText w:val=""/>
      <w:lvlJc w:val="left"/>
      <w:pPr>
        <w:ind w:left="4320" w:hanging="360"/>
      </w:pPr>
      <w:rPr>
        <w:rFonts w:ascii="Wingdings" w:eastAsia="Wingdings" w:hAnsi="Wingdings" w:cs="Wingdings"/>
      </w:rPr>
    </w:lvl>
    <w:lvl w:ilvl="6" w:tplc="D54E8952">
      <w:start w:val="1"/>
      <w:numFmt w:val="bullet"/>
      <w:lvlText w:val=""/>
      <w:lvlJc w:val="left"/>
      <w:pPr>
        <w:ind w:left="5040" w:hanging="360"/>
      </w:pPr>
      <w:rPr>
        <w:rFonts w:ascii="Symbol" w:eastAsia="Symbol" w:hAnsi="Symbol" w:cs="Symbol"/>
      </w:rPr>
    </w:lvl>
    <w:lvl w:ilvl="7" w:tplc="AF6A16DC">
      <w:start w:val="1"/>
      <w:numFmt w:val="bullet"/>
      <w:lvlText w:val="o"/>
      <w:lvlJc w:val="left"/>
      <w:pPr>
        <w:ind w:left="5760" w:hanging="360"/>
      </w:pPr>
      <w:rPr>
        <w:rFonts w:ascii="Courier New" w:eastAsia="Courier New" w:hAnsi="Courier New" w:cs="Courier New"/>
      </w:rPr>
    </w:lvl>
    <w:lvl w:ilvl="8" w:tplc="491AD9B2">
      <w:start w:val="1"/>
      <w:numFmt w:val="bullet"/>
      <w:lvlText w:val=""/>
      <w:lvlJc w:val="left"/>
      <w:pPr>
        <w:ind w:left="6480" w:hanging="360"/>
      </w:pPr>
      <w:rPr>
        <w:rFonts w:ascii="Wingdings" w:eastAsia="Wingdings" w:hAnsi="Wingdings" w:cs="Wingdings"/>
      </w:rPr>
    </w:lvl>
  </w:abstractNum>
  <w:abstractNum w:abstractNumId="7" w15:restartNumberingAfterBreak="0">
    <w:nsid w:val="6BA8BB75"/>
    <w:multiLevelType w:val="hybridMultilevel"/>
    <w:tmpl w:val="FFFFFFFF"/>
    <w:lvl w:ilvl="0" w:tplc="EA824556">
      <w:start w:val="1"/>
      <w:numFmt w:val="decimal"/>
      <w:lvlText w:val="%1."/>
      <w:lvlJc w:val="left"/>
      <w:pPr>
        <w:ind w:left="720" w:hanging="360"/>
      </w:pPr>
    </w:lvl>
    <w:lvl w:ilvl="1" w:tplc="79E6D820">
      <w:start w:val="1"/>
      <w:numFmt w:val="bullet"/>
      <w:lvlText w:val="o"/>
      <w:lvlJc w:val="left"/>
      <w:pPr>
        <w:ind w:left="1440" w:hanging="360"/>
      </w:pPr>
      <w:rPr>
        <w:rFonts w:ascii="Courier New" w:eastAsia="Courier New" w:hAnsi="Courier New" w:cs="Courier New"/>
      </w:rPr>
    </w:lvl>
    <w:lvl w:ilvl="2" w:tplc="CE16AEA2">
      <w:start w:val="1"/>
      <w:numFmt w:val="lowerRoman"/>
      <w:lvlText w:val="%3."/>
      <w:lvlJc w:val="right"/>
      <w:pPr>
        <w:ind w:left="2160" w:hanging="180"/>
      </w:pPr>
    </w:lvl>
    <w:lvl w:ilvl="3" w:tplc="2F26320E">
      <w:start w:val="1"/>
      <w:numFmt w:val="decimal"/>
      <w:lvlText w:val="%4."/>
      <w:lvlJc w:val="left"/>
      <w:pPr>
        <w:ind w:left="2880" w:hanging="360"/>
      </w:pPr>
    </w:lvl>
    <w:lvl w:ilvl="4" w:tplc="A7307482">
      <w:start w:val="1"/>
      <w:numFmt w:val="lowerLetter"/>
      <w:lvlText w:val="%5."/>
      <w:lvlJc w:val="left"/>
      <w:pPr>
        <w:ind w:left="3600" w:hanging="360"/>
      </w:pPr>
    </w:lvl>
    <w:lvl w:ilvl="5" w:tplc="18583AC4">
      <w:start w:val="1"/>
      <w:numFmt w:val="lowerRoman"/>
      <w:lvlText w:val="%6."/>
      <w:lvlJc w:val="right"/>
      <w:pPr>
        <w:ind w:left="4320" w:hanging="180"/>
      </w:pPr>
    </w:lvl>
    <w:lvl w:ilvl="6" w:tplc="BAD2BA98">
      <w:start w:val="1"/>
      <w:numFmt w:val="decimal"/>
      <w:lvlText w:val="%7."/>
      <w:lvlJc w:val="left"/>
      <w:pPr>
        <w:ind w:left="5040" w:hanging="360"/>
      </w:pPr>
    </w:lvl>
    <w:lvl w:ilvl="7" w:tplc="D862E026">
      <w:start w:val="1"/>
      <w:numFmt w:val="lowerLetter"/>
      <w:lvlText w:val="%8."/>
      <w:lvlJc w:val="left"/>
      <w:pPr>
        <w:ind w:left="5760" w:hanging="360"/>
      </w:pPr>
    </w:lvl>
    <w:lvl w:ilvl="8" w:tplc="BE707814">
      <w:start w:val="1"/>
      <w:numFmt w:val="lowerRoman"/>
      <w:lvlText w:val="%9."/>
      <w:lvlJc w:val="right"/>
      <w:pPr>
        <w:ind w:left="6480" w:hanging="180"/>
      </w:pPr>
    </w:lvl>
  </w:abstractNum>
  <w:num w:numId="1" w16cid:durableId="1015573050">
    <w:abstractNumId w:val="7"/>
  </w:num>
  <w:num w:numId="2" w16cid:durableId="1019115188">
    <w:abstractNumId w:val="2"/>
  </w:num>
  <w:num w:numId="3" w16cid:durableId="111901881">
    <w:abstractNumId w:val="3"/>
  </w:num>
  <w:num w:numId="4" w16cid:durableId="1282884141">
    <w:abstractNumId w:val="4"/>
    <w:lvlOverride w:ilvl="0">
      <w:startOverride w:val="1"/>
    </w:lvlOverride>
  </w:num>
  <w:num w:numId="5" w16cid:durableId="1836991373">
    <w:abstractNumId w:val="1"/>
  </w:num>
  <w:num w:numId="6" w16cid:durableId="279532658">
    <w:abstractNumId w:val="6"/>
  </w:num>
  <w:num w:numId="7" w16cid:durableId="608124376">
    <w:abstractNumId w:val="5"/>
  </w:num>
  <w:num w:numId="8" w16cid:durableId="841359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A768C6"/>
    <w:rsid w:val="00012CA6"/>
    <w:rsid w:val="000E1F25"/>
    <w:rsid w:val="00584A8E"/>
    <w:rsid w:val="0066021D"/>
    <w:rsid w:val="00EE2391"/>
    <w:rsid w:val="04A768C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87EAC"/>
  <w15:docId w15:val="{EEEBB1D9-2197-457E-AC40-369AFD403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temporal.io/design-patterns/approval" TargetMode="External"/><Relationship Id="rId18" Type="http://schemas.openxmlformats.org/officeDocument/2006/relationships/hyperlink" Target="https://pandera.readthedocs.io/en/stable/index.html" TargetMode="External"/><Relationship Id="rId26" Type="http://schemas.openxmlformats.org/officeDocument/2006/relationships/hyperlink" Target="https://pyomo.readthedocs.io/en/stable/" TargetMode="External"/><Relationship Id="rId39" Type="http://schemas.openxmlformats.org/officeDocument/2006/relationships/fontTable" Target="fontTable.xml"/><Relationship Id="rId21" Type="http://schemas.openxmlformats.org/officeDocument/2006/relationships/hyperlink" Target="https://www.statsmodels.org/stable/examples/notebooks/generated/statespace_forecasting.html" TargetMode="External"/><Relationship Id="rId34" Type="http://schemas.openxmlformats.org/officeDocument/2006/relationships/hyperlink" Target="https://docs.crewai.com/edge/en/concepts/production-architecture" TargetMode="External"/><Relationship Id="rId7" Type="http://schemas.openxmlformats.org/officeDocument/2006/relationships/image" Target="media/image1.png"/><Relationship Id="rId12" Type="http://schemas.openxmlformats.org/officeDocument/2006/relationships/hyperlink" Target="https://docs.crewai.com/v1.15.21/en/concepts/checkpointing" TargetMode="External"/><Relationship Id="rId17" Type="http://schemas.openxmlformats.org/officeDocument/2006/relationships/hyperlink" Target="https://mlflow.org/docs/latest/genai/eval-monitor/quickstart/" TargetMode="External"/><Relationship Id="rId25" Type="http://schemas.openxmlformats.org/officeDocument/2006/relationships/hyperlink" Target="https://docs.scipy.org/doc/scipy/tutorial/optimize.html" TargetMode="External"/><Relationship Id="rId33" Type="http://schemas.openxmlformats.org/officeDocument/2006/relationships/hyperlink" Target="https://numpy.org/numpy-financial/latest/npv.html" TargetMode="External"/><Relationship Id="rId38" Type="http://schemas.openxmlformats.org/officeDocument/2006/relationships/hyperlink" Target="https://www.nist.gov/publications/artificial-intelligence-risk-management-framework-generative-artificial-intelligence" TargetMode="External"/><Relationship Id="rId2" Type="http://schemas.openxmlformats.org/officeDocument/2006/relationships/styles" Target="styles.xml"/><Relationship Id="rId16" Type="http://schemas.openxmlformats.org/officeDocument/2006/relationships/hyperlink" Target="https://docs.crewai.com/v1.15.2/en/observability/tracing" TargetMode="External"/><Relationship Id="rId20" Type="http://schemas.openxmlformats.org/officeDocument/2006/relationships/hyperlink" Target="https://scikit-learn.org/stable/modules/generated/sklearn.model_selection.TimeSeriesSplit.html" TargetMode="External"/><Relationship Id="rId29" Type="http://schemas.openxmlformats.org/officeDocument/2006/relationships/hyperlink" Target="https://docs.crewai.com/v1.15.2/en/learn/human-feedback-in-flows" TargetMode="External"/><Relationship Id="rId1" Type="http://schemas.openxmlformats.org/officeDocument/2006/relationships/numbering" Target="numbering.xml"/><Relationship Id="rId6" Type="http://schemas.openxmlformats.org/officeDocument/2006/relationships/hyperlink" Target="https://pypi.org/project/crewai/" TargetMode="External"/><Relationship Id="rId11" Type="http://schemas.openxmlformats.org/officeDocument/2006/relationships/hyperlink" Target="https://docs.crewai.com/v1.15.20/en/concepts/flows" TargetMode="External"/><Relationship Id="rId24" Type="http://schemas.openxmlformats.org/officeDocument/2006/relationships/hyperlink" Target="https://learn.microsoft.com/en-us/azure/ai-services/document-intelligence/?view=doc-intel-4.0.0" TargetMode="External"/><Relationship Id="rId32" Type="http://schemas.openxmlformats.org/officeDocument/2006/relationships/hyperlink" Target="https://docs.crewai.com/v1.15.20/en/concepts/memory" TargetMode="External"/><Relationship Id="rId37" Type="http://schemas.openxmlformats.org/officeDocument/2006/relationships/hyperlink" Target="https://cheatsheetseries.owasp.org/cheatsheets/AI_Agent_Security_Cheat_Sheet.html" TargetMode="External"/><Relationship Id="rId40" Type="http://schemas.openxmlformats.org/officeDocument/2006/relationships/theme" Target="theme/theme1.xml"/><Relationship Id="rId5" Type="http://schemas.openxmlformats.org/officeDocument/2006/relationships/hyperlink" Target="https://github.com/crewAIInc/crewAI/releases" TargetMode="External"/><Relationship Id="rId15" Type="http://schemas.openxmlformats.org/officeDocument/2006/relationships/hyperlink" Target="https://mlflow.org/docs/latest/genai/serving/" TargetMode="External"/><Relationship Id="rId23" Type="http://schemas.openxmlformats.org/officeDocument/2006/relationships/hyperlink" Target="https://docling-project.github.io/docling/" TargetMode="External"/><Relationship Id="rId28" Type="http://schemas.openxmlformats.org/officeDocument/2006/relationships/hyperlink" Target="https://docs.crewai.com/v1.15.18/en/concepts/tasks" TargetMode="External"/><Relationship Id="rId36" Type="http://schemas.openxmlformats.org/officeDocument/2006/relationships/hyperlink" Target="https://sbert.net/examples/sentence_transformer/applications/retrieve_rerank/README.html" TargetMode="External"/><Relationship Id="rId10" Type="http://schemas.openxmlformats.org/officeDocument/2006/relationships/hyperlink" Target="https://docs.crewai.com/edge/en/concepts/production-architecture" TargetMode="External"/><Relationship Id="rId19" Type="http://schemas.openxmlformats.org/officeDocument/2006/relationships/hyperlink" Target="https://docs.feast.dev/getting-started/components/offline-store" TargetMode="External"/><Relationship Id="rId31" Type="http://schemas.openxmlformats.org/officeDocument/2006/relationships/hyperlink" Target="https://docs.crewai.com/v1.15.18/en/concepts/knowledge" TargetMode="External"/><Relationship Id="rId4" Type="http://schemas.openxmlformats.org/officeDocument/2006/relationships/webSettings" Target="webSettings.xml"/><Relationship Id="rId9" Type="http://schemas.openxmlformats.org/officeDocument/2006/relationships/hyperlink" Target="https://docs.crewai.com/v1.15.18/en/learn/create-custom-tools" TargetMode="External"/><Relationship Id="rId14" Type="http://schemas.openxmlformats.org/officeDocument/2006/relationships/hyperlink" Target="https://mlflow.org/docs/latest/ml/model-registry" TargetMode="External"/><Relationship Id="rId22" Type="http://schemas.openxmlformats.org/officeDocument/2006/relationships/hyperlink" Target="https://cienciadedatos.net/documentos/py27-time-series-forecasting-python-scikitlearn.html" TargetMode="External"/><Relationship Id="rId27" Type="http://schemas.openxmlformats.org/officeDocument/2006/relationships/hyperlink" Target="https://docs.crewai.com/v1.15.20/en/concepts/flows" TargetMode="External"/><Relationship Id="rId30" Type="http://schemas.openxmlformats.org/officeDocument/2006/relationships/hyperlink" Target="https://docs.crewai.com/v1.15.21/en/concepts/checkpointing" TargetMode="External"/><Relationship Id="rId35" Type="http://schemas.openxmlformats.org/officeDocument/2006/relationships/hyperlink" Target="https://learn.microsoft.com/en-us/azure/foundry/concepts/evaluation-evaluators/rag-evaluators" TargetMode="External"/><Relationship Id="rId8" Type="http://schemas.openxmlformats.org/officeDocument/2006/relationships/hyperlink" Target="https://fastapi.tiangolo.com/featur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3846</Words>
  <Characters>20387</Characters>
  <Application>Microsoft Office Word</Application>
  <DocSecurity>0</DocSecurity>
  <Lines>169</Lines>
  <Paragraphs>48</Paragraphs>
  <ScaleCrop>false</ScaleCrop>
  <Company/>
  <LinksUpToDate>false</LinksUpToDate>
  <CharactersWithSpaces>24185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Frank Ellingsen</cp:lastModifiedBy>
  <cp:revision>2</cp:revision>
  <dcterms:created xsi:type="dcterms:W3CDTF">2026-09-11T08:31:00Z</dcterms:created>
  <dcterms:modified xsi:type="dcterms:W3CDTF">2026-09-11T08:31:00Z</dcterms:modified>
</cp:coreProperties>
</file>