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8C5D" w14:textId="065EF7F6" w:rsidR="000F26AC" w:rsidRDefault="00ED6AD1" w:rsidP="00081F99">
      <w:pPr>
        <w:spacing w:after="0" w:line="240" w:lineRule="auto"/>
      </w:pPr>
      <w:r>
        <w:t xml:space="preserve">Head Start is a nationwide preschool program targeted at children who come from socio-economically disadvantaged backgrounds. The program, started in 1965 as part of the ‘War on Poverty’, is funded federally. </w:t>
      </w:r>
      <w:r w:rsidRPr="00ED6AD1">
        <w:t xml:space="preserve">Head Start has </w:t>
      </w:r>
      <w:r w:rsidR="00A56C89">
        <w:t xml:space="preserve">helped </w:t>
      </w:r>
      <w:r w:rsidRPr="00ED6AD1">
        <w:t>over 30 million children and their families in all 50 states, the District of Columbia, Puerto Rico and the U.S. territories</w:t>
      </w:r>
      <w:r w:rsidR="00FE117A">
        <w:t xml:space="preserve">. It </w:t>
      </w:r>
      <w:r w:rsidR="00FE117A" w:rsidRPr="00FE117A">
        <w:t>provides comprehensive </w:t>
      </w:r>
      <w:hyperlink r:id="rId4" w:tooltip="Early childhood education" w:history="1">
        <w:r w:rsidR="00FE117A" w:rsidRPr="00FE117A">
          <w:t>early childhood education</w:t>
        </w:r>
      </w:hyperlink>
      <w:r w:rsidR="00FE117A" w:rsidRPr="00FE117A">
        <w:t>, health, </w:t>
      </w:r>
      <w:hyperlink r:id="rId5" w:tooltip="Nutrition" w:history="1">
        <w:r w:rsidR="00FE117A" w:rsidRPr="00FE117A">
          <w:t>nutrition</w:t>
        </w:r>
      </w:hyperlink>
      <w:r w:rsidR="00FE117A" w:rsidRPr="00FE117A">
        <w:t>, and parent involvement services to</w:t>
      </w:r>
      <w:r w:rsidR="00FE117A">
        <w:t xml:space="preserve"> these children and their families. </w:t>
      </w:r>
      <w:r w:rsidR="00A56C89">
        <w:t>It</w:t>
      </w:r>
      <w:r w:rsidR="000F26AC">
        <w:t xml:space="preserve"> helps create healthy development in children ages three to five</w:t>
      </w:r>
      <w:r w:rsidR="00A56C89">
        <w:t xml:space="preserve"> from low-income families</w:t>
      </w:r>
      <w:r w:rsidR="000F26AC">
        <w:t>.</w:t>
      </w:r>
      <w:r w:rsidR="003E378D">
        <w:t xml:space="preserve"> </w:t>
      </w:r>
    </w:p>
    <w:p w14:paraId="236DF992" w14:textId="77777777" w:rsidR="003E378D" w:rsidRDefault="003E378D" w:rsidP="003E378D">
      <w:pPr>
        <w:spacing w:after="0" w:line="240" w:lineRule="auto"/>
      </w:pPr>
    </w:p>
    <w:p w14:paraId="5EF5B7CF" w14:textId="4C0BF9D8" w:rsidR="009633E6" w:rsidRDefault="00A75678" w:rsidP="00081F99">
      <w:pPr>
        <w:spacing w:after="0" w:line="240" w:lineRule="auto"/>
      </w:pPr>
      <w:r>
        <w:t xml:space="preserve">The children are eligible based on the net family’s </w:t>
      </w:r>
      <w:r w:rsidR="000F26AC" w:rsidRPr="000F26AC">
        <w:t xml:space="preserve">income, although each local program includes other eligibility criteria, such as disabilities and services needed by other family members. Families must earn less than the federal poverty level. Families </w:t>
      </w:r>
      <w:r>
        <w:t xml:space="preserve">sometimes </w:t>
      </w:r>
      <w:r w:rsidR="000F26AC" w:rsidRPr="000F26AC">
        <w:t xml:space="preserve">may qualify under a categorical eligibility category. </w:t>
      </w:r>
      <w:r>
        <w:t xml:space="preserve">Kids </w:t>
      </w:r>
      <w:r w:rsidRPr="000F26AC">
        <w:t xml:space="preserve">from higher income families or families experiencing emergency situations </w:t>
      </w:r>
      <w:r>
        <w:t>can be enrolled u</w:t>
      </w:r>
      <w:r w:rsidR="000F26AC" w:rsidRPr="000F26AC">
        <w:t xml:space="preserve">p to 10% of any funded program. </w:t>
      </w:r>
      <w:r w:rsidR="002E4C61">
        <w:t xml:space="preserve">While the Obama administration consistently increased the funding for the Head Start program, the Trump administration has cut down the budget allocated for education and training outlays by about 45.7% of which Head Start  is a part. </w:t>
      </w:r>
      <w:r>
        <w:t xml:space="preserve">This brought us to our research question: Is Head Start effective? Does it have any short-term and/or long-term benefit on its participants? Does this effect vary for different races? </w:t>
      </w:r>
      <w:r w:rsidR="009633E6">
        <w:t>Many studies have been conducted during Head Start's multi-decade history</w:t>
      </w:r>
      <w:r w:rsidR="00090C87">
        <w:t xml:space="preserve"> to measure its effectiveness</w:t>
      </w:r>
      <w:r w:rsidR="009633E6">
        <w:t xml:space="preserve">. </w:t>
      </w:r>
      <w:r>
        <w:t>There seems to be no</w:t>
      </w:r>
      <w:r w:rsidR="009633E6">
        <w:t xml:space="preserve"> academic or political </w:t>
      </w:r>
      <w:bookmarkStart w:id="0" w:name="_GoBack"/>
      <w:bookmarkEnd w:id="0"/>
      <w:r w:rsidR="009633E6">
        <w:t>consensus about the program's effects.</w:t>
      </w:r>
    </w:p>
    <w:p w14:paraId="1399789D" w14:textId="77777777" w:rsidR="009633E6" w:rsidRDefault="009633E6" w:rsidP="00081F99">
      <w:pPr>
        <w:spacing w:after="0" w:line="240" w:lineRule="auto"/>
      </w:pPr>
    </w:p>
    <w:p w14:paraId="55AFEE6A" w14:textId="36FBA45D" w:rsidR="009633E6" w:rsidRDefault="009633E6" w:rsidP="00081F99">
      <w:pPr>
        <w:spacing w:after="0" w:line="240" w:lineRule="auto"/>
      </w:pPr>
      <w:r>
        <w:t>CCR Analytics published the</w:t>
      </w:r>
      <w:r w:rsidR="00090C87">
        <w:t>ir</w:t>
      </w:r>
      <w:r>
        <w:t xml:space="preserve"> results </w:t>
      </w:r>
      <w:r w:rsidR="00B8247E">
        <w:t xml:space="preserve">in 2014, </w:t>
      </w:r>
      <w:r>
        <w:t xml:space="preserve">of </w:t>
      </w:r>
      <w:r w:rsidR="00090C87">
        <w:t>studying</w:t>
      </w:r>
      <w:r>
        <w:t xml:space="preserve"> 49,467 children assessed in the 2012-2013 school year from 81 Head Start programs throughout California</w:t>
      </w:r>
      <w:r w:rsidR="00090C87">
        <w:t xml:space="preserve">. The study </w:t>
      </w:r>
      <w:r>
        <w:t xml:space="preserve">was open to all California Head Start programs </w:t>
      </w:r>
      <w:r w:rsidR="00090C87">
        <w:t xml:space="preserve">participants </w:t>
      </w:r>
      <w:r>
        <w:t xml:space="preserve">who used the DRDP-PS 2010 assessment tool. </w:t>
      </w:r>
      <w:r w:rsidR="00090C87">
        <w:t>It</w:t>
      </w:r>
      <w:r>
        <w:t xml:space="preserve"> found that providing two years of Head Start to a child increases the probability by </w:t>
      </w:r>
      <w:r w:rsidR="00090C87">
        <w:t>at least</w:t>
      </w:r>
      <w:r>
        <w:t xml:space="preserve"> 13% that the child will </w:t>
      </w:r>
      <w:r w:rsidR="00090C87">
        <w:t>be ready for school</w:t>
      </w:r>
      <w:r>
        <w:t>. In 2009, David Deming evaluated the program, using the National Longitudinal Survey of Youth</w:t>
      </w:r>
      <w:r w:rsidR="00090C87">
        <w:t xml:space="preserve"> (NLSY 79 data)</w:t>
      </w:r>
      <w:r>
        <w:t>. He compared siblings and found that those who attended Head Start showed stronger academic performance, more likely to graduate from high school and attend college, and less likely to suffer from poor health as an adult.</w:t>
      </w:r>
      <w:r w:rsidR="002E4C61">
        <w:t xml:space="preserve"> </w:t>
      </w:r>
      <w:r w:rsidR="002E4C61" w:rsidRPr="002E4C61">
        <w:t xml:space="preserve">We are using Deming's dataset as our primary dataset </w:t>
      </w:r>
      <w:r w:rsidR="00090C87">
        <w:t xml:space="preserve">to </w:t>
      </w:r>
      <w:r w:rsidR="002E4C61" w:rsidRPr="002E4C61">
        <w:t xml:space="preserve">explore the causality effects </w:t>
      </w:r>
      <w:r w:rsidR="00090C87">
        <w:t>and</w:t>
      </w:r>
      <w:r w:rsidR="002E4C61" w:rsidRPr="002E4C61">
        <w:t xml:space="preserve"> see if we can get similar results or have something new waiting for us.</w:t>
      </w:r>
    </w:p>
    <w:p w14:paraId="595A40E2" w14:textId="77777777" w:rsidR="009633E6" w:rsidRDefault="009633E6" w:rsidP="00081F99">
      <w:pPr>
        <w:spacing w:after="0" w:line="240" w:lineRule="auto"/>
      </w:pPr>
    </w:p>
    <w:p w14:paraId="2E92CE1A" w14:textId="5ABA42B9" w:rsidR="002E4C61" w:rsidRDefault="00090C87" w:rsidP="00081F99">
      <w:pPr>
        <w:spacing w:after="0" w:line="240" w:lineRule="auto"/>
      </w:pPr>
      <w:r>
        <w:t xml:space="preserve">According to </w:t>
      </w:r>
      <w:r w:rsidR="009633E6">
        <w:t>Lee</w:t>
      </w:r>
      <w:r>
        <w:t>, who</w:t>
      </w:r>
      <w:r w:rsidR="009633E6">
        <w:t xml:space="preserve"> collected data across sixty Head Start classrooms in 2007 and 2008</w:t>
      </w:r>
      <w:r>
        <w:t>,</w:t>
      </w:r>
      <w:r w:rsidR="009633E6">
        <w:t xml:space="preserve"> Head Start is associated with significant gains in test scores</w:t>
      </w:r>
      <w:r>
        <w:t xml:space="preserve"> and</w:t>
      </w:r>
      <w:r w:rsidR="009633E6">
        <w:t xml:space="preserve"> significantly reduces the probability that a child will repeat a grade.</w:t>
      </w:r>
      <w:r>
        <w:t xml:space="preserve"> </w:t>
      </w:r>
      <w:r w:rsidR="009633E6">
        <w:t xml:space="preserve">In 2005, Barnett and </w:t>
      </w:r>
      <w:proofErr w:type="spellStart"/>
      <w:r w:rsidR="009633E6">
        <w:t>Hustedt</w:t>
      </w:r>
      <w:proofErr w:type="spellEnd"/>
      <w:r w:rsidR="009633E6">
        <w:t xml:space="preserve"> reviewed the literature and stated</w:t>
      </w:r>
      <w:r w:rsidR="002E4C61">
        <w:t xml:space="preserve"> that </w:t>
      </w:r>
      <w:r>
        <w:t xml:space="preserve">although </w:t>
      </w:r>
      <w:r w:rsidR="002E4C61">
        <w:t xml:space="preserve">the </w:t>
      </w:r>
      <w:r w:rsidR="009633E6">
        <w:t>review</w:t>
      </w:r>
      <w:r w:rsidR="002E4C61">
        <w:t>s</w:t>
      </w:r>
      <w:r w:rsidR="009633E6">
        <w:t xml:space="preserve"> f</w:t>
      </w:r>
      <w:r w:rsidR="002E4C61">
        <w:t>ound were</w:t>
      </w:r>
      <w:r w:rsidR="009633E6">
        <w:t xml:space="preserve"> mixed, </w:t>
      </w:r>
      <w:r>
        <w:t xml:space="preserve">they were </w:t>
      </w:r>
      <w:r w:rsidR="009633E6">
        <w:t xml:space="preserve">generally positive. According to the Administrative History of the Office of Economic Opportunity, children who finish the program and are </w:t>
      </w:r>
      <w:r>
        <w:t>sent to</w:t>
      </w:r>
      <w:r w:rsidR="009633E6">
        <w:t xml:space="preserve"> disadvantaged schools perform worse than their peers </w:t>
      </w:r>
      <w:r>
        <w:t xml:space="preserve">by as early as </w:t>
      </w:r>
      <w:r w:rsidR="009633E6">
        <w:t xml:space="preserve">second grade. Only by isolating such children </w:t>
      </w:r>
      <w:r>
        <w:t xml:space="preserve">and sending them to better schools </w:t>
      </w:r>
      <w:r w:rsidR="009633E6">
        <w:t>could gains be sustained.</w:t>
      </w:r>
      <w:r w:rsidR="002E4C61">
        <w:t xml:space="preserve"> </w:t>
      </w:r>
      <w:r w:rsidR="009633E6">
        <w:t>Time magazine's columnist Joe Klein</w:t>
      </w:r>
      <w:r w:rsidR="00B8247E">
        <w:t>, in 2011,</w:t>
      </w:r>
      <w:r w:rsidR="009633E6">
        <w:t xml:space="preserve"> called for the elimination of Head Start, citing an internal </w:t>
      </w:r>
      <w:r>
        <w:t xml:space="preserve">undisclosed </w:t>
      </w:r>
      <w:r w:rsidR="009633E6">
        <w:t>report that the program is costly and makes a negligible impact on children's well-bei</w:t>
      </w:r>
      <w:r>
        <w:t>ng</w:t>
      </w:r>
      <w:r w:rsidR="009633E6">
        <w:t>. W. Steven Barnett, director of the National Institute for Early Education Research at Rutgers University, rebutted Klein</w:t>
      </w:r>
      <w:r>
        <w:t xml:space="preserve"> stating that the w</w:t>
      </w:r>
      <w:r w:rsidR="009633E6">
        <w:t>eighing all of the evidence and not just that cited by partisans on one side or the other</w:t>
      </w:r>
      <w:r w:rsidR="00D47092">
        <w:t xml:space="preserve"> leads to</w:t>
      </w:r>
      <w:r w:rsidR="009633E6">
        <w:t xml:space="preserve"> the most accurate conclusion </w:t>
      </w:r>
      <w:r w:rsidR="00D47092">
        <w:t xml:space="preserve">that </w:t>
      </w:r>
      <w:r w:rsidR="009633E6">
        <w:t>Head Start produces modest benefits including some long-term gains for children</w:t>
      </w:r>
      <w:r w:rsidR="00D47092">
        <w:t>.</w:t>
      </w:r>
    </w:p>
    <w:sectPr w:rsidR="002E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D1"/>
    <w:rsid w:val="00081F99"/>
    <w:rsid w:val="00090C87"/>
    <w:rsid w:val="000F26AC"/>
    <w:rsid w:val="002E4C61"/>
    <w:rsid w:val="00312CF2"/>
    <w:rsid w:val="003A42DC"/>
    <w:rsid w:val="003E378D"/>
    <w:rsid w:val="00685459"/>
    <w:rsid w:val="00734724"/>
    <w:rsid w:val="008B0918"/>
    <w:rsid w:val="00923253"/>
    <w:rsid w:val="009633E6"/>
    <w:rsid w:val="00A56C89"/>
    <w:rsid w:val="00A75678"/>
    <w:rsid w:val="00A95809"/>
    <w:rsid w:val="00B8247E"/>
    <w:rsid w:val="00BC1AA4"/>
    <w:rsid w:val="00C41A67"/>
    <w:rsid w:val="00C85BEE"/>
    <w:rsid w:val="00D47092"/>
    <w:rsid w:val="00E7653A"/>
    <w:rsid w:val="00ED6AD1"/>
    <w:rsid w:val="00F75BF1"/>
    <w:rsid w:val="00F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ABC1"/>
  <w15:chartTrackingRefBased/>
  <w15:docId w15:val="{928D601E-06A9-4607-AA8E-11F0BAA4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1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4087">
      <w:bodyDiv w:val="1"/>
      <w:marLeft w:val="0"/>
      <w:marRight w:val="0"/>
      <w:marTop w:val="0"/>
      <w:marBottom w:val="0"/>
      <w:divBdr>
        <w:top w:val="none" w:sz="0" w:space="0" w:color="auto"/>
        <w:left w:val="none" w:sz="0" w:space="0" w:color="auto"/>
        <w:bottom w:val="none" w:sz="0" w:space="0" w:color="auto"/>
        <w:right w:val="none" w:sz="0" w:space="0" w:color="auto"/>
      </w:divBdr>
    </w:div>
    <w:div w:id="898784779">
      <w:bodyDiv w:val="1"/>
      <w:marLeft w:val="0"/>
      <w:marRight w:val="0"/>
      <w:marTop w:val="0"/>
      <w:marBottom w:val="0"/>
      <w:divBdr>
        <w:top w:val="none" w:sz="0" w:space="0" w:color="auto"/>
        <w:left w:val="none" w:sz="0" w:space="0" w:color="auto"/>
        <w:bottom w:val="none" w:sz="0" w:space="0" w:color="auto"/>
        <w:right w:val="none" w:sz="0" w:space="0" w:color="auto"/>
      </w:divBdr>
    </w:div>
    <w:div w:id="1547907587">
      <w:bodyDiv w:val="1"/>
      <w:marLeft w:val="0"/>
      <w:marRight w:val="0"/>
      <w:marTop w:val="0"/>
      <w:marBottom w:val="0"/>
      <w:divBdr>
        <w:top w:val="none" w:sz="0" w:space="0" w:color="auto"/>
        <w:left w:val="none" w:sz="0" w:space="0" w:color="auto"/>
        <w:bottom w:val="none" w:sz="0" w:space="0" w:color="auto"/>
        <w:right w:val="none" w:sz="0" w:space="0" w:color="auto"/>
      </w:divBdr>
      <w:divsChild>
        <w:div w:id="1685401992">
          <w:blockQuote w:val="1"/>
          <w:marLeft w:val="0"/>
          <w:marRight w:val="0"/>
          <w:marTop w:val="240"/>
          <w:marBottom w:val="240"/>
          <w:divBdr>
            <w:top w:val="none" w:sz="0" w:space="0" w:color="auto"/>
            <w:left w:val="none" w:sz="0" w:space="0" w:color="auto"/>
            <w:bottom w:val="none" w:sz="0" w:space="0" w:color="auto"/>
            <w:right w:val="none" w:sz="0" w:space="0" w:color="auto"/>
          </w:divBdr>
        </w:div>
        <w:div w:id="18294028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26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Nutrition" TargetMode="External"/><Relationship Id="rId4" Type="http://schemas.openxmlformats.org/officeDocument/2006/relationships/hyperlink" Target="https://en.wikipedia.org/wiki/Early_childhood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Pukkalla, Tejaswi</dc:creator>
  <cp:keywords/>
  <dc:description/>
  <cp:lastModifiedBy>Pukkalla, Tejaswi</cp:lastModifiedBy>
  <cp:revision>8</cp:revision>
  <dcterms:created xsi:type="dcterms:W3CDTF">2019-05-15T22:15:00Z</dcterms:created>
  <dcterms:modified xsi:type="dcterms:W3CDTF">2019-05-16T08:12:00Z</dcterms:modified>
</cp:coreProperties>
</file>